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046" w14:textId="77777777" w:rsidR="000C2727"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ECCF3B6" w14:textId="77777777" w:rsidR="000C2727" w:rsidRDefault="00000000" w:rsidP="00D55542">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3297BCE7" w14:textId="77777777" w:rsidR="000C2727"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0236A99C"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615884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031A1E5C"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C0B5E9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7B39AE9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6EECB777" w14:textId="77777777" w:rsidR="000C2727"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0A4748F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BC6110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w:t>
      </w:r>
      <w:r>
        <w:rPr>
          <w:rFonts w:ascii="Times New Roman" w:eastAsia="仿宋_GB2312" w:hAnsi="Times New Roman" w:cs="Times New Roman"/>
          <w:sz w:val="32"/>
          <w:szCs w:val="32"/>
        </w:rPr>
        <w:lastRenderedPageBreak/>
        <w:t>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288729D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45C9B8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4FC7915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食用动物油脂：酸价（鱼油仅产品明示标准有要求的检测）、过氧化值（鱼油仅产品明示标准有要求的检测）、丙二醛（鱼油仅产品明示标准有要求的检测）、总砷（以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w:t>
      </w:r>
    </w:p>
    <w:p w14:paraId="36207846" w14:textId="77777777" w:rsidR="000C2727" w:rsidRDefault="00000000">
      <w:pPr>
        <w:spacing w:line="600" w:lineRule="exact"/>
        <w:ind w:firstLineChars="200" w:firstLine="640"/>
        <w:rPr>
          <w:rFonts w:ascii="Times New Roman" w:eastAsia="黑体" w:hAnsi="Times New Roman"/>
          <w:sz w:val="32"/>
          <w:szCs w:val="32"/>
        </w:rPr>
      </w:pPr>
      <w:bookmarkStart w:id="1" w:name="_Toc17926"/>
      <w:r>
        <w:rPr>
          <w:rFonts w:ascii="Times New Roman" w:eastAsia="黑体" w:hAnsi="Times New Roman" w:hint="eastAsia"/>
          <w:sz w:val="32"/>
          <w:szCs w:val="32"/>
        </w:rPr>
        <w:t>三、肉制品</w:t>
      </w:r>
      <w:bookmarkEnd w:id="1"/>
    </w:p>
    <w:p w14:paraId="16B2E6F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852EA1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）、《酱卤肉制品》（</w:t>
      </w:r>
      <w:r>
        <w:rPr>
          <w:rFonts w:ascii="Times New Roman" w:eastAsia="仿宋_GB2312" w:hAnsi="Times New Roman" w:cs="Times New Roman"/>
          <w:sz w:val="32"/>
          <w:szCs w:val="32"/>
        </w:rPr>
        <w:t>GB/T 23586—2009</w:t>
      </w:r>
      <w:r>
        <w:rPr>
          <w:rFonts w:ascii="Times New Roman" w:eastAsia="仿宋_GB2312" w:hAnsi="Times New Roman" w:cs="Times New Roman"/>
          <w:sz w:val="32"/>
          <w:szCs w:val="32"/>
        </w:rPr>
        <w:t>）、关于印发《食品中可能违法添</w:t>
      </w:r>
      <w:r>
        <w:rPr>
          <w:rFonts w:ascii="Times New Roman" w:eastAsia="仿宋_GB2312" w:hAnsi="Times New Roman" w:cs="Times New Roman"/>
          <w:sz w:val="32"/>
          <w:szCs w:val="32"/>
        </w:rPr>
        <w:lastRenderedPageBreak/>
        <w:t>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4FEB712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6620972"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2" w:name="_Toc24770"/>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4A110712"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熟肉干</w:t>
      </w:r>
      <w:proofErr w:type="gramEnd"/>
      <w:r>
        <w:rPr>
          <w:rFonts w:ascii="Times New Roman" w:eastAsia="仿宋_GB2312" w:hAnsi="Times New Roman" w:cs="Times New Roman"/>
          <w:color w:val="auto"/>
          <w:kern w:val="2"/>
          <w:sz w:val="32"/>
          <w:szCs w:val="32"/>
        </w:rPr>
        <w:t>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lastRenderedPageBreak/>
        <w:t>Cr</w:t>
      </w:r>
      <w:r>
        <w:rPr>
          <w:rFonts w:ascii="Times New Roman" w:eastAsia="仿宋_GB2312" w:hAnsi="Times New Roman" w:cs="Times New Roman"/>
          <w:color w:val="auto"/>
          <w:kern w:val="2"/>
          <w:sz w:val="32"/>
          <w:szCs w:val="32"/>
        </w:rPr>
        <w:t>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0A492146"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熏</w:t>
      </w:r>
      <w:proofErr w:type="gramEnd"/>
      <w:r>
        <w:rPr>
          <w:rFonts w:ascii="Times New Roman" w:eastAsia="仿宋_GB2312" w:hAnsi="Times New Roman" w:cs="Times New Roman"/>
          <w:color w:val="auto"/>
          <w:kern w:val="2"/>
          <w:sz w:val="32"/>
          <w:szCs w:val="32"/>
        </w:rPr>
        <w:t>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计）、苯并</w:t>
      </w:r>
      <w:r>
        <w:rPr>
          <w:rFonts w:ascii="Times New Roman" w:eastAsia="仿宋_GB2312" w:hAnsi="Times New Roman" w:cs="Times New Roman"/>
          <w:color w:val="auto"/>
          <w:kern w:val="2"/>
          <w:sz w:val="32"/>
          <w:szCs w:val="32"/>
        </w:rPr>
        <w:t>[a]</w:t>
      </w:r>
      <w:proofErr w:type="gramStart"/>
      <w:r>
        <w:rPr>
          <w:rFonts w:ascii="Times New Roman" w:eastAsia="仿宋_GB2312" w:hAnsi="Times New Roman" w:cs="Times New Roman"/>
          <w:color w:val="auto"/>
          <w:kern w:val="2"/>
          <w:sz w:val="32"/>
          <w:szCs w:val="32"/>
        </w:rPr>
        <w:t>芘</w:t>
      </w:r>
      <w:proofErr w:type="gramEnd"/>
      <w:r>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w:t>
      </w:r>
      <w:r>
        <w:rPr>
          <w:rFonts w:ascii="Times New Roman" w:eastAsia="仿宋_GB2312" w:hAnsi="Times New Roman" w:cs="Times New Roman"/>
          <w:color w:val="auto"/>
          <w:kern w:val="2"/>
          <w:sz w:val="32"/>
          <w:szCs w:val="32"/>
        </w:rPr>
        <w:lastRenderedPageBreak/>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328E24D7"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12281E9B"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、乳制品</w:t>
      </w:r>
      <w:bookmarkEnd w:id="2"/>
    </w:p>
    <w:p w14:paraId="282AD34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F7789A"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巴氏杀菌乳》（</w:t>
      </w:r>
      <w:r>
        <w:rPr>
          <w:rFonts w:ascii="Times New Roman" w:eastAsia="仿宋_GB2312" w:hAnsi="Times New Roman" w:cs="Times New Roman"/>
          <w:sz w:val="32"/>
          <w:szCs w:val="32"/>
        </w:rPr>
        <w:t>GB 19645—2010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lastRenderedPageBreak/>
        <w:t>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）等标准及产品明示标准和质量要求。</w:t>
      </w:r>
    </w:p>
    <w:p w14:paraId="69DA557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0D351A"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3" w:name="_Toc26002"/>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2DBB3137"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液体乳（巴氏杀菌乳）：蛋白质、酸度、三聚氰胺、菌落总数、大肠菌群、金黄色葡萄球菌、沙门氏菌。</w:t>
      </w:r>
    </w:p>
    <w:p w14:paraId="015BCDBF"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39F0C5CB"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4.</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64E0D96E"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、饮料</w:t>
      </w:r>
      <w:bookmarkEnd w:id="3"/>
    </w:p>
    <w:p w14:paraId="210250B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0DF4AB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4141CD8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bookmarkStart w:id="4" w:name="_Toc5686"/>
      <w:bookmarkStart w:id="5" w:name="_Toc32005"/>
      <w:bookmarkStart w:id="6" w:name="_Toc8927"/>
    </w:p>
    <w:p w14:paraId="1475C048"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045E4BA6"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3088C95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0AA0E4A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碳酸饮料（汽水）：二氧化碳气容量（从大包装中分装的样品不检测）、苯甲酸及其钠盐（以苯甲酸计）、山梨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钾盐（以山梨酸计）、防腐剂混合使用时各自用量占其最大使用量比例之和、甜蜜素（以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计）、菌落总数（限预包装食品检测）、霉菌（限预包装食品检测）、酵母（限预包装食品检测）。</w:t>
      </w:r>
    </w:p>
    <w:p w14:paraId="596F95A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8CE1FF6" w14:textId="77777777" w:rsidR="000C272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lastRenderedPageBreak/>
        <w:t>6</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固体饮料：蛋白质（限蛋白固体饮料检测）、铅（以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proofErr w:type="gramStart"/>
      <w:r>
        <w:rPr>
          <w:rFonts w:ascii="Times New Roman" w:eastAsia="仿宋_GB2312" w:hAnsi="Times New Roman" w:cs="Times New Roman"/>
          <w:color w:val="auto"/>
          <w:kern w:val="2"/>
          <w:sz w:val="32"/>
          <w:szCs w:val="32"/>
        </w:rPr>
        <w:t>赭</w:t>
      </w:r>
      <w:proofErr w:type="gramEnd"/>
      <w:r>
        <w:rPr>
          <w:rFonts w:ascii="Times New Roman" w:eastAsia="仿宋_GB2312" w:hAnsi="Times New Roman" w:cs="Times New Roman"/>
          <w:color w:val="auto"/>
          <w:kern w:val="2"/>
          <w:sz w:val="32"/>
          <w:szCs w:val="32"/>
        </w:rPr>
        <w:t>曲霉毒素</w:t>
      </w:r>
      <w:r>
        <w:rPr>
          <w:rFonts w:ascii="Times New Roman" w:eastAsia="仿宋_GB2312" w:hAnsi="Times New Roman" w:cs="Times New Roman"/>
          <w:color w:val="auto"/>
          <w:kern w:val="2"/>
          <w:sz w:val="32"/>
          <w:szCs w:val="32"/>
        </w:rPr>
        <w:t>A</w:t>
      </w:r>
      <w:r>
        <w:rPr>
          <w:rFonts w:ascii="Times New Roman" w:eastAsia="仿宋_GB2312" w:hAnsi="Times New Roman" w:cs="Times New Roman"/>
          <w:color w:val="auto"/>
          <w:kern w:val="2"/>
          <w:sz w:val="32"/>
          <w:szCs w:val="32"/>
        </w:rPr>
        <w:t>（限研磨咖啡（烘焙咖啡）、速溶咖啡检测）、</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钾盐（以山梨酸计）、防腐剂混合使用时各自用量占其最大使用量比例之和、糖精钠（以糖精计）、</w:t>
      </w:r>
      <w:r>
        <w:rPr>
          <w:rFonts w:ascii="Times New Roman" w:eastAsia="仿宋_GB2312" w:hAnsi="Times New Roman" w:cs="Times New Roman"/>
          <w:color w:val="auto"/>
          <w:kern w:val="2"/>
          <w:sz w:val="32"/>
          <w:szCs w:val="32"/>
        </w:rPr>
        <w:t>合成着色剂（苋菜红、胭脂红、柠檬黄、日落黄、亮蓝）（视产品具体色泽而定）、菌落总数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color w:val="auto"/>
          <w:kern w:val="2"/>
          <w:sz w:val="32"/>
          <w:szCs w:val="32"/>
        </w:rPr>
        <w:t>限未添加</w:t>
      </w:r>
      <w:proofErr w:type="gramEnd"/>
      <w:r>
        <w:rPr>
          <w:rFonts w:ascii="Times New Roman" w:eastAsia="仿宋_GB2312" w:hAnsi="Times New Roman" w:cs="Times New Roman"/>
          <w:color w:val="auto"/>
          <w:kern w:val="2"/>
          <w:sz w:val="32"/>
          <w:szCs w:val="32"/>
        </w:rPr>
        <w:t>活菌（未杀菌）型产品检测；限预包装食品检测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、大肠菌群（限预包装食品检测）、霉菌（限预包装食品检测）。</w:t>
      </w:r>
    </w:p>
    <w:p w14:paraId="06ACDB7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306D09F3"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、方便食品</w:t>
      </w:r>
    </w:p>
    <w:p w14:paraId="62238A5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87E138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w:t>
      </w:r>
      <w:r>
        <w:rPr>
          <w:rFonts w:ascii="Times New Roman" w:eastAsia="仿宋_GB2312" w:hAnsi="Times New Roman" w:cs="Times New Roman"/>
          <w:sz w:val="32"/>
          <w:szCs w:val="32"/>
        </w:rPr>
        <w:lastRenderedPageBreak/>
        <w:t>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）等标准及产品明示标准和质量要求。</w:t>
      </w:r>
    </w:p>
    <w:p w14:paraId="67BEF9A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47D5C6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784FC81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27BC1C48"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、饼干</w:t>
      </w:r>
      <w:bookmarkEnd w:id="4"/>
    </w:p>
    <w:p w14:paraId="7695CEC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C2B3D6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w:t>
      </w:r>
      <w:r>
        <w:rPr>
          <w:rFonts w:ascii="Times New Roman" w:eastAsia="仿宋_GB2312" w:hAnsi="Times New Roman" w:cs="Times New Roman"/>
          <w:sz w:val="32"/>
          <w:szCs w:val="32"/>
        </w:rPr>
        <w:lastRenderedPageBreak/>
        <w:t>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51DE80F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007402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1134F4A2" w14:textId="77777777" w:rsidR="000C2727" w:rsidRDefault="00000000">
      <w:pPr>
        <w:spacing w:line="600" w:lineRule="exact"/>
        <w:ind w:firstLineChars="200" w:firstLine="640"/>
        <w:rPr>
          <w:rFonts w:ascii="黑体" w:eastAsia="黑体" w:hAnsi="黑体" w:cs="Times New Roman"/>
          <w:sz w:val="32"/>
          <w:szCs w:val="32"/>
        </w:rPr>
      </w:pPr>
      <w:bookmarkStart w:id="7" w:name="_Toc30840"/>
      <w:r>
        <w:rPr>
          <w:rFonts w:ascii="黑体" w:eastAsia="黑体" w:hAnsi="黑体" w:cs="Times New Roman" w:hint="eastAsia"/>
          <w:sz w:val="32"/>
          <w:szCs w:val="32"/>
        </w:rPr>
        <w:t>八</w:t>
      </w:r>
      <w:r>
        <w:rPr>
          <w:rFonts w:ascii="黑体" w:eastAsia="黑体" w:hAnsi="黑体" w:cs="Times New Roman"/>
          <w:sz w:val="32"/>
          <w:szCs w:val="32"/>
        </w:rPr>
        <w:t>、罐头</w:t>
      </w:r>
      <w:bookmarkEnd w:id="7"/>
    </w:p>
    <w:p w14:paraId="3799A3D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C30849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7098—2015</w:t>
      </w:r>
      <w:r>
        <w:rPr>
          <w:rFonts w:ascii="Times New Roman" w:eastAsia="仿宋_GB2312" w:hAnsi="Times New Roman" w:cs="Times New Roman"/>
          <w:sz w:val="32"/>
          <w:szCs w:val="32"/>
        </w:rPr>
        <w:t>）等标准及产品明示标准和质量要求。</w:t>
      </w:r>
    </w:p>
    <w:p w14:paraId="0C5C7CB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32A223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畜禽肉类罐头：镉（以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w:t>
      </w:r>
      <w:r>
        <w:rPr>
          <w:rFonts w:ascii="Times New Roman" w:eastAsia="仿宋_GB2312" w:hAnsi="Times New Roman" w:cs="Times New Roman"/>
          <w:sz w:val="32"/>
          <w:szCs w:val="32"/>
        </w:rPr>
        <w:lastRenderedPageBreak/>
        <w:t>糖精计）、商业无菌。</w:t>
      </w:r>
    </w:p>
    <w:p w14:paraId="12709E9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水产动物类罐头：组胺（仅适用于鲐鱼、</w:t>
      </w:r>
      <w:r>
        <w:rPr>
          <w:rFonts w:ascii="Times New Roman" w:eastAsia="宋体" w:hAnsi="Times New Roman" w:cs="Times New Roman"/>
          <w:sz w:val="32"/>
          <w:szCs w:val="32"/>
        </w:rPr>
        <w:t>鲹</w:t>
      </w:r>
      <w:r>
        <w:rPr>
          <w:rFonts w:ascii="Times New Roman" w:eastAsia="仿宋_GB2312" w:hAnsi="Times New Roman" w:cs="Times New Roman"/>
          <w:sz w:val="32"/>
          <w:szCs w:val="32"/>
        </w:rPr>
        <w:t>鱼、沙丁鱼罐头）、无机砷（以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钾盐（以山梨酸计）、糖精钠（以糖精计）、商业无菌。</w:t>
      </w:r>
    </w:p>
    <w:p w14:paraId="05808FDA"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水果类罐头：合成着色剂（柠檬黄、日落黄、苋菜红、胭脂红、</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藓红、诱惑红、亮蓝）（视产品具体色泽而定）、脱氢乙酸及其钠盐（以脱氢乙酸计）、苯甲酸及其钠盐（以苯甲酸计）、山梨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计）、阿斯巴甜、商业无菌。</w:t>
      </w:r>
    </w:p>
    <w:p w14:paraId="301B49E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其他罐头：黄曲霉毒素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钾盐（以山梨酸计）、糖精钠（以糖精计）、乙二胺四乙酸二钠（限坚果</w:t>
      </w:r>
      <w:proofErr w:type="gramStart"/>
      <w:r>
        <w:rPr>
          <w:rFonts w:ascii="Times New Roman" w:eastAsia="仿宋_GB2312" w:hAnsi="Times New Roman" w:cs="Times New Roman"/>
          <w:sz w:val="32"/>
          <w:szCs w:val="32"/>
        </w:rPr>
        <w:t>及籽类罐头</w:t>
      </w:r>
      <w:proofErr w:type="gramEnd"/>
      <w:r>
        <w:rPr>
          <w:rFonts w:ascii="Times New Roman" w:eastAsia="仿宋_GB2312" w:hAnsi="Times New Roman" w:cs="Times New Roman"/>
          <w:sz w:val="32"/>
          <w:szCs w:val="32"/>
        </w:rPr>
        <w:t>和八宝粥罐头检测）、商业无菌。</w:t>
      </w:r>
    </w:p>
    <w:p w14:paraId="21EE129C"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w:t>
      </w:r>
      <w:r>
        <w:rPr>
          <w:rFonts w:ascii="黑体" w:eastAsia="黑体" w:hAnsi="黑体" w:cs="Times New Roman"/>
          <w:sz w:val="32"/>
          <w:szCs w:val="32"/>
        </w:rPr>
        <w:t>、冷冻饮品</w:t>
      </w:r>
    </w:p>
    <w:p w14:paraId="454CA44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8479EE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sz w:val="32"/>
          <w:szCs w:val="32"/>
        </w:rPr>
        <w:t>GB 29921—2013</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冰淇淋》（</w:t>
      </w:r>
      <w:r>
        <w:rPr>
          <w:rFonts w:ascii="Times New Roman" w:eastAsia="仿宋_GB2312" w:hAnsi="Times New Roman" w:cs="Times New Roman"/>
          <w:sz w:val="32"/>
          <w:szCs w:val="32"/>
        </w:rPr>
        <w:t>GB/T 31114-2014</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雪糕》（</w:t>
      </w:r>
      <w:r>
        <w:rPr>
          <w:rFonts w:ascii="Times New Roman" w:eastAsia="仿宋_GB2312" w:hAnsi="Times New Roman" w:cs="Times New Roman"/>
          <w:sz w:val="32"/>
          <w:szCs w:val="32"/>
        </w:rPr>
        <w:t xml:space="preserve">GB/T </w:t>
      </w:r>
      <w:r>
        <w:rPr>
          <w:rFonts w:ascii="Times New Roman" w:eastAsia="仿宋_GB2312" w:hAnsi="Times New Roman" w:cs="Times New Roman"/>
          <w:sz w:val="32"/>
          <w:szCs w:val="32"/>
        </w:rPr>
        <w:lastRenderedPageBreak/>
        <w:t>31119—2014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冷冻饮品和制作料》（</w:t>
      </w:r>
      <w:r>
        <w:rPr>
          <w:rFonts w:ascii="Times New Roman" w:eastAsia="仿宋_GB2312" w:hAnsi="Times New Roman" w:cs="Times New Roman"/>
          <w:sz w:val="32"/>
          <w:szCs w:val="32"/>
        </w:rPr>
        <w:t>GB 2759—2015</w:t>
      </w:r>
      <w:r>
        <w:rPr>
          <w:rFonts w:ascii="Times New Roman" w:eastAsia="仿宋_GB2312" w:hAnsi="Times New Roman" w:cs="Times New Roman"/>
          <w:sz w:val="32"/>
          <w:szCs w:val="32"/>
        </w:rPr>
        <w:t>）等标准及产品明示标准和质量要求。</w:t>
      </w:r>
    </w:p>
    <w:p w14:paraId="5EA6B1B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BFDB2F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冷冻饮品：蛋白质（限冰淇淋、雪糕检测）、甜蜜素（以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计）、糖精钠（以糖精计）、阿斯巴甜、菌落总数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w:t>
      </w:r>
      <w:proofErr w:type="gramStart"/>
      <w:r>
        <w:rPr>
          <w:rFonts w:ascii="Times New Roman" w:eastAsia="仿宋_GB2312" w:hAnsi="Times New Roman" w:cs="Times New Roman"/>
          <w:sz w:val="32"/>
          <w:szCs w:val="32"/>
        </w:rPr>
        <w:t>终产品</w:t>
      </w:r>
      <w:proofErr w:type="gramEnd"/>
      <w:r>
        <w:rPr>
          <w:rFonts w:ascii="Times New Roman" w:eastAsia="仿宋_GB2312" w:hAnsi="Times New Roman" w:cs="Times New Roman"/>
          <w:sz w:val="32"/>
          <w:szCs w:val="32"/>
        </w:rPr>
        <w:t>含有活性菌种（好氧和兼性厌氧益生菌）的产品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、大肠菌群、沙门氏菌、单核细胞增生李斯</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EC7B1FB" w14:textId="77777777" w:rsidR="000C2727" w:rsidRDefault="00000000">
      <w:pPr>
        <w:spacing w:line="600" w:lineRule="exact"/>
        <w:ind w:firstLineChars="200" w:firstLine="640"/>
        <w:rPr>
          <w:rFonts w:ascii="黑体" w:eastAsia="黑体" w:hAnsi="黑体" w:cs="Times New Roman"/>
          <w:sz w:val="32"/>
          <w:szCs w:val="32"/>
        </w:rPr>
      </w:pPr>
      <w:bookmarkStart w:id="8" w:name="_Toc24601"/>
      <w:r>
        <w:rPr>
          <w:rFonts w:ascii="黑体" w:eastAsia="黑体" w:hAnsi="黑体" w:cs="Times New Roman"/>
          <w:sz w:val="32"/>
          <w:szCs w:val="32"/>
        </w:rPr>
        <w:t>十、速冻食品</w:t>
      </w:r>
      <w:bookmarkEnd w:id="8"/>
    </w:p>
    <w:p w14:paraId="1E03B48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F30E6A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620C443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BA1E5C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速冻面米生</w:t>
      </w:r>
      <w:proofErr w:type="gramEnd"/>
      <w:r>
        <w:rPr>
          <w:rFonts w:ascii="Times New Roman" w:eastAsia="仿宋_GB2312" w:hAnsi="Times New Roman" w:cs="Times New Roman"/>
          <w:sz w:val="32"/>
          <w:szCs w:val="32"/>
        </w:rPr>
        <w:t>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w:t>
      </w:r>
      <w:r>
        <w:rPr>
          <w:rFonts w:ascii="Times New Roman" w:eastAsia="仿宋_GB2312" w:hAnsi="Times New Roman" w:cs="Times New Roman"/>
          <w:sz w:val="32"/>
          <w:szCs w:val="32"/>
        </w:rPr>
        <w:lastRenderedPageBreak/>
        <w:t>料的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日（含）后：限以动物性食品、坚果</w:t>
      </w:r>
      <w:proofErr w:type="gramStart"/>
      <w:r>
        <w:rPr>
          <w:rFonts w:ascii="Times New Roman" w:eastAsia="仿宋_GB2312" w:hAnsi="Times New Roman" w:cs="Times New Roman"/>
          <w:sz w:val="32"/>
          <w:szCs w:val="32"/>
        </w:rPr>
        <w:t>及籽类食品</w:t>
      </w:r>
      <w:proofErr w:type="gramEnd"/>
      <w:r>
        <w:rPr>
          <w:rFonts w:ascii="Times New Roman" w:eastAsia="仿宋_GB2312" w:hAnsi="Times New Roman" w:cs="Times New Roman"/>
          <w:sz w:val="32"/>
          <w:szCs w:val="32"/>
        </w:rPr>
        <w:t>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计）、糖精钠（以糖精计）（配料中含甜味剂、食糖或者呈甜味的食品检测）、菌落总数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CF79C3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速冻调理肉制品：过氧化值（以脂肪计）、铅（以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计）、氯霉素、胭脂红、菌落总数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230BCEE" w14:textId="77777777" w:rsidR="000C2727" w:rsidRDefault="00000000">
      <w:pPr>
        <w:spacing w:line="600" w:lineRule="exact"/>
        <w:ind w:firstLineChars="200" w:firstLine="640"/>
        <w:rPr>
          <w:rFonts w:ascii="黑体" w:eastAsia="黑体" w:hAnsi="黑体" w:cs="Times New Roman"/>
          <w:sz w:val="32"/>
          <w:szCs w:val="32"/>
        </w:rPr>
      </w:pPr>
      <w:bookmarkStart w:id="9" w:name="_Toc9040"/>
      <w:r>
        <w:rPr>
          <w:rFonts w:ascii="黑体" w:eastAsia="黑体" w:hAnsi="黑体" w:cs="Times New Roman" w:hint="eastAsia"/>
          <w:sz w:val="32"/>
          <w:szCs w:val="32"/>
        </w:rPr>
        <w:t>十一</w:t>
      </w:r>
      <w:r>
        <w:rPr>
          <w:rFonts w:ascii="黑体" w:eastAsia="黑体" w:hAnsi="黑体" w:cs="Times New Roman"/>
          <w:sz w:val="32"/>
          <w:szCs w:val="32"/>
        </w:rPr>
        <w:t>、薯类和膨化食品</w:t>
      </w:r>
      <w:bookmarkEnd w:id="9"/>
    </w:p>
    <w:p w14:paraId="42CCACDC"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11048D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w:t>
      </w:r>
      <w:r>
        <w:rPr>
          <w:rFonts w:ascii="Times New Roman" w:eastAsia="仿宋_GB2312" w:hAnsi="Times New Roman" w:cs="Times New Roman"/>
          <w:sz w:val="32"/>
          <w:szCs w:val="32"/>
        </w:rPr>
        <w:lastRenderedPageBreak/>
        <w:t>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）、《马铃薯片》（</w:t>
      </w:r>
      <w:r>
        <w:rPr>
          <w:rFonts w:ascii="Times New Roman" w:eastAsia="仿宋_GB2312" w:hAnsi="Times New Roman" w:cs="Times New Roman"/>
          <w:sz w:val="32"/>
          <w:szCs w:val="32"/>
        </w:rPr>
        <w:t>QB/T 2686—2005</w:t>
      </w:r>
      <w:r>
        <w:rPr>
          <w:rFonts w:ascii="Times New Roman" w:eastAsia="仿宋_GB2312" w:hAnsi="Times New Roman" w:cs="Times New Roman"/>
          <w:sz w:val="32"/>
          <w:szCs w:val="32"/>
        </w:rPr>
        <w:t>）等标准及产品明示标准和质量要求。</w:t>
      </w:r>
    </w:p>
    <w:p w14:paraId="28C64C0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A60453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3A4B6B0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7A55B98A" w14:textId="77777777" w:rsidR="000C2727" w:rsidRDefault="00000000">
      <w:pPr>
        <w:spacing w:line="600" w:lineRule="exact"/>
        <w:ind w:firstLineChars="200" w:firstLine="640"/>
        <w:rPr>
          <w:rFonts w:ascii="黑体" w:eastAsia="黑体" w:hAnsi="黑体" w:cs="Times New Roman"/>
          <w:sz w:val="32"/>
          <w:szCs w:val="32"/>
        </w:rPr>
      </w:pPr>
      <w:bookmarkStart w:id="10" w:name="_Toc6250"/>
      <w:r>
        <w:rPr>
          <w:rFonts w:ascii="黑体" w:eastAsia="黑体" w:hAnsi="黑体" w:cs="Times New Roman" w:hint="eastAsia"/>
          <w:sz w:val="32"/>
          <w:szCs w:val="32"/>
        </w:rPr>
        <w:t>十二</w:t>
      </w:r>
      <w:r>
        <w:rPr>
          <w:rFonts w:ascii="黑体" w:eastAsia="黑体" w:hAnsi="黑体" w:cs="Times New Roman"/>
          <w:sz w:val="32"/>
          <w:szCs w:val="32"/>
        </w:rPr>
        <w:t>、糖果制品</w:t>
      </w:r>
      <w:bookmarkEnd w:id="10"/>
    </w:p>
    <w:p w14:paraId="45BBE6B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48E861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7ABB267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BFF56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77365D9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果冻：山梨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钾盐（以山梨酸计）、苯甲酸及其钠盐（以苯甲酸计）、糖精钠（以糖精计）、甜蜜素（以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7BB1365B" w14:textId="77777777" w:rsidR="000C2727" w:rsidRDefault="00000000">
      <w:pPr>
        <w:spacing w:line="600" w:lineRule="exact"/>
        <w:ind w:firstLineChars="200" w:firstLine="640"/>
        <w:rPr>
          <w:rFonts w:ascii="黑体" w:eastAsia="黑体" w:hAnsi="黑体" w:cs="Times New Roman"/>
          <w:sz w:val="32"/>
          <w:szCs w:val="32"/>
        </w:rPr>
      </w:pPr>
      <w:bookmarkStart w:id="11" w:name="_Toc11914"/>
      <w:bookmarkStart w:id="12" w:name="_Toc14033"/>
      <w:bookmarkEnd w:id="5"/>
      <w:bookmarkEnd w:id="6"/>
      <w:r>
        <w:rPr>
          <w:rFonts w:ascii="黑体" w:eastAsia="黑体" w:hAnsi="黑体" w:cs="Times New Roman" w:hint="eastAsia"/>
          <w:sz w:val="32"/>
          <w:szCs w:val="32"/>
        </w:rPr>
        <w:t>十三</w:t>
      </w:r>
      <w:r>
        <w:rPr>
          <w:rFonts w:ascii="黑体" w:eastAsia="黑体" w:hAnsi="黑体" w:cs="Times New Roman"/>
          <w:sz w:val="32"/>
          <w:szCs w:val="32"/>
        </w:rPr>
        <w:t>、茶叶及相关制品</w:t>
      </w:r>
      <w:bookmarkEnd w:id="11"/>
    </w:p>
    <w:p w14:paraId="587F2C6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1D85D0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047623C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3462B6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、乙酰甲胺磷、联苯菊酯、灭多威、三氯杀螨</w:t>
      </w:r>
      <w:r>
        <w:rPr>
          <w:rFonts w:ascii="Times New Roman" w:eastAsia="仿宋_GB2312" w:hAnsi="Times New Roman" w:cs="Times New Roman"/>
          <w:sz w:val="32"/>
          <w:szCs w:val="32"/>
        </w:rPr>
        <w:lastRenderedPageBreak/>
        <w:t>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、水胺硫磷、氧乐果、毒死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酞</w:t>
      </w:r>
      <w:proofErr w:type="gramEnd"/>
      <w:r>
        <w:rPr>
          <w:rFonts w:ascii="Times New Roman" w:eastAsia="仿宋_GB2312" w:hAnsi="Times New Roman" w:cs="Times New Roman"/>
          <w:sz w:val="32"/>
          <w:szCs w:val="32"/>
        </w:rPr>
        <w:t>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w:t>
      </w:r>
      <w:proofErr w:type="gramStart"/>
      <w:r>
        <w:rPr>
          <w:rFonts w:ascii="Times New Roman" w:eastAsia="仿宋_GB2312" w:hAnsi="Times New Roman" w:cs="Times New Roman"/>
          <w:sz w:val="32"/>
          <w:szCs w:val="32"/>
        </w:rPr>
        <w:t>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5FCFB0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唑螨</w:t>
      </w:r>
      <w:proofErr w:type="gramEnd"/>
      <w:r>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炔螨</w:t>
      </w:r>
      <w:proofErr w:type="gramEnd"/>
      <w:r>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536C36A"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十四</w:t>
      </w:r>
      <w:r>
        <w:rPr>
          <w:rFonts w:ascii="黑体" w:eastAsia="黑体" w:hAnsi="黑体" w:cs="Times New Roman"/>
          <w:sz w:val="32"/>
          <w:szCs w:val="32"/>
        </w:rPr>
        <w:t>、酒类</w:t>
      </w:r>
      <w:bookmarkEnd w:id="12"/>
    </w:p>
    <w:p w14:paraId="20F36FD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6160C4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w:t>
      </w:r>
      <w:r>
        <w:rPr>
          <w:rFonts w:ascii="Times New Roman" w:eastAsia="仿宋_GB2312" w:hAnsi="Times New Roman" w:cs="Times New Roman"/>
          <w:sz w:val="32"/>
          <w:szCs w:val="32"/>
        </w:rPr>
        <w:lastRenderedPageBreak/>
        <w:t>要求。</w:t>
      </w:r>
    </w:p>
    <w:p w14:paraId="06E2E29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91B243A" w14:textId="77777777" w:rsidR="000C2727" w:rsidRDefault="00000000">
      <w:pPr>
        <w:spacing w:line="600" w:lineRule="exact"/>
        <w:ind w:firstLineChars="200" w:firstLine="640"/>
        <w:rPr>
          <w:rFonts w:ascii="Times New Roman" w:eastAsia="仿宋_GB2312" w:hAnsi="Times New Roman" w:cs="Times New Roman"/>
          <w:sz w:val="32"/>
          <w:szCs w:val="32"/>
        </w:rPr>
      </w:pPr>
      <w:bookmarkStart w:id="13" w:name="_Toc3770"/>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3149A47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黄酒：酒精度、氨基酸态氮、苯甲酸及其钠盐（以苯甲酸计）、山梨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7136D8B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其他发酵酒：酒精度、苯甲酸及其钠盐（以苯甲酸计）、山梨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6025F2B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以蒸馏酒及食用酒精为酒基的配制酒：酒精度、甲醇、氰化物（以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2ADD8D3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以发酵酒为酒基的配制酒：酒精度、苯甲酸及其钠盐（以苯甲酸计）、山梨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107FEB1A" w14:textId="77777777" w:rsidR="000C2727" w:rsidRDefault="00000000">
      <w:pPr>
        <w:spacing w:line="600" w:lineRule="exact"/>
        <w:ind w:firstLineChars="200" w:firstLine="640"/>
        <w:rPr>
          <w:rFonts w:ascii="黑体" w:eastAsia="黑体" w:hAnsi="黑体" w:cs="Times New Roman"/>
          <w:sz w:val="32"/>
          <w:szCs w:val="32"/>
        </w:rPr>
      </w:pPr>
      <w:bookmarkStart w:id="14" w:name="_Toc25794"/>
      <w:bookmarkEnd w:id="13"/>
      <w:r>
        <w:rPr>
          <w:rFonts w:ascii="黑体" w:eastAsia="黑体" w:hAnsi="黑体" w:cs="Times New Roman" w:hint="eastAsia"/>
          <w:sz w:val="32"/>
          <w:szCs w:val="32"/>
        </w:rPr>
        <w:t>十五</w:t>
      </w:r>
      <w:r>
        <w:rPr>
          <w:rFonts w:ascii="黑体" w:eastAsia="黑体" w:hAnsi="黑体" w:cs="Times New Roman"/>
          <w:sz w:val="32"/>
          <w:szCs w:val="32"/>
        </w:rPr>
        <w:t>、炒货食品及坚果制品</w:t>
      </w:r>
    </w:p>
    <w:p w14:paraId="166AEFA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79B8A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1BACF13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54ADFCE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31CC1FC8" w14:textId="77777777" w:rsidR="000C2727" w:rsidRDefault="00000000">
      <w:pPr>
        <w:spacing w:line="600" w:lineRule="exact"/>
        <w:ind w:firstLineChars="200" w:firstLine="640"/>
        <w:rPr>
          <w:rFonts w:ascii="黑体" w:eastAsia="黑体" w:hAnsi="黑体" w:cs="Times New Roman"/>
          <w:sz w:val="32"/>
          <w:szCs w:val="32"/>
        </w:rPr>
      </w:pPr>
      <w:bookmarkStart w:id="15" w:name="_Toc22770"/>
      <w:r>
        <w:rPr>
          <w:rFonts w:ascii="黑体" w:eastAsia="黑体" w:hAnsi="黑体" w:cs="Times New Roman" w:hint="eastAsia"/>
          <w:sz w:val="32"/>
          <w:szCs w:val="32"/>
        </w:rPr>
        <w:t>十六</w:t>
      </w:r>
      <w:r>
        <w:rPr>
          <w:rFonts w:ascii="黑体" w:eastAsia="黑体" w:hAnsi="黑体" w:cs="Times New Roman"/>
          <w:sz w:val="32"/>
          <w:szCs w:val="32"/>
        </w:rPr>
        <w:t>、蛋制品</w:t>
      </w:r>
      <w:bookmarkEnd w:id="15"/>
    </w:p>
    <w:p w14:paraId="7EEC0AC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0666D4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347C0A4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5A3F1F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钾盐（以山梨酸计）、菌落总数（除糟蛋外的产品检测；限即食再制蛋制品检测）、大肠菌群（限即</w:t>
      </w:r>
      <w:r>
        <w:rPr>
          <w:rFonts w:ascii="Times New Roman" w:eastAsia="仿宋_GB2312" w:hAnsi="Times New Roman" w:cs="Times New Roman"/>
          <w:sz w:val="32"/>
          <w:szCs w:val="32"/>
        </w:rPr>
        <w:lastRenderedPageBreak/>
        <w:t>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4D861081" w14:textId="77777777" w:rsidR="000C2727" w:rsidRDefault="00000000">
      <w:pPr>
        <w:spacing w:line="600" w:lineRule="exact"/>
        <w:ind w:firstLineChars="200" w:firstLine="640"/>
        <w:rPr>
          <w:rFonts w:ascii="黑体" w:eastAsia="黑体" w:hAnsi="黑体" w:cs="Times New Roman"/>
          <w:sz w:val="32"/>
          <w:szCs w:val="32"/>
        </w:rPr>
      </w:pPr>
      <w:bookmarkStart w:id="16" w:name="_Toc6069"/>
      <w:r>
        <w:rPr>
          <w:rFonts w:ascii="黑体" w:eastAsia="黑体" w:hAnsi="黑体" w:cs="Times New Roman" w:hint="eastAsia"/>
          <w:sz w:val="32"/>
          <w:szCs w:val="32"/>
        </w:rPr>
        <w:t>十七</w:t>
      </w:r>
      <w:r>
        <w:rPr>
          <w:rFonts w:ascii="黑体" w:eastAsia="黑体" w:hAnsi="黑体" w:cs="Times New Roman"/>
          <w:sz w:val="32"/>
          <w:szCs w:val="32"/>
        </w:rPr>
        <w:t>、可可及焙烤咖啡产品</w:t>
      </w:r>
      <w:bookmarkEnd w:id="16"/>
    </w:p>
    <w:p w14:paraId="2B34102A"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5CD2E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0F14CCB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BFED45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焙炒咖啡：咖啡因（不适用于已除咖啡因的焙炒咖啡）、铅（以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
    <w:p w14:paraId="6A25B0A0" w14:textId="77777777" w:rsidR="000C2727" w:rsidRDefault="00000000">
      <w:pPr>
        <w:spacing w:line="600" w:lineRule="exact"/>
        <w:ind w:firstLineChars="200" w:firstLine="640"/>
        <w:rPr>
          <w:rFonts w:ascii="黑体" w:eastAsia="黑体" w:hAnsi="黑体" w:cs="Times New Roman"/>
          <w:sz w:val="32"/>
          <w:szCs w:val="32"/>
        </w:rPr>
      </w:pPr>
      <w:bookmarkStart w:id="17" w:name="_Toc8345"/>
      <w:bookmarkEnd w:id="14"/>
      <w:r>
        <w:rPr>
          <w:rFonts w:ascii="黑体" w:eastAsia="黑体" w:hAnsi="黑体" w:cs="Times New Roman" w:hint="eastAsia"/>
          <w:sz w:val="32"/>
          <w:szCs w:val="32"/>
        </w:rPr>
        <w:t>十八</w:t>
      </w:r>
      <w:r>
        <w:rPr>
          <w:rFonts w:ascii="黑体" w:eastAsia="黑体" w:hAnsi="黑体" w:cs="Times New Roman"/>
          <w:sz w:val="32"/>
          <w:szCs w:val="32"/>
        </w:rPr>
        <w:t>、淀粉及淀粉制品</w:t>
      </w:r>
      <w:bookmarkEnd w:id="17"/>
    </w:p>
    <w:p w14:paraId="42F5D6D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C400BC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7012014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DC6FA98" w14:textId="77777777" w:rsidR="000C2727" w:rsidRDefault="00000000">
      <w:pPr>
        <w:spacing w:line="600" w:lineRule="exact"/>
        <w:ind w:firstLineChars="200" w:firstLine="640"/>
        <w:rPr>
          <w:rFonts w:ascii="Times New Roman" w:eastAsia="仿宋_GB2312" w:hAnsi="Times New Roman" w:cs="Times New Roman"/>
          <w:sz w:val="32"/>
          <w:szCs w:val="32"/>
        </w:rPr>
      </w:pPr>
      <w:bookmarkStart w:id="18" w:name="_Toc21631"/>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55888D48"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十九</w:t>
      </w:r>
      <w:r>
        <w:rPr>
          <w:rFonts w:ascii="黑体" w:eastAsia="黑体" w:hAnsi="黑体" w:cs="Times New Roman"/>
          <w:sz w:val="32"/>
          <w:szCs w:val="32"/>
        </w:rPr>
        <w:t>、糕点</w:t>
      </w:r>
      <w:bookmarkEnd w:id="18"/>
    </w:p>
    <w:p w14:paraId="72A0EAE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2619C4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15B443C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980A4C" w14:textId="77777777" w:rsidR="000C2727" w:rsidRDefault="00000000">
      <w:pPr>
        <w:spacing w:line="600" w:lineRule="exact"/>
        <w:ind w:firstLineChars="200" w:firstLine="640"/>
        <w:rPr>
          <w:rFonts w:ascii="Times New Roman" w:eastAsia="仿宋_GB2312" w:hAnsi="Times New Roman" w:cs="Times New Roman"/>
          <w:sz w:val="32"/>
          <w:szCs w:val="32"/>
        </w:rPr>
      </w:pPr>
      <w:bookmarkStart w:id="19" w:name="_Toc9106"/>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46CFCE84"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w:t>
      </w:r>
      <w:r>
        <w:rPr>
          <w:rFonts w:ascii="黑体" w:eastAsia="黑体" w:hAnsi="黑体" w:cs="Times New Roman"/>
          <w:sz w:val="32"/>
          <w:szCs w:val="32"/>
        </w:rPr>
        <w:t>、豆制品</w:t>
      </w:r>
      <w:bookmarkEnd w:id="19"/>
    </w:p>
    <w:p w14:paraId="2D326DA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2A669E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4538A30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8D2DF32" w14:textId="77777777" w:rsidR="000C2727" w:rsidRDefault="00000000">
      <w:pPr>
        <w:spacing w:line="600" w:lineRule="exact"/>
        <w:ind w:firstLineChars="200" w:firstLine="640"/>
        <w:rPr>
          <w:rFonts w:ascii="Times New Roman" w:eastAsia="仿宋_GB2312" w:hAnsi="Times New Roman" w:cs="Times New Roman"/>
          <w:sz w:val="32"/>
          <w:szCs w:val="32"/>
        </w:rPr>
      </w:pPr>
      <w:bookmarkStart w:id="20" w:name="_Toc19639"/>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3CC94C9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lastRenderedPageBreak/>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18D1FDE"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二十一</w:t>
      </w:r>
      <w:r>
        <w:rPr>
          <w:rFonts w:ascii="黑体" w:eastAsia="黑体" w:hAnsi="黑体" w:cs="Times New Roman"/>
          <w:sz w:val="32"/>
          <w:szCs w:val="32"/>
        </w:rPr>
        <w:t>、蜂产品</w:t>
      </w:r>
    </w:p>
    <w:p w14:paraId="6E0C52A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9CBA3B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44537AA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195C2E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硝达</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lastRenderedPageBreak/>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钾盐（以山梨酸计）、菌落总数、霉菌计数、</w:t>
      </w:r>
      <w:proofErr w:type="gramStart"/>
      <w:r>
        <w:rPr>
          <w:rFonts w:ascii="Times New Roman" w:eastAsia="仿宋_GB2312" w:hAnsi="Times New Roman" w:cs="Times New Roman"/>
          <w:sz w:val="32"/>
          <w:szCs w:val="32"/>
        </w:rPr>
        <w:t>嗜渗酵母</w:t>
      </w:r>
      <w:proofErr w:type="gramEnd"/>
      <w:r>
        <w:rPr>
          <w:rFonts w:ascii="Times New Roman" w:eastAsia="仿宋_GB2312" w:hAnsi="Times New Roman" w:cs="Times New Roman"/>
          <w:sz w:val="32"/>
          <w:szCs w:val="32"/>
        </w:rPr>
        <w:t>计数。</w:t>
      </w:r>
    </w:p>
    <w:p w14:paraId="79629DAF" w14:textId="77777777" w:rsidR="000C2727" w:rsidRDefault="00000000">
      <w:pPr>
        <w:spacing w:line="600" w:lineRule="exact"/>
        <w:ind w:firstLineChars="200" w:firstLine="640"/>
        <w:rPr>
          <w:rFonts w:ascii="黑体" w:eastAsia="黑体" w:hAnsi="黑体" w:cs="Times New Roman"/>
          <w:sz w:val="32"/>
          <w:szCs w:val="32"/>
        </w:rPr>
      </w:pPr>
      <w:bookmarkStart w:id="21" w:name="_Toc29593"/>
      <w:r>
        <w:rPr>
          <w:rFonts w:ascii="黑体" w:eastAsia="黑体" w:hAnsi="黑体" w:cs="Times New Roman" w:hint="eastAsia"/>
          <w:sz w:val="32"/>
          <w:szCs w:val="32"/>
        </w:rPr>
        <w:t>二十二</w:t>
      </w:r>
      <w:r>
        <w:rPr>
          <w:rFonts w:ascii="黑体" w:eastAsia="黑体" w:hAnsi="黑体" w:cs="Times New Roman"/>
          <w:sz w:val="32"/>
          <w:szCs w:val="32"/>
        </w:rPr>
        <w:t>、特殊膳食食品</w:t>
      </w:r>
      <w:bookmarkEnd w:id="21"/>
    </w:p>
    <w:p w14:paraId="5748424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A227EE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婴幼儿谷类辅助食品》（</w:t>
      </w:r>
      <w:r>
        <w:rPr>
          <w:rFonts w:ascii="Times New Roman" w:eastAsia="仿宋_GB2312" w:hAnsi="Times New Roman" w:cs="Times New Roman"/>
          <w:sz w:val="32"/>
          <w:szCs w:val="32"/>
        </w:rPr>
        <w:t>GB 10769—2010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婴幼儿罐装辅助食品》（</w:t>
      </w:r>
      <w:r>
        <w:rPr>
          <w:rFonts w:ascii="Times New Roman" w:eastAsia="仿宋_GB2312" w:hAnsi="Times New Roman" w:cs="Times New Roman"/>
          <w:sz w:val="32"/>
          <w:szCs w:val="32"/>
        </w:rPr>
        <w:t>GB 10770—2010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辅食营养补充品》（</w:t>
      </w:r>
      <w:r>
        <w:rPr>
          <w:rFonts w:ascii="Times New Roman" w:eastAsia="仿宋_GB2312" w:hAnsi="Times New Roman" w:cs="Times New Roman"/>
          <w:sz w:val="32"/>
          <w:szCs w:val="32"/>
        </w:rPr>
        <w:t>GB 22570—2014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孕妇及乳母营养补充食品》（</w:t>
      </w:r>
      <w:r>
        <w:rPr>
          <w:rFonts w:ascii="Times New Roman" w:eastAsia="仿宋_GB2312" w:hAnsi="Times New Roman" w:cs="Times New Roman"/>
          <w:sz w:val="32"/>
          <w:szCs w:val="32"/>
        </w:rPr>
        <w:t>GB 31601—2015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运动营养食品通则》（</w:t>
      </w:r>
      <w:r>
        <w:rPr>
          <w:rFonts w:ascii="Times New Roman" w:eastAsia="仿宋_GB2312" w:hAnsi="Times New Roman" w:cs="Times New Roman"/>
          <w:sz w:val="32"/>
          <w:szCs w:val="32"/>
        </w:rPr>
        <w:t>GB 24154—2015</w:t>
      </w:r>
      <w:r>
        <w:rPr>
          <w:rFonts w:ascii="Times New Roman" w:eastAsia="仿宋_GB2312" w:hAnsi="Times New Roman" w:cs="Times New Roman"/>
          <w:sz w:val="32"/>
          <w:szCs w:val="32"/>
        </w:rPr>
        <w:t>）、卫健委、市场监管总局公告（</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号）等标准及产品明示标准和质量要求。</w:t>
      </w:r>
    </w:p>
    <w:p w14:paraId="686A00E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B0D011" w14:textId="3B98708F"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婴幼儿谷类辅助食品：能量、蛋白质、脂肪、亚油酸、月桂酸占总脂肪的比值、</w:t>
      </w:r>
      <w:proofErr w:type="gramStart"/>
      <w:r>
        <w:rPr>
          <w:rFonts w:ascii="Times New Roman" w:eastAsia="仿宋_GB2312" w:hAnsi="Times New Roman" w:cs="Times New Roman"/>
          <w:sz w:val="32"/>
          <w:szCs w:val="32"/>
        </w:rPr>
        <w:t>肉豆蔻酸占总</w:t>
      </w:r>
      <w:proofErr w:type="gramEnd"/>
      <w:r>
        <w:rPr>
          <w:rFonts w:ascii="Times New Roman" w:eastAsia="仿宋_GB2312" w:hAnsi="Times New Roman" w:cs="Times New Roman"/>
          <w:sz w:val="32"/>
          <w:szCs w:val="32"/>
        </w:rPr>
        <w:t>脂肪的比值、维生素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、钙、铁、锌、钠、维生素</w:t>
      </w:r>
      <w:r>
        <w:rPr>
          <w:rFonts w:ascii="Times New Roman" w:eastAsia="仿宋_GB2312" w:hAnsi="Times New Roman" w:cs="Times New Roman"/>
          <w:sz w:val="32"/>
          <w:szCs w:val="32"/>
        </w:rPr>
        <w:t>E</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6</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12</w:t>
      </w:r>
      <w:r>
        <w:rPr>
          <w:rFonts w:ascii="Times New Roman" w:eastAsia="仿宋_GB2312" w:hAnsi="Times New Roman" w:cs="Times New Roman"/>
          <w:sz w:val="32"/>
          <w:szCs w:val="32"/>
        </w:rPr>
        <w:t>、烟酸、叶酸、泛酸、维生素</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、生物素、磷、碘、钾、水分、不溶性膳食纤维、脲酶活性定性测定、铅（以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计）、锡（以</w:t>
      </w:r>
      <w:r>
        <w:rPr>
          <w:rFonts w:ascii="Times New Roman" w:eastAsia="仿宋_GB2312" w:hAnsi="Times New Roman" w:cs="Times New Roman"/>
          <w:sz w:val="32"/>
          <w:szCs w:val="32"/>
        </w:rPr>
        <w:lastRenderedPageBreak/>
        <w:t>Sn</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3</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计）、菌落总数、大肠菌群、沙门氏菌、二十二碳六烯酸、花生四烯酸、金黄色葡萄球菌。</w:t>
      </w:r>
    </w:p>
    <w:p w14:paraId="2B2B0095" w14:textId="77777777" w:rsidR="000C2727" w:rsidRDefault="00000000">
      <w:pPr>
        <w:spacing w:line="600" w:lineRule="exact"/>
        <w:ind w:firstLineChars="200" w:firstLine="640"/>
        <w:rPr>
          <w:rFonts w:ascii="黑体" w:eastAsia="黑体" w:hAnsi="黑体" w:cs="Times New Roman"/>
          <w:sz w:val="32"/>
          <w:szCs w:val="32"/>
        </w:rPr>
      </w:pPr>
      <w:bookmarkStart w:id="22" w:name="_Toc11656"/>
      <w:bookmarkEnd w:id="20"/>
      <w:r>
        <w:rPr>
          <w:rFonts w:ascii="黑体" w:eastAsia="黑体" w:hAnsi="黑体" w:cs="Times New Roman" w:hint="eastAsia"/>
          <w:sz w:val="32"/>
          <w:szCs w:val="32"/>
        </w:rPr>
        <w:t>二十三</w:t>
      </w:r>
      <w:r>
        <w:rPr>
          <w:rFonts w:ascii="黑体" w:eastAsia="黑体" w:hAnsi="黑体" w:cs="Times New Roman"/>
          <w:sz w:val="32"/>
          <w:szCs w:val="32"/>
        </w:rPr>
        <w:t>、餐饮食品</w:t>
      </w:r>
      <w:bookmarkEnd w:id="22"/>
    </w:p>
    <w:p w14:paraId="2BC216E4" w14:textId="77777777" w:rsidR="000C2727" w:rsidRDefault="00000000">
      <w:pPr>
        <w:spacing w:line="600" w:lineRule="exact"/>
        <w:ind w:firstLineChars="200" w:firstLine="640"/>
        <w:rPr>
          <w:rFonts w:ascii="Times New Roman" w:eastAsia="仿宋_GB2312" w:hAnsi="Times New Roman" w:cs="Times New Roman"/>
          <w:sz w:val="32"/>
          <w:szCs w:val="32"/>
        </w:rPr>
      </w:pPr>
      <w:bookmarkStart w:id="23" w:name="_Toc2877"/>
      <w:r>
        <w:rPr>
          <w:rFonts w:ascii="Times New Roman" w:eastAsia="仿宋_GB2312" w:hAnsi="Times New Roman" w:cs="Times New Roman"/>
          <w:sz w:val="32"/>
          <w:szCs w:val="32"/>
        </w:rPr>
        <w:t>（一）抽检依据</w:t>
      </w:r>
    </w:p>
    <w:p w14:paraId="4FF4FC9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）等标准及产品明示标准和质量要求。</w:t>
      </w:r>
    </w:p>
    <w:p w14:paraId="048B564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07962F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7BD7808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油炸面制品（自制）（限油条、油炸油饼）：铝的残留量（干样品，以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p>
    <w:p w14:paraId="156A247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花生及其制品（自制）（指餐饮环节的花生菜品，不包括花生酱）：黄曲霉毒素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406B5D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糕点（自制）（限抽取自制的，限制现售的非预包装糕点检测）：酸价（以脂肪计）、过氧化值（以脂肪计）、山梨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307AB83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w:t>
      </w:r>
      <w:r>
        <w:rPr>
          <w:rFonts w:ascii="Times New Roman" w:eastAsia="仿宋_GB2312" w:hAnsi="Times New Roman" w:cs="Times New Roman"/>
          <w:sz w:val="32"/>
          <w:szCs w:val="32"/>
        </w:rPr>
        <w:lastRenderedPageBreak/>
        <w:t>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6EF92DC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685D2BEA"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腌菜（餐饮）（自制）：铅（以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计）、亚硝酸盐（以亚硝酸钠计）、二氧化硫残留量、苯甲酸及其钠盐（以苯甲酸计）、山梨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596A91F0" w14:textId="77777777" w:rsidR="000C2727" w:rsidRDefault="00000000">
      <w:pPr>
        <w:spacing w:line="600" w:lineRule="exact"/>
        <w:ind w:firstLineChars="200" w:firstLine="640"/>
        <w:rPr>
          <w:rFonts w:ascii="黑体" w:eastAsia="黑体" w:hAnsi="黑体" w:cs="Times New Roman"/>
          <w:sz w:val="32"/>
          <w:szCs w:val="32"/>
        </w:rPr>
      </w:pPr>
      <w:bookmarkStart w:id="24" w:name="_Toc19019"/>
      <w:r>
        <w:rPr>
          <w:rFonts w:ascii="黑体" w:eastAsia="黑体" w:hAnsi="黑体" w:cs="Times New Roman" w:hint="eastAsia"/>
          <w:sz w:val="32"/>
          <w:szCs w:val="32"/>
        </w:rPr>
        <w:t>二十四</w:t>
      </w:r>
      <w:r>
        <w:rPr>
          <w:rFonts w:ascii="黑体" w:eastAsia="黑体" w:hAnsi="黑体" w:cs="Times New Roman"/>
          <w:sz w:val="32"/>
          <w:szCs w:val="32"/>
        </w:rPr>
        <w:t>、食品添加剂</w:t>
      </w:r>
      <w:bookmarkEnd w:id="24"/>
    </w:p>
    <w:p w14:paraId="686D8D8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DDBA97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复配食品添加剂通则》（</w:t>
      </w:r>
      <w:r>
        <w:rPr>
          <w:rFonts w:ascii="Times New Roman" w:eastAsia="仿宋_GB2312" w:hAnsi="Times New Roman" w:cs="Times New Roman"/>
          <w:sz w:val="32"/>
          <w:szCs w:val="32"/>
        </w:rPr>
        <w:t>GB 26687—2011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食品用香精》（</w:t>
      </w:r>
      <w:r>
        <w:rPr>
          <w:rFonts w:ascii="Times New Roman" w:eastAsia="仿宋_GB2312" w:hAnsi="Times New Roman" w:cs="Times New Roman"/>
          <w:sz w:val="32"/>
          <w:szCs w:val="32"/>
        </w:rPr>
        <w:t>GB 30616—2020</w:t>
      </w:r>
      <w:r>
        <w:rPr>
          <w:rFonts w:ascii="Times New Roman" w:eastAsia="仿宋_GB2312" w:hAnsi="Times New Roman" w:cs="Times New Roman"/>
          <w:sz w:val="32"/>
          <w:szCs w:val="32"/>
        </w:rPr>
        <w:t>）等标准及产品明示标准和质量要求。</w:t>
      </w:r>
    </w:p>
    <w:p w14:paraId="7F004ABC"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94003B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复配食品添加剂：铅（</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计）、致病性微生物（根据所有复配的食品添加剂单一品种和辅料的食品安全国家标准或相关标准确定相应的致病性微生物检验项目）。</w:t>
      </w:r>
    </w:p>
    <w:p w14:paraId="37DB28D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食品用香精：砷（以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计）含量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无机</w:t>
      </w:r>
      <w:proofErr w:type="gramStart"/>
      <w:r>
        <w:rPr>
          <w:rFonts w:ascii="Times New Roman" w:eastAsia="仿宋_GB2312" w:hAnsi="Times New Roman" w:cs="Times New Roman"/>
          <w:sz w:val="32"/>
          <w:szCs w:val="32"/>
        </w:rPr>
        <w:t>砷</w:t>
      </w:r>
      <w:proofErr w:type="gramEnd"/>
      <w:r>
        <w:rPr>
          <w:rFonts w:ascii="Times New Roman" w:eastAsia="仿宋_GB2312" w:hAnsi="Times New Roman" w:cs="Times New Roman"/>
          <w:sz w:val="32"/>
          <w:szCs w:val="32"/>
        </w:rPr>
        <w:t>含量、菌落总数（液体香精不检测）。</w:t>
      </w:r>
    </w:p>
    <w:p w14:paraId="6DBBBEFD" w14:textId="77777777" w:rsidR="000C272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二十五</w:t>
      </w:r>
      <w:r>
        <w:rPr>
          <w:rFonts w:ascii="黑体" w:eastAsia="黑体" w:hAnsi="黑体" w:cs="Times New Roman"/>
          <w:sz w:val="32"/>
          <w:szCs w:val="32"/>
        </w:rPr>
        <w:t>、食用农产品</w:t>
      </w:r>
      <w:bookmarkEnd w:id="23"/>
    </w:p>
    <w:p w14:paraId="569AD0C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0C48D05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）、《豆芽卫生标准》（</w:t>
      </w:r>
      <w:r>
        <w:rPr>
          <w:rFonts w:ascii="Times New Roman" w:eastAsia="仿宋_GB2312" w:hAnsi="Times New Roman" w:cs="Times New Roman"/>
          <w:sz w:val="32"/>
          <w:szCs w:val="32"/>
        </w:rPr>
        <w:t>GB 22556—2008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）、国家食品药品监督管理总局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农业部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国家卫生和计划生育委员会关于豆芽生产过程中禁止使用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苄基腺嘌呤等物质的公告（</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号）等标准及产品明示标准和质量要求。</w:t>
      </w:r>
    </w:p>
    <w:p w14:paraId="606D763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25D094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63AA957"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337F245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r>
        <w:rPr>
          <w:rFonts w:ascii="Times New Roman" w:eastAsia="仿宋_GB2312" w:hAnsi="Times New Roman" w:cs="Times New Roman"/>
          <w:sz w:val="32"/>
          <w:szCs w:val="32"/>
        </w:rPr>
        <w:lastRenderedPageBreak/>
        <w:t>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FA18D6C"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3BB391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鸭肉：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、五氯酚酸钠（以五氯酚计）、多西环素、土霉素、甲硝唑、土霉素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089B41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、五氯酚酸钠（以五氯酚计）、土霉素、金霉素、土霉素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DCED1E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257C5A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酮代谢物、呋喃西林代谢物、氯霉素、五氯酚酸钠（以五氯酚计）、克伦特罗、莱克多巴胺、沙丁胺醇。</w:t>
      </w:r>
    </w:p>
    <w:p w14:paraId="5C45F0E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星（限肝、肾检测）、呋喃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酮代谢物、呋喃西林代谢物、呋喃妥因代谢物、氯霉素、五氯酚酸钠（以五氯酚计）。</w:t>
      </w:r>
    </w:p>
    <w:p w14:paraId="0238B7D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54F0D99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6D7673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009EB9A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64447F3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、氯氰菊酯和高效氯氰菊酯、氧乐果。</w:t>
      </w:r>
    </w:p>
    <w:p w14:paraId="32D0B15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lastRenderedPageBreak/>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0B2FB4B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40358C9A"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615FD6E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、水胺硫磷、氧乐果、乙酰甲胺磷。</w:t>
      </w:r>
    </w:p>
    <w:p w14:paraId="34C3FF0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5E1CC38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w:t>
      </w:r>
      <w:r>
        <w:rPr>
          <w:rFonts w:ascii="Times New Roman" w:eastAsia="仿宋_GB2312" w:hAnsi="Times New Roman" w:cs="Times New Roman"/>
          <w:sz w:val="32"/>
          <w:szCs w:val="32"/>
        </w:rPr>
        <w:lastRenderedPageBreak/>
        <w:t>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1087080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274B245F"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、异丙威。</w:t>
      </w:r>
    </w:p>
    <w:p w14:paraId="08BF1CB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26BD67E8"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4B47F77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22EC5A7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6056FB04"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莲藕：铅（以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03E8B15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w:t>
      </w:r>
      <w:r>
        <w:rPr>
          <w:rFonts w:ascii="Times New Roman" w:eastAsia="仿宋_GB2312" w:hAnsi="Times New Roman" w:cs="Times New Roman"/>
          <w:sz w:val="32"/>
          <w:szCs w:val="32"/>
        </w:rPr>
        <w:lastRenderedPageBreak/>
        <w:t>苯</w:t>
      </w:r>
      <w:proofErr w:type="gramStart"/>
      <w:r>
        <w:rPr>
          <w:rFonts w:ascii="Times New Roman" w:eastAsia="仿宋_GB2312" w:hAnsi="Times New Roman" w:cs="Times New Roman"/>
          <w:sz w:val="32"/>
          <w:szCs w:val="32"/>
        </w:rPr>
        <w:t>醚甲环唑、噻虫嗪</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10E8AEE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498B7CC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计）、孔雀石绿、氯霉素、五氯酚酸钠（以五氯酚计）。</w:t>
      </w:r>
    </w:p>
    <w:p w14:paraId="073EF7D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、甲硝唑、五氯酚酸钠（以五氯酚计）。</w:t>
      </w:r>
    </w:p>
    <w:p w14:paraId="15B61419"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052DD0A3"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49A9B09E"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0DE9681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枣：多菌灵、氟虫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氰戊菊酯、氧乐果、糖精钠（以糖精计）。</w:t>
      </w:r>
    </w:p>
    <w:p w14:paraId="4E4B8AF5"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431EA6DB"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09F3EED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柠檬：多菌灵、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、联苯菊酯、水胺硫磷、乙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
    <w:p w14:paraId="6E1E41F6"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盐酸盐、辛硫磷、氧乐果、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p>
    <w:p w14:paraId="19D5596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猕猴桃：敌敌畏、多菌灵、氯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、氧乐果。</w:t>
      </w:r>
    </w:p>
    <w:p w14:paraId="28D29E01"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330455F2"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4861E6A0"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ED96D6D" w14:textId="77777777" w:rsidR="000C272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大豆检测方法参照</w:t>
      </w:r>
      <w:r>
        <w:rPr>
          <w:rFonts w:ascii="Times New Roman" w:eastAsia="仿宋_GB2312" w:hAnsi="Times New Roman" w:cs="Times New Roman"/>
          <w:sz w:val="32"/>
          <w:szCs w:val="32"/>
        </w:rPr>
        <w:t>GB/T 20769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，其他豆类按照</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限大豆检测；生产日期在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647DE9E" w14:textId="77777777" w:rsidR="000C2727"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0C27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BEDF" w14:textId="77777777" w:rsidR="000C1C63" w:rsidRDefault="000C1C63">
      <w:r>
        <w:separator/>
      </w:r>
    </w:p>
  </w:endnote>
  <w:endnote w:type="continuationSeparator" w:id="0">
    <w:p w14:paraId="5C57CB8E" w14:textId="77777777" w:rsidR="000C1C63" w:rsidRDefault="000C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4A0BD9AA" w14:textId="77777777" w:rsidR="000C2727"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BFB9" w14:textId="77777777" w:rsidR="000C1C63" w:rsidRDefault="000C1C63">
      <w:r>
        <w:separator/>
      </w:r>
    </w:p>
  </w:footnote>
  <w:footnote w:type="continuationSeparator" w:id="0">
    <w:p w14:paraId="6ECDAD3B" w14:textId="77777777" w:rsidR="000C1C63" w:rsidRDefault="000C1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1C63"/>
    <w:rsid w:val="000C2073"/>
    <w:rsid w:val="000C2727"/>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42043"/>
    <w:rsid w:val="00D503F2"/>
    <w:rsid w:val="00D54BF5"/>
    <w:rsid w:val="00D55542"/>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B36D1"/>
    <w:rsid w:val="02AD678C"/>
    <w:rsid w:val="02AF3A41"/>
    <w:rsid w:val="02D57410"/>
    <w:rsid w:val="02DD235B"/>
    <w:rsid w:val="030840F2"/>
    <w:rsid w:val="030B7A9D"/>
    <w:rsid w:val="03112C80"/>
    <w:rsid w:val="03115531"/>
    <w:rsid w:val="032017EF"/>
    <w:rsid w:val="033C1A3A"/>
    <w:rsid w:val="0351073E"/>
    <w:rsid w:val="037E3FAF"/>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FA477F"/>
    <w:rsid w:val="083F2B50"/>
    <w:rsid w:val="08432A39"/>
    <w:rsid w:val="0861422C"/>
    <w:rsid w:val="08CB19C0"/>
    <w:rsid w:val="08E376ED"/>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8C4068"/>
    <w:rsid w:val="0B9269EA"/>
    <w:rsid w:val="0BA032F1"/>
    <w:rsid w:val="0BE17F48"/>
    <w:rsid w:val="0BF14F4E"/>
    <w:rsid w:val="0C190EFD"/>
    <w:rsid w:val="0C1F38FC"/>
    <w:rsid w:val="0C2015BA"/>
    <w:rsid w:val="0C291674"/>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45E25"/>
    <w:rsid w:val="107C0612"/>
    <w:rsid w:val="10825020"/>
    <w:rsid w:val="10895F0F"/>
    <w:rsid w:val="110B5DCD"/>
    <w:rsid w:val="113468A3"/>
    <w:rsid w:val="113A332A"/>
    <w:rsid w:val="113C49BB"/>
    <w:rsid w:val="113F112A"/>
    <w:rsid w:val="117E6314"/>
    <w:rsid w:val="118A2837"/>
    <w:rsid w:val="11A91930"/>
    <w:rsid w:val="11B17CC1"/>
    <w:rsid w:val="11F10F58"/>
    <w:rsid w:val="12064ED7"/>
    <w:rsid w:val="12174E36"/>
    <w:rsid w:val="12355362"/>
    <w:rsid w:val="129802FE"/>
    <w:rsid w:val="12D96C86"/>
    <w:rsid w:val="130636D5"/>
    <w:rsid w:val="132867B8"/>
    <w:rsid w:val="1330355E"/>
    <w:rsid w:val="13557C82"/>
    <w:rsid w:val="13626551"/>
    <w:rsid w:val="13B04FCD"/>
    <w:rsid w:val="13C11DC8"/>
    <w:rsid w:val="13C93A6E"/>
    <w:rsid w:val="13CA47D1"/>
    <w:rsid w:val="13F229E3"/>
    <w:rsid w:val="13F953BB"/>
    <w:rsid w:val="14113C19"/>
    <w:rsid w:val="14927F92"/>
    <w:rsid w:val="14980F1E"/>
    <w:rsid w:val="14B174B2"/>
    <w:rsid w:val="14B940A6"/>
    <w:rsid w:val="14BD31AA"/>
    <w:rsid w:val="14C87896"/>
    <w:rsid w:val="14D87AEE"/>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634492"/>
    <w:rsid w:val="198E4C83"/>
    <w:rsid w:val="19BB0C87"/>
    <w:rsid w:val="19E262E2"/>
    <w:rsid w:val="19F27366"/>
    <w:rsid w:val="1AE22258"/>
    <w:rsid w:val="1AF12437"/>
    <w:rsid w:val="1B0231AE"/>
    <w:rsid w:val="1B1237D2"/>
    <w:rsid w:val="1B4E4A68"/>
    <w:rsid w:val="1B547287"/>
    <w:rsid w:val="1B73407A"/>
    <w:rsid w:val="1B9119E5"/>
    <w:rsid w:val="1BD658E4"/>
    <w:rsid w:val="1BFB5D90"/>
    <w:rsid w:val="1C0A0143"/>
    <w:rsid w:val="1C2C3B80"/>
    <w:rsid w:val="1C792CF4"/>
    <w:rsid w:val="1C9C136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954D9"/>
    <w:rsid w:val="1F325CA8"/>
    <w:rsid w:val="1F783D5F"/>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8448C9"/>
    <w:rsid w:val="22A44C4A"/>
    <w:rsid w:val="22F94375"/>
    <w:rsid w:val="22FC0890"/>
    <w:rsid w:val="230067DA"/>
    <w:rsid w:val="23233CEC"/>
    <w:rsid w:val="233713D2"/>
    <w:rsid w:val="23446C71"/>
    <w:rsid w:val="23547471"/>
    <w:rsid w:val="23620335"/>
    <w:rsid w:val="239A1BA6"/>
    <w:rsid w:val="23B26FD1"/>
    <w:rsid w:val="23D70F3F"/>
    <w:rsid w:val="23DC1A99"/>
    <w:rsid w:val="241E68C2"/>
    <w:rsid w:val="24224FB8"/>
    <w:rsid w:val="242455C1"/>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864E37"/>
    <w:rsid w:val="26B451D2"/>
    <w:rsid w:val="26B63BE3"/>
    <w:rsid w:val="26E34C1C"/>
    <w:rsid w:val="26E529B3"/>
    <w:rsid w:val="27057CB4"/>
    <w:rsid w:val="272E0308"/>
    <w:rsid w:val="27426CA6"/>
    <w:rsid w:val="275023A2"/>
    <w:rsid w:val="277F62B7"/>
    <w:rsid w:val="278007C8"/>
    <w:rsid w:val="279045D1"/>
    <w:rsid w:val="2792416F"/>
    <w:rsid w:val="27A66DBF"/>
    <w:rsid w:val="27AB594A"/>
    <w:rsid w:val="27CC71E3"/>
    <w:rsid w:val="27D65BA6"/>
    <w:rsid w:val="27F9674B"/>
    <w:rsid w:val="2838427B"/>
    <w:rsid w:val="288A5F02"/>
    <w:rsid w:val="28B0519E"/>
    <w:rsid w:val="29014296"/>
    <w:rsid w:val="291B360B"/>
    <w:rsid w:val="29262A18"/>
    <w:rsid w:val="29332F86"/>
    <w:rsid w:val="29385A89"/>
    <w:rsid w:val="293D3FCE"/>
    <w:rsid w:val="296352A9"/>
    <w:rsid w:val="296A7FDB"/>
    <w:rsid w:val="29B813EF"/>
    <w:rsid w:val="29BA250F"/>
    <w:rsid w:val="29F83C7C"/>
    <w:rsid w:val="29F97533"/>
    <w:rsid w:val="2A1337AF"/>
    <w:rsid w:val="2A3A4989"/>
    <w:rsid w:val="2A7056D4"/>
    <w:rsid w:val="2A7479FF"/>
    <w:rsid w:val="2A7A3A47"/>
    <w:rsid w:val="2A8C5C6F"/>
    <w:rsid w:val="2AD57D7C"/>
    <w:rsid w:val="2ADE7574"/>
    <w:rsid w:val="2AF12794"/>
    <w:rsid w:val="2B347F25"/>
    <w:rsid w:val="2B6061C9"/>
    <w:rsid w:val="2B822F66"/>
    <w:rsid w:val="2BA4006E"/>
    <w:rsid w:val="2BB35603"/>
    <w:rsid w:val="2BC30D83"/>
    <w:rsid w:val="2BD134CD"/>
    <w:rsid w:val="2BFA5F57"/>
    <w:rsid w:val="2C000953"/>
    <w:rsid w:val="2C0C79F5"/>
    <w:rsid w:val="2C192668"/>
    <w:rsid w:val="2C2D7022"/>
    <w:rsid w:val="2C830954"/>
    <w:rsid w:val="2CC279B8"/>
    <w:rsid w:val="2CEA45E0"/>
    <w:rsid w:val="2D195F50"/>
    <w:rsid w:val="2D207FD1"/>
    <w:rsid w:val="2D491BDE"/>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4172C0C"/>
    <w:rsid w:val="344A4C8D"/>
    <w:rsid w:val="34556336"/>
    <w:rsid w:val="34725357"/>
    <w:rsid w:val="347E78C2"/>
    <w:rsid w:val="348D3D41"/>
    <w:rsid w:val="34A80469"/>
    <w:rsid w:val="34B333A0"/>
    <w:rsid w:val="34C44675"/>
    <w:rsid w:val="34C83927"/>
    <w:rsid w:val="34CB7B3B"/>
    <w:rsid w:val="34D84831"/>
    <w:rsid w:val="34DC6FA8"/>
    <w:rsid w:val="34E92AC0"/>
    <w:rsid w:val="353511EE"/>
    <w:rsid w:val="353C43C9"/>
    <w:rsid w:val="35455190"/>
    <w:rsid w:val="356C0059"/>
    <w:rsid w:val="356E5A46"/>
    <w:rsid w:val="35704437"/>
    <w:rsid w:val="35882BB7"/>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210DA0"/>
    <w:rsid w:val="374024C1"/>
    <w:rsid w:val="374F6BED"/>
    <w:rsid w:val="3753293F"/>
    <w:rsid w:val="379B4223"/>
    <w:rsid w:val="37C021A5"/>
    <w:rsid w:val="37D027AD"/>
    <w:rsid w:val="37E24336"/>
    <w:rsid w:val="37E364F0"/>
    <w:rsid w:val="38172213"/>
    <w:rsid w:val="381E7F61"/>
    <w:rsid w:val="3895625D"/>
    <w:rsid w:val="389962CC"/>
    <w:rsid w:val="38BB4203"/>
    <w:rsid w:val="38BD4594"/>
    <w:rsid w:val="38FE1AFE"/>
    <w:rsid w:val="39017BBA"/>
    <w:rsid w:val="39023D25"/>
    <w:rsid w:val="39292208"/>
    <w:rsid w:val="39520450"/>
    <w:rsid w:val="395C4E8E"/>
    <w:rsid w:val="39935882"/>
    <w:rsid w:val="39B9152E"/>
    <w:rsid w:val="39BA127A"/>
    <w:rsid w:val="3A071BC0"/>
    <w:rsid w:val="3A0F64C7"/>
    <w:rsid w:val="3A60385F"/>
    <w:rsid w:val="3A6F720B"/>
    <w:rsid w:val="3A753CA9"/>
    <w:rsid w:val="3AB827E0"/>
    <w:rsid w:val="3AF637F4"/>
    <w:rsid w:val="3AFE433B"/>
    <w:rsid w:val="3B057CB2"/>
    <w:rsid w:val="3B331F76"/>
    <w:rsid w:val="3B374468"/>
    <w:rsid w:val="3B49787F"/>
    <w:rsid w:val="3B4C61C3"/>
    <w:rsid w:val="3B532B46"/>
    <w:rsid w:val="3B611B38"/>
    <w:rsid w:val="3BC3400B"/>
    <w:rsid w:val="3BD50A25"/>
    <w:rsid w:val="3BD57BC6"/>
    <w:rsid w:val="3BD81450"/>
    <w:rsid w:val="3BE1766D"/>
    <w:rsid w:val="3C2F4ACA"/>
    <w:rsid w:val="3C625919"/>
    <w:rsid w:val="3C713262"/>
    <w:rsid w:val="3C9373F8"/>
    <w:rsid w:val="3CC07B4A"/>
    <w:rsid w:val="3CE85DBC"/>
    <w:rsid w:val="3CED6B70"/>
    <w:rsid w:val="3CFD4653"/>
    <w:rsid w:val="3D1037E0"/>
    <w:rsid w:val="3D50524A"/>
    <w:rsid w:val="3D576730"/>
    <w:rsid w:val="3D5E09FB"/>
    <w:rsid w:val="3D6D44AB"/>
    <w:rsid w:val="3D9A2E27"/>
    <w:rsid w:val="3D9E6C34"/>
    <w:rsid w:val="3DE11404"/>
    <w:rsid w:val="3DF05249"/>
    <w:rsid w:val="3DF87B6F"/>
    <w:rsid w:val="3E052046"/>
    <w:rsid w:val="3E062E06"/>
    <w:rsid w:val="3E6B62C8"/>
    <w:rsid w:val="3E7C049D"/>
    <w:rsid w:val="3E9B5393"/>
    <w:rsid w:val="3EC44615"/>
    <w:rsid w:val="3EED4DFA"/>
    <w:rsid w:val="3F190FC1"/>
    <w:rsid w:val="3F661CE4"/>
    <w:rsid w:val="3F761C89"/>
    <w:rsid w:val="3F7C208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F85B3C"/>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C53514"/>
    <w:rsid w:val="42E77E92"/>
    <w:rsid w:val="42F65E36"/>
    <w:rsid w:val="433964E6"/>
    <w:rsid w:val="43556C07"/>
    <w:rsid w:val="4362323C"/>
    <w:rsid w:val="436C3C3A"/>
    <w:rsid w:val="436D4323"/>
    <w:rsid w:val="43C05F2B"/>
    <w:rsid w:val="43D63DD9"/>
    <w:rsid w:val="43E57F23"/>
    <w:rsid w:val="43F37E69"/>
    <w:rsid w:val="44066F52"/>
    <w:rsid w:val="444A0940"/>
    <w:rsid w:val="445D474A"/>
    <w:rsid w:val="44616AFC"/>
    <w:rsid w:val="446210D6"/>
    <w:rsid w:val="44CF0FCA"/>
    <w:rsid w:val="44FF313D"/>
    <w:rsid w:val="452378F0"/>
    <w:rsid w:val="45341D5E"/>
    <w:rsid w:val="453E3470"/>
    <w:rsid w:val="455A7440"/>
    <w:rsid w:val="45651290"/>
    <w:rsid w:val="45790749"/>
    <w:rsid w:val="45885B85"/>
    <w:rsid w:val="4606682B"/>
    <w:rsid w:val="46275E54"/>
    <w:rsid w:val="46324DC8"/>
    <w:rsid w:val="466C3E7F"/>
    <w:rsid w:val="466F31A5"/>
    <w:rsid w:val="468E35D2"/>
    <w:rsid w:val="46957BB9"/>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E4EB6"/>
    <w:rsid w:val="494D4A78"/>
    <w:rsid w:val="49550F6D"/>
    <w:rsid w:val="4977360C"/>
    <w:rsid w:val="497A7332"/>
    <w:rsid w:val="49870D0C"/>
    <w:rsid w:val="49A245B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B635B1"/>
    <w:rsid w:val="52B82C74"/>
    <w:rsid w:val="52BF3BBE"/>
    <w:rsid w:val="52BF7119"/>
    <w:rsid w:val="52D44DDC"/>
    <w:rsid w:val="533158D5"/>
    <w:rsid w:val="536C21E7"/>
    <w:rsid w:val="537D0D49"/>
    <w:rsid w:val="538C29FB"/>
    <w:rsid w:val="539701A5"/>
    <w:rsid w:val="53980887"/>
    <w:rsid w:val="53C14498"/>
    <w:rsid w:val="53C856A9"/>
    <w:rsid w:val="540B7C39"/>
    <w:rsid w:val="54101A67"/>
    <w:rsid w:val="548457D8"/>
    <w:rsid w:val="54A34393"/>
    <w:rsid w:val="54F949FD"/>
    <w:rsid w:val="54FC20BE"/>
    <w:rsid w:val="55047CFE"/>
    <w:rsid w:val="551E3BD6"/>
    <w:rsid w:val="552354D0"/>
    <w:rsid w:val="554D6FB0"/>
    <w:rsid w:val="55A0560C"/>
    <w:rsid w:val="55C56E4C"/>
    <w:rsid w:val="56026DBA"/>
    <w:rsid w:val="56096DE2"/>
    <w:rsid w:val="566A06F2"/>
    <w:rsid w:val="566F58BC"/>
    <w:rsid w:val="5680211A"/>
    <w:rsid w:val="56D12D05"/>
    <w:rsid w:val="570C73FA"/>
    <w:rsid w:val="570F4167"/>
    <w:rsid w:val="571D642F"/>
    <w:rsid w:val="57B23EAE"/>
    <w:rsid w:val="57C5211D"/>
    <w:rsid w:val="57C67DF4"/>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A706B"/>
    <w:rsid w:val="5D1C26BC"/>
    <w:rsid w:val="5D293AFC"/>
    <w:rsid w:val="5D3E7DDB"/>
    <w:rsid w:val="5D471CA5"/>
    <w:rsid w:val="5D5F1CC0"/>
    <w:rsid w:val="5D6159C4"/>
    <w:rsid w:val="5D656C86"/>
    <w:rsid w:val="5D944661"/>
    <w:rsid w:val="5DB82D70"/>
    <w:rsid w:val="5E1C4785"/>
    <w:rsid w:val="5E5627AA"/>
    <w:rsid w:val="5E823644"/>
    <w:rsid w:val="5EBC6E5E"/>
    <w:rsid w:val="5EDB13D3"/>
    <w:rsid w:val="5EE53206"/>
    <w:rsid w:val="5EE65C0B"/>
    <w:rsid w:val="5EF0242E"/>
    <w:rsid w:val="5F070134"/>
    <w:rsid w:val="5F21227E"/>
    <w:rsid w:val="5F2320DA"/>
    <w:rsid w:val="5F2A1A44"/>
    <w:rsid w:val="5F726842"/>
    <w:rsid w:val="5F9F39FC"/>
    <w:rsid w:val="5FBB291C"/>
    <w:rsid w:val="5FD20FFC"/>
    <w:rsid w:val="5FEF2532"/>
    <w:rsid w:val="60082773"/>
    <w:rsid w:val="6013397C"/>
    <w:rsid w:val="601F24A5"/>
    <w:rsid w:val="604A18B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DC6E3F"/>
    <w:rsid w:val="62E36EA8"/>
    <w:rsid w:val="62E702E4"/>
    <w:rsid w:val="62FD20C2"/>
    <w:rsid w:val="63363DBD"/>
    <w:rsid w:val="63486984"/>
    <w:rsid w:val="634B2AE6"/>
    <w:rsid w:val="63784A0C"/>
    <w:rsid w:val="637D04B2"/>
    <w:rsid w:val="63C61489"/>
    <w:rsid w:val="63CC113C"/>
    <w:rsid w:val="63D94B1E"/>
    <w:rsid w:val="640B0830"/>
    <w:rsid w:val="64180E3A"/>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C475BE"/>
    <w:rsid w:val="66DB2FD4"/>
    <w:rsid w:val="66E6642D"/>
    <w:rsid w:val="67292C06"/>
    <w:rsid w:val="67306140"/>
    <w:rsid w:val="6755694D"/>
    <w:rsid w:val="67682068"/>
    <w:rsid w:val="67863C16"/>
    <w:rsid w:val="67956D92"/>
    <w:rsid w:val="67977B82"/>
    <w:rsid w:val="67D06B6E"/>
    <w:rsid w:val="67F37CF1"/>
    <w:rsid w:val="67FA45A2"/>
    <w:rsid w:val="683F2744"/>
    <w:rsid w:val="688F39E4"/>
    <w:rsid w:val="68BA79D3"/>
    <w:rsid w:val="68F93649"/>
    <w:rsid w:val="69080022"/>
    <w:rsid w:val="694A06E5"/>
    <w:rsid w:val="695C417B"/>
    <w:rsid w:val="69681254"/>
    <w:rsid w:val="69837C63"/>
    <w:rsid w:val="69CB0AFE"/>
    <w:rsid w:val="69D01928"/>
    <w:rsid w:val="69E72EF4"/>
    <w:rsid w:val="6A07461E"/>
    <w:rsid w:val="6A5F744C"/>
    <w:rsid w:val="6A6E4E01"/>
    <w:rsid w:val="6A756D37"/>
    <w:rsid w:val="6AB23DC4"/>
    <w:rsid w:val="6ABA4F7A"/>
    <w:rsid w:val="6AC15B3A"/>
    <w:rsid w:val="6AD77BCF"/>
    <w:rsid w:val="6ADA21C9"/>
    <w:rsid w:val="6AE94156"/>
    <w:rsid w:val="6B0822CC"/>
    <w:rsid w:val="6B0D1266"/>
    <w:rsid w:val="6B114F79"/>
    <w:rsid w:val="6B1A1E67"/>
    <w:rsid w:val="6B1E23E9"/>
    <w:rsid w:val="6B333C35"/>
    <w:rsid w:val="6B4A24A8"/>
    <w:rsid w:val="6B520C75"/>
    <w:rsid w:val="6B6264BF"/>
    <w:rsid w:val="6B946753"/>
    <w:rsid w:val="6B976A7E"/>
    <w:rsid w:val="6B997370"/>
    <w:rsid w:val="6BB84EB1"/>
    <w:rsid w:val="6BC634DA"/>
    <w:rsid w:val="6BCD2D2C"/>
    <w:rsid w:val="6BCD6CD4"/>
    <w:rsid w:val="6BEC5CA1"/>
    <w:rsid w:val="6BF43974"/>
    <w:rsid w:val="6BFB350D"/>
    <w:rsid w:val="6C206AC0"/>
    <w:rsid w:val="6C662D96"/>
    <w:rsid w:val="6C794255"/>
    <w:rsid w:val="6CAA10B2"/>
    <w:rsid w:val="6CDB1272"/>
    <w:rsid w:val="6D140846"/>
    <w:rsid w:val="6D392F75"/>
    <w:rsid w:val="6D6A6A02"/>
    <w:rsid w:val="6D894531"/>
    <w:rsid w:val="6D920165"/>
    <w:rsid w:val="6DC878DB"/>
    <w:rsid w:val="6E1E73D8"/>
    <w:rsid w:val="6E2E4954"/>
    <w:rsid w:val="6E4E5AA1"/>
    <w:rsid w:val="6E6667C3"/>
    <w:rsid w:val="6EA305CE"/>
    <w:rsid w:val="6EAA2402"/>
    <w:rsid w:val="6ECF6B20"/>
    <w:rsid w:val="6F0D2769"/>
    <w:rsid w:val="6F2F1B46"/>
    <w:rsid w:val="6F750D07"/>
    <w:rsid w:val="6F7F7499"/>
    <w:rsid w:val="6F916949"/>
    <w:rsid w:val="6F9D5671"/>
    <w:rsid w:val="6FB10A66"/>
    <w:rsid w:val="6FCA4653"/>
    <w:rsid w:val="6FF15A2D"/>
    <w:rsid w:val="706F5B8B"/>
    <w:rsid w:val="70A26ABE"/>
    <w:rsid w:val="70BA0007"/>
    <w:rsid w:val="70CD7F05"/>
    <w:rsid w:val="70D14920"/>
    <w:rsid w:val="70D71B10"/>
    <w:rsid w:val="70DA35ED"/>
    <w:rsid w:val="70F84783"/>
    <w:rsid w:val="71323D41"/>
    <w:rsid w:val="71350A77"/>
    <w:rsid w:val="713F4F3E"/>
    <w:rsid w:val="715036E2"/>
    <w:rsid w:val="71517447"/>
    <w:rsid w:val="7167144F"/>
    <w:rsid w:val="717054FC"/>
    <w:rsid w:val="71A6157C"/>
    <w:rsid w:val="71A63240"/>
    <w:rsid w:val="71CB4A49"/>
    <w:rsid w:val="71E00D9E"/>
    <w:rsid w:val="722B1C6B"/>
    <w:rsid w:val="722E52DA"/>
    <w:rsid w:val="723E527E"/>
    <w:rsid w:val="725E785F"/>
    <w:rsid w:val="72690234"/>
    <w:rsid w:val="7281737E"/>
    <w:rsid w:val="728952D1"/>
    <w:rsid w:val="72AD584D"/>
    <w:rsid w:val="72F7572F"/>
    <w:rsid w:val="732124EC"/>
    <w:rsid w:val="73214813"/>
    <w:rsid w:val="734418F6"/>
    <w:rsid w:val="73A40B4E"/>
    <w:rsid w:val="73B35D6D"/>
    <w:rsid w:val="73B92EEB"/>
    <w:rsid w:val="73CF361C"/>
    <w:rsid w:val="73ED70BF"/>
    <w:rsid w:val="73F23A9A"/>
    <w:rsid w:val="740D5F3F"/>
    <w:rsid w:val="741C7BF5"/>
    <w:rsid w:val="745326DF"/>
    <w:rsid w:val="747A0F4D"/>
    <w:rsid w:val="74914A88"/>
    <w:rsid w:val="74EF2EA8"/>
    <w:rsid w:val="74F2002A"/>
    <w:rsid w:val="74F80ADA"/>
    <w:rsid w:val="74FD3D5D"/>
    <w:rsid w:val="753515FD"/>
    <w:rsid w:val="754D3A05"/>
    <w:rsid w:val="755C4944"/>
    <w:rsid w:val="755F59C9"/>
    <w:rsid w:val="757E051A"/>
    <w:rsid w:val="758F7A00"/>
    <w:rsid w:val="75950866"/>
    <w:rsid w:val="75D55359"/>
    <w:rsid w:val="75F8069B"/>
    <w:rsid w:val="760C191B"/>
    <w:rsid w:val="762848A0"/>
    <w:rsid w:val="764E4808"/>
    <w:rsid w:val="768C0C71"/>
    <w:rsid w:val="76910A04"/>
    <w:rsid w:val="76B54349"/>
    <w:rsid w:val="76E26939"/>
    <w:rsid w:val="76F1393E"/>
    <w:rsid w:val="76F16443"/>
    <w:rsid w:val="77156608"/>
    <w:rsid w:val="772D7D59"/>
    <w:rsid w:val="778525A0"/>
    <w:rsid w:val="77C0705B"/>
    <w:rsid w:val="77CF78B2"/>
    <w:rsid w:val="77EC771F"/>
    <w:rsid w:val="780879F5"/>
    <w:rsid w:val="783D4CE3"/>
    <w:rsid w:val="78500A0C"/>
    <w:rsid w:val="785679B7"/>
    <w:rsid w:val="785E2710"/>
    <w:rsid w:val="78661A90"/>
    <w:rsid w:val="786C16F3"/>
    <w:rsid w:val="787B5C10"/>
    <w:rsid w:val="788C6457"/>
    <w:rsid w:val="78973053"/>
    <w:rsid w:val="78AB0DA4"/>
    <w:rsid w:val="78C8735A"/>
    <w:rsid w:val="78E94479"/>
    <w:rsid w:val="78FC1C07"/>
    <w:rsid w:val="793A1EE7"/>
    <w:rsid w:val="79472C05"/>
    <w:rsid w:val="795D7A2D"/>
    <w:rsid w:val="79633757"/>
    <w:rsid w:val="796E6BC8"/>
    <w:rsid w:val="798A6292"/>
    <w:rsid w:val="79A64B2E"/>
    <w:rsid w:val="79CA3C40"/>
    <w:rsid w:val="79CB6149"/>
    <w:rsid w:val="79CE69C9"/>
    <w:rsid w:val="79D740FE"/>
    <w:rsid w:val="79D90295"/>
    <w:rsid w:val="7A2669A1"/>
    <w:rsid w:val="7A6324FB"/>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3040D0"/>
    <w:rsid w:val="7C8072E7"/>
    <w:rsid w:val="7CA87356"/>
    <w:rsid w:val="7CAC47BB"/>
    <w:rsid w:val="7CBB5C63"/>
    <w:rsid w:val="7CC6016D"/>
    <w:rsid w:val="7CD20108"/>
    <w:rsid w:val="7CD37AA3"/>
    <w:rsid w:val="7DBD122E"/>
    <w:rsid w:val="7DBF3E35"/>
    <w:rsid w:val="7DD554BB"/>
    <w:rsid w:val="7DD8618E"/>
    <w:rsid w:val="7DDB4FFE"/>
    <w:rsid w:val="7DFA2799"/>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9DBB3"/>
  <w15:docId w15:val="{A8EC95D0-46D9-4D44-8FC2-CFEC0D3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2629</Words>
  <Characters>14988</Characters>
  <Application>Microsoft Office Word</Application>
  <DocSecurity>0</DocSecurity>
  <Lines>124</Lines>
  <Paragraphs>35</Paragraphs>
  <ScaleCrop>false</ScaleCrop>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1688</cp:revision>
  <dcterms:created xsi:type="dcterms:W3CDTF">2020-02-27T03:41:00Z</dcterms:created>
  <dcterms:modified xsi:type="dcterms:W3CDTF">2022-11-28T07:29:00Z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