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312" w:beforeLines="100" w:after="312" w:after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2762—2017）、《食品安全国家标准 植物油》（GB 2716—2018）等标准及产品明示标准和质量要求。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酱油》（GB 2717—2018）、《食品安全国家标准 食醋》（GB 2719—2018）、等标准及产品明示标准和质量要求。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2762—2017）、关于印发《食品中可能违法添加的非食用物质和易滥用的食品添加剂品种名单（第五批）》的通知（整顿办函〔2011〕1号）等标准及产品明示标准和质量要求。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bookmarkStart w:id="3" w:name="_Toc26002"/>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rPr>
          <w:rFonts w:ascii="黑体" w:hAnsi="黑体" w:eastAsia="黑体" w:cs="Times New Roman"/>
          <w:sz w:val="32"/>
          <w:szCs w:val="32"/>
        </w:rPr>
      </w:pPr>
      <w:bookmarkStart w:id="4" w:name="_Toc24770"/>
      <w:r>
        <w:rPr>
          <w:rFonts w:hint="eastAsia" w:ascii="黑体" w:hAnsi="黑体" w:eastAsia="黑体" w:cs="Times New Roman"/>
          <w:sz w:val="32"/>
          <w:szCs w:val="32"/>
        </w:rPr>
        <w:t>五</w:t>
      </w:r>
      <w:r>
        <w:rPr>
          <w:rFonts w:ascii="黑体" w:hAnsi="黑体" w:eastAsia="黑体" w:cs="Times New Roman"/>
          <w:sz w:val="32"/>
          <w:szCs w:val="32"/>
        </w:rPr>
        <w:t>、乳制品</w:t>
      </w:r>
      <w:bookmarkEnd w:id="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调制乳》（GB 25191—2010）、卫生部、工业和信息化部、农业部、工商总局、质检总局公告2011年第10号等标准及产品明示标准和质量要求。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、饮料</w:t>
      </w:r>
      <w:bookmarkEnd w:id="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包装饮用水》（GB 19298—2014）、《食品安全国家标准 饮料》（GB 7101—2015）等标准及产品明示标准和质量要求。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bookmarkStart w:id="5" w:name="_Toc5686"/>
      <w:bookmarkStart w:id="6" w:name="_Toc8927"/>
      <w:bookmarkStart w:id="7" w:name="_Toc32005"/>
    </w:p>
    <w:p>
      <w:pPr>
        <w:pStyle w:val="14"/>
        <w:spacing w:line="600"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七、方便食品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方便面》（GB 17400—2015）等标准及产品明示标准和质量要求。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rPr>
          <w:rFonts w:ascii="黑体" w:hAnsi="黑体" w:eastAsia="黑体" w:cs="Times New Roman"/>
          <w:sz w:val="32"/>
          <w:szCs w:val="32"/>
        </w:rPr>
      </w:pPr>
      <w:bookmarkStart w:id="8" w:name="_Toc30840"/>
      <w:r>
        <w:rPr>
          <w:rFonts w:hint="eastAsia" w:ascii="黑体" w:hAnsi="黑体" w:eastAsia="黑体" w:cs="Times New Roman"/>
          <w:sz w:val="32"/>
          <w:szCs w:val="32"/>
        </w:rPr>
        <w:t>八</w:t>
      </w:r>
      <w:r>
        <w:rPr>
          <w:rFonts w:ascii="黑体" w:hAnsi="黑体" w:eastAsia="黑体" w:cs="Times New Roman"/>
          <w:sz w:val="32"/>
          <w:szCs w:val="32"/>
        </w:rPr>
        <w:t>、罐头</w:t>
      </w:r>
      <w:bookmarkEnd w:id="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.水产动物类罐头：组胺（仅适用于鲐鱼、</w:t>
      </w:r>
      <w:r>
        <w:rPr>
          <w:rFonts w:ascii="Times New Roman" w:hAnsi="Times New Roman" w:eastAsia="宋体" w:cs="Times New Roman"/>
          <w:sz w:val="32"/>
          <w:szCs w:val="32"/>
        </w:rPr>
        <w:t>鲹</w:t>
      </w:r>
      <w:r>
        <w:rPr>
          <w:rFonts w:ascii="Times New Roman" w:hAnsi="Times New Roman" w:eastAsia="仿宋_GB2312" w:cs="Times New Roman"/>
          <w:sz w:val="32"/>
          <w:szCs w:val="32"/>
        </w:rPr>
        <w:t>鱼、沙丁鱼罐头）、无机砷（以As计）、脱氢乙酸及其钠盐（以脱氢乙酸计）、苯甲酸及其钠盐（以苯甲酸计）、山梨酸及其钾盐（以山梨酸计）、糖精钠（以糖精计）、商业无菌。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水果类罐头：合成着色剂（柠檬黄、日落黄、苋菜红、胭脂红、赤藓红、诱惑红、亮蓝）（视产品具体色泽而定）、脱氢乙酸及其钠盐（以脱氢乙酸计）、苯甲酸及其钠盐（以苯甲酸计）、山梨酸及其钾盐（以山梨酸计）、糖精钠（以糖精计）、甜蜜素（以环己基氨基磺酸计）、阿斯巴甜、商业无菌。</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w:t>
      </w:r>
      <w:r>
        <w:rPr>
          <w:rFonts w:ascii="黑体" w:hAnsi="黑体" w:eastAsia="黑体" w:cs="Times New Roman"/>
          <w:sz w:val="32"/>
          <w:szCs w:val="32"/>
        </w:rPr>
        <w:t>、冷冻饮品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食品中致病菌限量》（GB 29921—2013）、《食品安全国家标准 预包装食品中致病菌限量》（GB 29921—2021）、《冷冻饮品 冰淇淋》（GB/T 31114-2014）、《冷冻饮品 雪糕》（GB/T 31119—2014）、《食品安全国家标准 冷冻饮品和制作料》（GB 2759—2015）等标准及产品明示标准和质量要求。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冷冻饮品：蛋白质（限冰淇淋、雪糕检测）、甜蜜素（以环己基氨基磺酸计）、糖精钠（以糖精计）、阿斯巴甜、菌落总数[不适用于终产品含有活性菌种（好氧和兼性厌氧益生菌）的产品]、大肠菌群、沙门氏菌、单核细胞增生李斯特氏菌[限生产日期在2021年11月22日（含）之后的产品检测]。</w:t>
      </w:r>
    </w:p>
    <w:bookmarkEnd w:id="5"/>
    <w:p>
      <w:pPr>
        <w:spacing w:line="600" w:lineRule="exact"/>
        <w:ind w:firstLine="640" w:firstLineChars="200"/>
        <w:rPr>
          <w:rFonts w:ascii="黑体" w:hAnsi="黑体" w:eastAsia="黑体" w:cs="Times New Roman"/>
          <w:sz w:val="32"/>
          <w:szCs w:val="32"/>
        </w:rPr>
      </w:pPr>
      <w:bookmarkStart w:id="9" w:name="_Toc24601"/>
      <w:bookmarkStart w:id="10" w:name="_Toc6250"/>
      <w:r>
        <w:rPr>
          <w:rFonts w:ascii="黑体" w:hAnsi="黑体" w:eastAsia="黑体" w:cs="Times New Roman"/>
          <w:sz w:val="32"/>
          <w:szCs w:val="32"/>
        </w:rPr>
        <w:t>十、速冻食品</w:t>
      </w:r>
      <w:bookmarkEnd w:id="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速冻面米与调制食品》（GB 19295—2021）等标准及产品明示标准和质量要求。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速冻面米生制品：过氧化值（以脂肪计）[生产日期在2022年3月7日前：限以动物性食品或坚果类为主要原料馅料的速冻面米食品检测；生产日期在2022年3月7日（含）后：限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铅（以Pb计）、糖精钠（以糖精计）（配料中含甜味剂、食糖或者呈甜味的食品检测）、菌落总数[限生产日期在2022年3月7日（含）后的即食速冻面米食品检测]、大肠菌群[限生产日期在2022年3月7日（含）后的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2.速冻面米熟制品：过氧化值（以脂肪计）[生产日期在 2022年3月7日前：限以动物性食品或坚果类为主要原料馅料的速冻面米食品检测；生产日期在2022年3月7日（含）后：以动物性食品、坚果及籽类食品为馅料/辅料，或经油脂调制的速冻面米食品检测]、黄曲霉毒素B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糖精钠（以糖精计）（配料中含甜味剂、食糖或者呈甜味的食品检测）、菌落总数[生产日期在2022年3月7日前：限速冻面米熟制品检测；生产日期在2022年3月7日（含）后限即食速冻面米食品检测]、大肠菌群[生产日期在2022年3月7日前：限速冻面米熟制品检测；生产日期在2022年3月7日（含）后限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速冻调理肉制品：过氧化值（以脂肪计）、铅（以Pb计）、铬（以Cr计）、氯霉素、胭脂红、菌落总数[限生产日期在2022年3月7日（含）后的即食速冻调理肉制品检测]、大肠菌群[限生产日期在2022年3月7日（含）后的即食速冻调理肉制品检测]、沙门氏菌[限生产日期在2022年3月7日（含）后的即食速冻调理肉制品检测]、金黄色葡萄球菌[限生产日期在2022年3月7日（含）后的即食速冻调理肉制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速冻调制水产制品：过氧化值（以脂肪计）、苯甲酸及其钠盐（以苯甲酸计）、山梨酸及其钾盐（以山梨酸计）、菌落总数[限生产日期在2022年3月7日（含）后的即食速冻调制水产制品检测]、大肠菌群[限生产日期在2022年3月7日（含）后的即食速冻调制水产制品检测]、沙门氏菌[限生产日期在2022年3月7日（含）后的即食速冻调制水产制品检测]、副溶血性弧菌[限生产日期在2022年3月7日（含）后的即食速冻调制水产制品检测]、单核细胞增生李斯特氏菌[限生产日期在2022年3月7日（含）后的即食速冻调制水产制品检测]。</w:t>
      </w:r>
    </w:p>
    <w:p>
      <w:pPr>
        <w:spacing w:line="600" w:lineRule="exact"/>
        <w:ind w:firstLine="640" w:firstLineChars="200"/>
        <w:rPr>
          <w:rFonts w:ascii="黑体" w:hAnsi="黑体" w:eastAsia="黑体" w:cs="Times New Roman"/>
          <w:sz w:val="32"/>
          <w:szCs w:val="32"/>
        </w:rPr>
      </w:pPr>
      <w:bookmarkStart w:id="11" w:name="_Toc904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、薯类和膨化食品</w:t>
      </w:r>
      <w:bookmarkEnd w:id="1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膨化食品》（GB 17401—2014）等标准及产品明示标准和质量要求。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2.干制薯类：酸价（以脂肪计）（含油型产品检测）、过氧化值（以脂肪计）（含油型产品检测）、菌落总数、大肠菌群、铅（以Pb计）、沙门氏菌、金黄色葡萄球菌。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.薯粉类：铅（以Pb计）。</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w:t>
      </w:r>
      <w:r>
        <w:rPr>
          <w:rFonts w:ascii="黑体" w:hAnsi="黑体" w:eastAsia="黑体" w:cs="Times New Roman"/>
          <w:sz w:val="32"/>
          <w:szCs w:val="32"/>
        </w:rPr>
        <w:t>、糖果制品</w:t>
      </w:r>
      <w:bookmarkEnd w:id="1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rPr>
          <w:rFonts w:ascii="黑体" w:hAnsi="黑体" w:eastAsia="黑体" w:cs="Times New Roman"/>
          <w:sz w:val="32"/>
          <w:szCs w:val="32"/>
        </w:rPr>
      </w:pPr>
      <w:bookmarkStart w:id="12" w:name="_Toc11914"/>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、茶叶及相关制品</w:t>
      </w:r>
      <w:bookmarkEnd w:id="1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代用茶：铅（以Pb计）、哒螨灵[限2020年2月15日（含）之后生产的枸杞（干）检测]、啶虫脒[限2020年2月15日（含）之后生产的枸杞（干）检测]、唑螨酯[限2020年2月15日（含）之后生产的枸杞（干）检测]、克百威[限2021年9月3日（含）之后生产的枸杞（干）检测]、炔螨特[限2021年9月3日（含）之后生产的枸杞（干）检测]、毒死蜱[限2021年9月3日（含）之后生产的枸杞（干）检测]、吡虫啉[限2020年2月15日（含）之后生产的菊花（干）、枸杞（干）检测]、井冈霉素[2020年2月15日（含）之后生产的菊花（干）检测]。</w:t>
      </w:r>
    </w:p>
    <w:bookmarkEnd w:id="6"/>
    <w:bookmarkEnd w:id="7"/>
    <w:p>
      <w:pPr>
        <w:spacing w:line="600" w:lineRule="exact"/>
        <w:ind w:firstLine="640" w:firstLineChars="200"/>
        <w:rPr>
          <w:rFonts w:ascii="黑体" w:hAnsi="黑体" w:eastAsia="黑体" w:cs="Times New Roman"/>
          <w:sz w:val="32"/>
          <w:szCs w:val="32"/>
        </w:rPr>
      </w:pPr>
      <w:bookmarkStart w:id="13" w:name="_Toc14033"/>
      <w:r>
        <w:rPr>
          <w:rFonts w:hint="eastAsia" w:ascii="黑体" w:hAnsi="黑体" w:eastAsia="黑体" w:cs="Times New Roman"/>
          <w:sz w:val="32"/>
          <w:szCs w:val="32"/>
        </w:rPr>
        <w:t>十四</w:t>
      </w:r>
      <w:r>
        <w:rPr>
          <w:rFonts w:ascii="黑体" w:hAnsi="黑体" w:eastAsia="黑体" w:cs="Times New Roman"/>
          <w:sz w:val="32"/>
          <w:szCs w:val="32"/>
        </w:rPr>
        <w:t>、酒类</w:t>
      </w:r>
      <w:bookmarkEnd w:id="1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bookmarkStart w:id="14" w:name="_Toc32056"/>
      <w:bookmarkStart w:id="15" w:name="_Toc25794"/>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.啤酒：酒精度、甲醛、原麦汁浓度。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.葡萄酒：酒精度、甲醇、苯甲酸及其钠盐（以苯甲酸计）、山梨酸及其钾盐（以山梨酸计）、糖精钠（以糖精计）、二氧化硫残留量、甜蜜素（以环己基氨基磺酸计）、三氯蔗糖。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.果酒（发酵型）：酒精度、展青霉素（限于以苹果、山楂为原料生产的产品检测）、苯甲酸及其钠盐（以苯甲酸计）、糖精钠（以糖精计）。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.以蒸馏酒及食用酒精为酒基的配制酒：酒精度、甲醇、氰化物（以HCN计）、甜蜜素（以环己基氨基磺酸计）。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.其他蒸馏酒：酒精度、甲醇、氰化物（以HCN计）。</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十五</w:t>
      </w:r>
      <w:r>
        <w:rPr>
          <w:rFonts w:ascii="黑体" w:hAnsi="黑体" w:eastAsia="黑体" w:cs="Times New Roman"/>
          <w:sz w:val="32"/>
          <w:szCs w:val="32"/>
        </w:rPr>
        <w:t>、蔬菜制品</w:t>
      </w:r>
      <w:bookmarkEnd w:id="1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.干制食用菌：铅（以Pb计）（限不含松茸产品检测）、总砷（以As计）（限不含松茸产品检测）、镉（以Cd计）（限不含松茸、姬松茸产品检测）、总汞（以Hg计）（限不含松茸产品检测）。</w:t>
      </w:r>
    </w:p>
    <w:p>
      <w:pPr>
        <w:spacing w:line="600" w:lineRule="exact"/>
        <w:ind w:firstLine="640" w:firstLineChars="200"/>
        <w:rPr>
          <w:rFonts w:ascii="黑体" w:hAnsi="黑体" w:eastAsia="黑体" w:cs="Times New Roman"/>
          <w:sz w:val="32"/>
          <w:szCs w:val="32"/>
        </w:rPr>
      </w:pPr>
      <w:bookmarkStart w:id="16" w:name="_Toc22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、蛋制品</w:t>
      </w:r>
      <w:bookmarkEnd w:id="1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蛋与蛋制品》（GB 2749—2015）等标准及产品明示标准和质量要求。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rPr>
          <w:rFonts w:ascii="黑体" w:hAnsi="黑体" w:eastAsia="黑体" w:cs="Times New Roman"/>
          <w:sz w:val="32"/>
          <w:szCs w:val="32"/>
        </w:rPr>
      </w:pPr>
      <w:bookmarkStart w:id="17" w:name="_Toc8345"/>
      <w:r>
        <w:rPr>
          <w:rFonts w:hint="eastAsia" w:ascii="黑体" w:hAnsi="黑体" w:eastAsia="黑体" w:cs="Times New Roman"/>
          <w:sz w:val="32"/>
          <w:szCs w:val="32"/>
        </w:rPr>
        <w:t>十七</w:t>
      </w:r>
      <w:r>
        <w:rPr>
          <w:rFonts w:ascii="黑体" w:hAnsi="黑体" w:eastAsia="黑体" w:cs="Times New Roman"/>
          <w:sz w:val="32"/>
          <w:szCs w:val="32"/>
        </w:rPr>
        <w:t>、淀粉及淀粉制品</w:t>
      </w:r>
      <w:bookmarkEnd w:id="1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15"/>
    <w:p>
      <w:pPr>
        <w:spacing w:line="600" w:lineRule="exact"/>
        <w:ind w:firstLine="640" w:firstLineChars="200"/>
        <w:rPr>
          <w:rFonts w:ascii="Times New Roman" w:hAnsi="Times New Roman" w:eastAsia="仿宋_GB2312" w:cs="Times New Roman"/>
          <w:sz w:val="32"/>
          <w:szCs w:val="32"/>
        </w:rPr>
      </w:pPr>
      <w:bookmarkStart w:id="18" w:name="_Toc21631"/>
      <w:r>
        <w:rPr>
          <w:rFonts w:ascii="Times New Roman" w:hAnsi="Times New Roman" w:eastAsia="仿宋_GB2312" w:cs="Times New Roman"/>
          <w:sz w:val="32"/>
          <w:szCs w:val="32"/>
        </w:rPr>
        <w:t>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十八</w:t>
      </w:r>
      <w:r>
        <w:rPr>
          <w:rFonts w:ascii="黑体" w:hAnsi="黑体" w:eastAsia="黑体" w:cs="Times New Roman"/>
          <w:sz w:val="32"/>
          <w:szCs w:val="32"/>
        </w:rPr>
        <w:t>、糕点</w:t>
      </w:r>
      <w:bookmarkEnd w:id="1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糕点、面包》（GB 7099—2015）等标准及产品明示标准和质量要求。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bookmarkStart w:id="19" w:name="_Toc9106"/>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rPr>
          <w:rFonts w:ascii="黑体" w:hAnsi="黑体" w:eastAsia="黑体" w:cs="Times New Roman"/>
          <w:sz w:val="32"/>
          <w:szCs w:val="32"/>
        </w:rPr>
      </w:pPr>
      <w:bookmarkStart w:id="20" w:name="_Toc19639"/>
      <w:r>
        <w:rPr>
          <w:rFonts w:hint="eastAsia" w:ascii="黑体" w:hAnsi="黑体" w:eastAsia="黑体" w:cs="Times New Roman"/>
          <w:sz w:val="32"/>
          <w:szCs w:val="32"/>
        </w:rPr>
        <w:t>十九</w:t>
      </w:r>
      <w:r>
        <w:rPr>
          <w:rFonts w:ascii="黑体" w:hAnsi="黑体" w:eastAsia="黑体" w:cs="Times New Roman"/>
          <w:sz w:val="32"/>
          <w:szCs w:val="32"/>
        </w:rPr>
        <w:t>、蜂产品</w:t>
      </w:r>
      <w:bookmarkEnd w:id="2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蜂蜜》（GB 14963—2011）、《食品安全国家标准 食品中兽药最大残留限量》（GB 31650—2019）、农业部公告第235号、农业农村部公告第250号等标准及产品明示标准和质量要求。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生产日期在2020年1月6日之前的产品按农业部公告第235号判定；生产日期在2020年1月6日（含）之后的产品按农业农村部公告第250号判定]、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bookmarkEnd w:id="19"/>
    <w:p>
      <w:pPr>
        <w:spacing w:line="600" w:lineRule="exact"/>
        <w:ind w:firstLine="640" w:firstLineChars="200"/>
        <w:rPr>
          <w:rFonts w:ascii="黑体" w:hAnsi="黑体" w:eastAsia="黑体" w:cs="Times New Roman"/>
          <w:sz w:val="32"/>
          <w:szCs w:val="32"/>
        </w:rPr>
      </w:pPr>
      <w:bookmarkStart w:id="21" w:name="_Toc11656"/>
      <w:r>
        <w:rPr>
          <w:rFonts w:hint="eastAsia" w:ascii="黑体" w:hAnsi="黑体" w:eastAsia="黑体" w:cs="Times New Roman"/>
          <w:sz w:val="32"/>
          <w:szCs w:val="32"/>
        </w:rPr>
        <w:t>二十</w:t>
      </w:r>
      <w:r>
        <w:rPr>
          <w:rFonts w:ascii="黑体" w:hAnsi="黑体" w:eastAsia="黑体" w:cs="Times New Roman"/>
          <w:sz w:val="32"/>
          <w:szCs w:val="32"/>
        </w:rPr>
        <w:t>、餐饮食品</w:t>
      </w:r>
      <w:bookmarkEnd w:id="21"/>
    </w:p>
    <w:p>
      <w:pPr>
        <w:spacing w:line="600" w:lineRule="exact"/>
        <w:ind w:firstLine="640" w:firstLineChars="200"/>
        <w:rPr>
          <w:rFonts w:ascii="Times New Roman" w:hAnsi="Times New Roman" w:eastAsia="仿宋_GB2312" w:cs="Times New Roman"/>
          <w:sz w:val="32"/>
          <w:szCs w:val="32"/>
        </w:rPr>
      </w:pPr>
      <w:bookmarkStart w:id="22" w:name="_Toc2877"/>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消毒餐（饮）具》（GB 14934—2016）等标准及产品明示标准和质量要求。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.复用餐饮具（餐馆自行消毒）：阴离子合成洗涤剂（以十二烷基苯磺酸钠计）（限采用化学消毒法的餐饮具检测）、大肠菌群。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.花生及其制品（自制）（指餐饮环节的花生菜品，不包括花生酱）：黄曲霉毒素B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23" w:name="_GoBack"/>
      <w:bookmarkEnd w:id="23"/>
      <w:r>
        <w:rPr>
          <w:rFonts w:hint="eastAsia" w:ascii="黑体" w:hAnsi="黑体" w:eastAsia="黑体" w:cs="Times New Roman"/>
          <w:sz w:val="32"/>
          <w:szCs w:val="32"/>
        </w:rPr>
        <w:t>二十一</w:t>
      </w:r>
      <w:r>
        <w:rPr>
          <w:rFonts w:ascii="黑体" w:hAnsi="黑体" w:eastAsia="黑体" w:cs="Times New Roman"/>
          <w:sz w:val="32"/>
          <w:szCs w:val="32"/>
        </w:rPr>
        <w:t>、食用农产品</w:t>
      </w:r>
      <w:bookmarkEnd w:id="2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2763—2021）、《食品安全国家标准 食品中兽药最大残留限量》（GB 31650—2019）、《豆芽卫生标准》（GB 22556—2008）、国家食品药品监督管理总局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.豆芽：铅（以Pb计）、总汞（以Hg计）[2022年3月7日（含）起，应采用GB 5009.17-2021检测]、4-氯苯氧乙酸钠（以4-氯苯氧乙酸计）、6-苄基腺嘌呤（6-B</w:t>
      </w: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.山药：铅（以Pb计）、克百威、氯氟氰菊酯和高效氯氟氰菊酯、涕灭威。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.姜：铅（以Pb计）、镉（以Cd计）、吡虫啉、甲拌磷、克百威、氯氟氰菊酯和高效氯氟氰菊酯、氯氰菊酯和高效氯氰菊酯、氯唑磷、噻虫胺、噻虫嗪、氧乐果。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.海水虾：挥发性盐基氮（不适用于活体水产品）、镉（以Cd计）、孔雀石绿、氯霉素、呋喃唑酮代谢物、呋喃妥因代谢物、恩诺沙星、土霉素/金霉素/四环素（组合含量）、五氯酚酸钠（以五氯酚计）。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.贝类：镉（以Cd计）、孔雀石绿、氯霉素、氟苯尼考、呋喃唑酮代谢物、呋喃西林代谢物、恩诺沙星。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.其他禽蛋：氯霉素、呋喃唑酮代谢物。</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p>
      <w:pPr>
        <w:spacing w:line="600" w:lineRule="exact"/>
        <w:ind w:firstLine="643" w:firstLineChars="200"/>
        <w:rPr>
          <w:rFonts w:ascii="Times New Roman" w:hAnsi="Times New Roman" w:eastAsia="仿宋_GB2312" w:cs="Times New Roman"/>
          <w:b/>
          <w:sz w:val="32"/>
          <w:szCs w:val="32"/>
        </w:rPr>
      </w:pPr>
    </w:p>
    <w:p>
      <w:pPr>
        <w:spacing w:line="600" w:lineRule="exact"/>
        <w:ind w:firstLine="643" w:firstLineChars="200"/>
        <w:rPr>
          <w:rFonts w:ascii="Times New Roman" w:hAnsi="Times New Roman" w:eastAsia="仿宋_GB2312" w:cs="Times New Roman"/>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lMDI1MjFlOGVlNDQ0NjMyYTg0MWE5Nzk5OWM5OT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B4A"/>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3CC7"/>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1C7"/>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7E3FAF"/>
    <w:rsid w:val="0390464A"/>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686980"/>
    <w:rsid w:val="058274D4"/>
    <w:rsid w:val="05A773EB"/>
    <w:rsid w:val="05D20D0C"/>
    <w:rsid w:val="05D41222"/>
    <w:rsid w:val="05E467DD"/>
    <w:rsid w:val="05F92253"/>
    <w:rsid w:val="060D27FE"/>
    <w:rsid w:val="06662D03"/>
    <w:rsid w:val="066B5890"/>
    <w:rsid w:val="06BC68C4"/>
    <w:rsid w:val="07075C32"/>
    <w:rsid w:val="07120D34"/>
    <w:rsid w:val="07216AE2"/>
    <w:rsid w:val="07340395"/>
    <w:rsid w:val="07A92D13"/>
    <w:rsid w:val="07AE4640"/>
    <w:rsid w:val="07C36CC0"/>
    <w:rsid w:val="07FA477F"/>
    <w:rsid w:val="083F2B50"/>
    <w:rsid w:val="08432A39"/>
    <w:rsid w:val="0861422C"/>
    <w:rsid w:val="08CB19C0"/>
    <w:rsid w:val="08E376ED"/>
    <w:rsid w:val="0923289E"/>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8C4068"/>
    <w:rsid w:val="0B9269EA"/>
    <w:rsid w:val="0BA032F1"/>
    <w:rsid w:val="0BE17F48"/>
    <w:rsid w:val="0BF14F4E"/>
    <w:rsid w:val="0C190EFD"/>
    <w:rsid w:val="0C1F38FC"/>
    <w:rsid w:val="0C2015BA"/>
    <w:rsid w:val="0C291674"/>
    <w:rsid w:val="0C522E1A"/>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F10F58"/>
    <w:rsid w:val="12064ED7"/>
    <w:rsid w:val="12174E36"/>
    <w:rsid w:val="12355362"/>
    <w:rsid w:val="129802FE"/>
    <w:rsid w:val="12D96C86"/>
    <w:rsid w:val="130636D5"/>
    <w:rsid w:val="132867B8"/>
    <w:rsid w:val="1330355E"/>
    <w:rsid w:val="13557C82"/>
    <w:rsid w:val="13626551"/>
    <w:rsid w:val="13B04FCD"/>
    <w:rsid w:val="13C11DC8"/>
    <w:rsid w:val="13C93A6E"/>
    <w:rsid w:val="13CA47D1"/>
    <w:rsid w:val="13F229E3"/>
    <w:rsid w:val="13F953BB"/>
    <w:rsid w:val="14113C19"/>
    <w:rsid w:val="14927F92"/>
    <w:rsid w:val="14980F1E"/>
    <w:rsid w:val="14B174B2"/>
    <w:rsid w:val="14B940A6"/>
    <w:rsid w:val="14BD31AA"/>
    <w:rsid w:val="14C87896"/>
    <w:rsid w:val="14D87AEE"/>
    <w:rsid w:val="14E60600"/>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634492"/>
    <w:rsid w:val="197A788C"/>
    <w:rsid w:val="198E4C83"/>
    <w:rsid w:val="19BB0C87"/>
    <w:rsid w:val="19E262E2"/>
    <w:rsid w:val="19F27366"/>
    <w:rsid w:val="1A6C60F4"/>
    <w:rsid w:val="1AC63B90"/>
    <w:rsid w:val="1AE22258"/>
    <w:rsid w:val="1AF12437"/>
    <w:rsid w:val="1B0231AE"/>
    <w:rsid w:val="1B1237D2"/>
    <w:rsid w:val="1B4E4A68"/>
    <w:rsid w:val="1B547287"/>
    <w:rsid w:val="1B73407A"/>
    <w:rsid w:val="1B8A1387"/>
    <w:rsid w:val="1B9119E5"/>
    <w:rsid w:val="1BD658E4"/>
    <w:rsid w:val="1BFB5D90"/>
    <w:rsid w:val="1C0A0143"/>
    <w:rsid w:val="1C2C3B80"/>
    <w:rsid w:val="1C792CF4"/>
    <w:rsid w:val="1C9C136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8448C9"/>
    <w:rsid w:val="22A44C4A"/>
    <w:rsid w:val="22BB4052"/>
    <w:rsid w:val="22F94375"/>
    <w:rsid w:val="22FC0890"/>
    <w:rsid w:val="230067DA"/>
    <w:rsid w:val="23233CEC"/>
    <w:rsid w:val="232E2652"/>
    <w:rsid w:val="233713D2"/>
    <w:rsid w:val="23446C71"/>
    <w:rsid w:val="23547471"/>
    <w:rsid w:val="23561331"/>
    <w:rsid w:val="23620335"/>
    <w:rsid w:val="23627361"/>
    <w:rsid w:val="239A1BA6"/>
    <w:rsid w:val="23B26FD1"/>
    <w:rsid w:val="23BF3127"/>
    <w:rsid w:val="23D70F3F"/>
    <w:rsid w:val="23DC1A99"/>
    <w:rsid w:val="24002875"/>
    <w:rsid w:val="241422C6"/>
    <w:rsid w:val="241E68C2"/>
    <w:rsid w:val="24224FB8"/>
    <w:rsid w:val="242455C1"/>
    <w:rsid w:val="243F503C"/>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2E0308"/>
    <w:rsid w:val="27426CA6"/>
    <w:rsid w:val="275023A2"/>
    <w:rsid w:val="277F62B7"/>
    <w:rsid w:val="278007C8"/>
    <w:rsid w:val="279045D1"/>
    <w:rsid w:val="2792416F"/>
    <w:rsid w:val="27A66DBF"/>
    <w:rsid w:val="27AB594A"/>
    <w:rsid w:val="27CC71E3"/>
    <w:rsid w:val="27D65BA6"/>
    <w:rsid w:val="27F9674B"/>
    <w:rsid w:val="283409E0"/>
    <w:rsid w:val="2838427B"/>
    <w:rsid w:val="288A5F02"/>
    <w:rsid w:val="28A570FF"/>
    <w:rsid w:val="28B0519E"/>
    <w:rsid w:val="29014296"/>
    <w:rsid w:val="291B360B"/>
    <w:rsid w:val="29262A18"/>
    <w:rsid w:val="29332F86"/>
    <w:rsid w:val="29385A89"/>
    <w:rsid w:val="293D3FCE"/>
    <w:rsid w:val="296352A9"/>
    <w:rsid w:val="296A7FDB"/>
    <w:rsid w:val="29B813EF"/>
    <w:rsid w:val="29BA250F"/>
    <w:rsid w:val="29F83C7C"/>
    <w:rsid w:val="29F97533"/>
    <w:rsid w:val="2A1337AF"/>
    <w:rsid w:val="2A3A4989"/>
    <w:rsid w:val="2A5C4021"/>
    <w:rsid w:val="2A7056D4"/>
    <w:rsid w:val="2A7479FF"/>
    <w:rsid w:val="2A7A3A47"/>
    <w:rsid w:val="2A8C5C6F"/>
    <w:rsid w:val="2AD57D7C"/>
    <w:rsid w:val="2ADE7574"/>
    <w:rsid w:val="2AF12794"/>
    <w:rsid w:val="2B347F25"/>
    <w:rsid w:val="2B6061C9"/>
    <w:rsid w:val="2B822F66"/>
    <w:rsid w:val="2BA4006E"/>
    <w:rsid w:val="2BB35603"/>
    <w:rsid w:val="2BC30D83"/>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AC571A"/>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4172C0C"/>
    <w:rsid w:val="344A4C8D"/>
    <w:rsid w:val="34556336"/>
    <w:rsid w:val="34725357"/>
    <w:rsid w:val="347E78C2"/>
    <w:rsid w:val="348D3D41"/>
    <w:rsid w:val="34A80469"/>
    <w:rsid w:val="34B333A0"/>
    <w:rsid w:val="34C44675"/>
    <w:rsid w:val="34C83927"/>
    <w:rsid w:val="34CB7B3B"/>
    <w:rsid w:val="34D71348"/>
    <w:rsid w:val="34D84831"/>
    <w:rsid w:val="34DC6FA8"/>
    <w:rsid w:val="34E92AC0"/>
    <w:rsid w:val="353511EE"/>
    <w:rsid w:val="353C43C9"/>
    <w:rsid w:val="35455190"/>
    <w:rsid w:val="356C0059"/>
    <w:rsid w:val="356E5A46"/>
    <w:rsid w:val="35704437"/>
    <w:rsid w:val="35882BB7"/>
    <w:rsid w:val="35942212"/>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B4203"/>
    <w:rsid w:val="38BD4594"/>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B827E0"/>
    <w:rsid w:val="3ABD308D"/>
    <w:rsid w:val="3AF637F4"/>
    <w:rsid w:val="3AFE433B"/>
    <w:rsid w:val="3B057CB2"/>
    <w:rsid w:val="3B331F76"/>
    <w:rsid w:val="3B374468"/>
    <w:rsid w:val="3B49787F"/>
    <w:rsid w:val="3B4C61C3"/>
    <w:rsid w:val="3B532B46"/>
    <w:rsid w:val="3B611B38"/>
    <w:rsid w:val="3BC3400B"/>
    <w:rsid w:val="3BD50A25"/>
    <w:rsid w:val="3BD57BC6"/>
    <w:rsid w:val="3BD81450"/>
    <w:rsid w:val="3BE1766D"/>
    <w:rsid w:val="3C2F4ACA"/>
    <w:rsid w:val="3C625919"/>
    <w:rsid w:val="3C713262"/>
    <w:rsid w:val="3C9373F8"/>
    <w:rsid w:val="3CC07B4A"/>
    <w:rsid w:val="3CE85DBC"/>
    <w:rsid w:val="3CED6B70"/>
    <w:rsid w:val="3CFD4653"/>
    <w:rsid w:val="3D1037E0"/>
    <w:rsid w:val="3D50524A"/>
    <w:rsid w:val="3D576730"/>
    <w:rsid w:val="3D5E09FB"/>
    <w:rsid w:val="3D6D44AB"/>
    <w:rsid w:val="3D9A2E27"/>
    <w:rsid w:val="3D9E6C34"/>
    <w:rsid w:val="3DCE3AAB"/>
    <w:rsid w:val="3DE11404"/>
    <w:rsid w:val="3DF05249"/>
    <w:rsid w:val="3DF87B6F"/>
    <w:rsid w:val="3E052046"/>
    <w:rsid w:val="3E062E06"/>
    <w:rsid w:val="3E6B62C8"/>
    <w:rsid w:val="3E7C049D"/>
    <w:rsid w:val="3E9973C0"/>
    <w:rsid w:val="3E9B5393"/>
    <w:rsid w:val="3EC44615"/>
    <w:rsid w:val="3EED4DFA"/>
    <w:rsid w:val="3F190FC1"/>
    <w:rsid w:val="3F661CE4"/>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B13F7"/>
    <w:rsid w:val="42BB7828"/>
    <w:rsid w:val="42BF472A"/>
    <w:rsid w:val="42C53514"/>
    <w:rsid w:val="42E77E92"/>
    <w:rsid w:val="42F65E36"/>
    <w:rsid w:val="433964E6"/>
    <w:rsid w:val="43556C07"/>
    <w:rsid w:val="436163ED"/>
    <w:rsid w:val="4362323C"/>
    <w:rsid w:val="436C3C3A"/>
    <w:rsid w:val="436D4323"/>
    <w:rsid w:val="43C05F2B"/>
    <w:rsid w:val="43D63DD9"/>
    <w:rsid w:val="43E57F23"/>
    <w:rsid w:val="43F37E69"/>
    <w:rsid w:val="44066F52"/>
    <w:rsid w:val="444A0940"/>
    <w:rsid w:val="445D474A"/>
    <w:rsid w:val="44616AFC"/>
    <w:rsid w:val="446210D6"/>
    <w:rsid w:val="44CF0FCA"/>
    <w:rsid w:val="44FF313D"/>
    <w:rsid w:val="452378F0"/>
    <w:rsid w:val="45341D5E"/>
    <w:rsid w:val="453E3470"/>
    <w:rsid w:val="455A7440"/>
    <w:rsid w:val="45651290"/>
    <w:rsid w:val="45790749"/>
    <w:rsid w:val="45885B85"/>
    <w:rsid w:val="4606682B"/>
    <w:rsid w:val="46275E54"/>
    <w:rsid w:val="46324DC8"/>
    <w:rsid w:val="466C3E7F"/>
    <w:rsid w:val="466F31A5"/>
    <w:rsid w:val="468E35D2"/>
    <w:rsid w:val="46957BB9"/>
    <w:rsid w:val="46A1331C"/>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3E4EB6"/>
    <w:rsid w:val="494D4A78"/>
    <w:rsid w:val="49550F6D"/>
    <w:rsid w:val="4977360C"/>
    <w:rsid w:val="497A7332"/>
    <w:rsid w:val="49870D0C"/>
    <w:rsid w:val="49A245B2"/>
    <w:rsid w:val="49A418D2"/>
    <w:rsid w:val="49AF79E0"/>
    <w:rsid w:val="49D910DE"/>
    <w:rsid w:val="4A1C3D58"/>
    <w:rsid w:val="4A3803BC"/>
    <w:rsid w:val="4AB13C8E"/>
    <w:rsid w:val="4AC771BC"/>
    <w:rsid w:val="4AD16200"/>
    <w:rsid w:val="4AF31902"/>
    <w:rsid w:val="4B090459"/>
    <w:rsid w:val="4B2C31E2"/>
    <w:rsid w:val="4B362BEC"/>
    <w:rsid w:val="4B46352F"/>
    <w:rsid w:val="4B637B9B"/>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2E783D"/>
    <w:rsid w:val="4D38421E"/>
    <w:rsid w:val="4D5C50CF"/>
    <w:rsid w:val="4D811057"/>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B635B1"/>
    <w:rsid w:val="52B82C74"/>
    <w:rsid w:val="52BF3BBE"/>
    <w:rsid w:val="52BF7119"/>
    <w:rsid w:val="52D44DDC"/>
    <w:rsid w:val="52E41B09"/>
    <w:rsid w:val="533158D5"/>
    <w:rsid w:val="536C21E7"/>
    <w:rsid w:val="537D0D49"/>
    <w:rsid w:val="538C29FB"/>
    <w:rsid w:val="539701A5"/>
    <w:rsid w:val="53980887"/>
    <w:rsid w:val="53C14498"/>
    <w:rsid w:val="53C856A9"/>
    <w:rsid w:val="540B7C39"/>
    <w:rsid w:val="54101A67"/>
    <w:rsid w:val="548457D8"/>
    <w:rsid w:val="54A34393"/>
    <w:rsid w:val="54F0209F"/>
    <w:rsid w:val="54F949FD"/>
    <w:rsid w:val="54FC20BE"/>
    <w:rsid w:val="55047CFE"/>
    <w:rsid w:val="551E3BD6"/>
    <w:rsid w:val="552354D0"/>
    <w:rsid w:val="554D6FB0"/>
    <w:rsid w:val="55856D9F"/>
    <w:rsid w:val="55A0560C"/>
    <w:rsid w:val="55C56E4C"/>
    <w:rsid w:val="56026DBA"/>
    <w:rsid w:val="56096DE2"/>
    <w:rsid w:val="566A06F2"/>
    <w:rsid w:val="566F58BC"/>
    <w:rsid w:val="5680211A"/>
    <w:rsid w:val="56D12D05"/>
    <w:rsid w:val="570C73FA"/>
    <w:rsid w:val="570F4167"/>
    <w:rsid w:val="571D642F"/>
    <w:rsid w:val="57B23EAE"/>
    <w:rsid w:val="57C5211D"/>
    <w:rsid w:val="57C67DF4"/>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D7D02"/>
    <w:rsid w:val="5A4F43E9"/>
    <w:rsid w:val="5A5F0ED2"/>
    <w:rsid w:val="5A6538CC"/>
    <w:rsid w:val="5AA0484E"/>
    <w:rsid w:val="5AEC3BE1"/>
    <w:rsid w:val="5AFC1A5A"/>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A706B"/>
    <w:rsid w:val="5D1C26BC"/>
    <w:rsid w:val="5D293AFC"/>
    <w:rsid w:val="5D3E7DDB"/>
    <w:rsid w:val="5D471CA5"/>
    <w:rsid w:val="5D5F1CC0"/>
    <w:rsid w:val="5D6159C4"/>
    <w:rsid w:val="5D656C86"/>
    <w:rsid w:val="5D944661"/>
    <w:rsid w:val="5DB82D70"/>
    <w:rsid w:val="5DCE7727"/>
    <w:rsid w:val="5E1C4785"/>
    <w:rsid w:val="5E5627AA"/>
    <w:rsid w:val="5E823644"/>
    <w:rsid w:val="5EBC6E5E"/>
    <w:rsid w:val="5EDB13D3"/>
    <w:rsid w:val="5EE53206"/>
    <w:rsid w:val="5EE65C0B"/>
    <w:rsid w:val="5EF0242E"/>
    <w:rsid w:val="5F070134"/>
    <w:rsid w:val="5F21227E"/>
    <w:rsid w:val="5F2320DA"/>
    <w:rsid w:val="5F2A1A44"/>
    <w:rsid w:val="5F726842"/>
    <w:rsid w:val="5F9F39FC"/>
    <w:rsid w:val="5FA75336"/>
    <w:rsid w:val="5FBB291C"/>
    <w:rsid w:val="5FD20FFC"/>
    <w:rsid w:val="5FEF2532"/>
    <w:rsid w:val="60082773"/>
    <w:rsid w:val="6013397C"/>
    <w:rsid w:val="601F24A5"/>
    <w:rsid w:val="60407A00"/>
    <w:rsid w:val="604A18B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DC6E3F"/>
    <w:rsid w:val="62E36EA8"/>
    <w:rsid w:val="62E702E4"/>
    <w:rsid w:val="62FD20C2"/>
    <w:rsid w:val="63363DBD"/>
    <w:rsid w:val="63486984"/>
    <w:rsid w:val="634B2AE6"/>
    <w:rsid w:val="635862AF"/>
    <w:rsid w:val="63784A0C"/>
    <w:rsid w:val="637D04B2"/>
    <w:rsid w:val="63C61489"/>
    <w:rsid w:val="63CC113C"/>
    <w:rsid w:val="63D94B1E"/>
    <w:rsid w:val="640B0830"/>
    <w:rsid w:val="64180E3A"/>
    <w:rsid w:val="6427081D"/>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D3A40"/>
    <w:rsid w:val="66C475BE"/>
    <w:rsid w:val="66DB2FD4"/>
    <w:rsid w:val="66E6642D"/>
    <w:rsid w:val="67292C06"/>
    <w:rsid w:val="67306140"/>
    <w:rsid w:val="6755694D"/>
    <w:rsid w:val="67682068"/>
    <w:rsid w:val="67863C16"/>
    <w:rsid w:val="67956D92"/>
    <w:rsid w:val="67977B82"/>
    <w:rsid w:val="67D06B6E"/>
    <w:rsid w:val="67F37CF1"/>
    <w:rsid w:val="67FA45A2"/>
    <w:rsid w:val="683F2744"/>
    <w:rsid w:val="68743DD2"/>
    <w:rsid w:val="688F39E4"/>
    <w:rsid w:val="68BA79D3"/>
    <w:rsid w:val="68F93649"/>
    <w:rsid w:val="69080022"/>
    <w:rsid w:val="690B163B"/>
    <w:rsid w:val="694A06E5"/>
    <w:rsid w:val="695C417B"/>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C011304"/>
    <w:rsid w:val="6C206AC0"/>
    <w:rsid w:val="6C227E3A"/>
    <w:rsid w:val="6C662D96"/>
    <w:rsid w:val="6C794255"/>
    <w:rsid w:val="6CAA10B2"/>
    <w:rsid w:val="6CDB1272"/>
    <w:rsid w:val="6D0E78BC"/>
    <w:rsid w:val="6D140846"/>
    <w:rsid w:val="6D392F75"/>
    <w:rsid w:val="6D6A6A02"/>
    <w:rsid w:val="6D894531"/>
    <w:rsid w:val="6D920165"/>
    <w:rsid w:val="6DC878DB"/>
    <w:rsid w:val="6DE85FDA"/>
    <w:rsid w:val="6E1E73D8"/>
    <w:rsid w:val="6E2E4954"/>
    <w:rsid w:val="6E4E5AA1"/>
    <w:rsid w:val="6E6667C3"/>
    <w:rsid w:val="6EA305CE"/>
    <w:rsid w:val="6EAA2402"/>
    <w:rsid w:val="6ECF6B20"/>
    <w:rsid w:val="6F0D2769"/>
    <w:rsid w:val="6F2F1B46"/>
    <w:rsid w:val="6F6F28FD"/>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F4F3E"/>
    <w:rsid w:val="715036E2"/>
    <w:rsid w:val="71517447"/>
    <w:rsid w:val="7167144F"/>
    <w:rsid w:val="717054FC"/>
    <w:rsid w:val="71A6157C"/>
    <w:rsid w:val="71A63240"/>
    <w:rsid w:val="71CB4A49"/>
    <w:rsid w:val="71CF5851"/>
    <w:rsid w:val="71E00D9E"/>
    <w:rsid w:val="722B1C6B"/>
    <w:rsid w:val="722E52DA"/>
    <w:rsid w:val="723E527E"/>
    <w:rsid w:val="725E785F"/>
    <w:rsid w:val="72690234"/>
    <w:rsid w:val="7281737E"/>
    <w:rsid w:val="728952D1"/>
    <w:rsid w:val="72AD584D"/>
    <w:rsid w:val="72F7572F"/>
    <w:rsid w:val="732124EC"/>
    <w:rsid w:val="73214813"/>
    <w:rsid w:val="733F1B3F"/>
    <w:rsid w:val="734418F6"/>
    <w:rsid w:val="73A03143"/>
    <w:rsid w:val="73A40B4E"/>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7E051A"/>
    <w:rsid w:val="758E49D4"/>
    <w:rsid w:val="758F7A00"/>
    <w:rsid w:val="75950866"/>
    <w:rsid w:val="75D55359"/>
    <w:rsid w:val="75F8069B"/>
    <w:rsid w:val="760C191B"/>
    <w:rsid w:val="762848A0"/>
    <w:rsid w:val="764E4808"/>
    <w:rsid w:val="768C0C71"/>
    <w:rsid w:val="76910A04"/>
    <w:rsid w:val="76AE027F"/>
    <w:rsid w:val="76B54349"/>
    <w:rsid w:val="76E26939"/>
    <w:rsid w:val="76F1393E"/>
    <w:rsid w:val="76F16443"/>
    <w:rsid w:val="77156608"/>
    <w:rsid w:val="772D7D59"/>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82435"/>
    <w:rsid w:val="7ABC69AC"/>
    <w:rsid w:val="7AC975A6"/>
    <w:rsid w:val="7ADC03C7"/>
    <w:rsid w:val="7AF05188"/>
    <w:rsid w:val="7AF476DC"/>
    <w:rsid w:val="7B3B4A18"/>
    <w:rsid w:val="7B7471B7"/>
    <w:rsid w:val="7B8A4857"/>
    <w:rsid w:val="7BB74576"/>
    <w:rsid w:val="7BCF779D"/>
    <w:rsid w:val="7BFF187E"/>
    <w:rsid w:val="7C1206E9"/>
    <w:rsid w:val="7C165141"/>
    <w:rsid w:val="7C3040D0"/>
    <w:rsid w:val="7C8072E7"/>
    <w:rsid w:val="7CA87356"/>
    <w:rsid w:val="7CAC47BB"/>
    <w:rsid w:val="7CBB5C63"/>
    <w:rsid w:val="7CC6016D"/>
    <w:rsid w:val="7CD20108"/>
    <w:rsid w:val="7CD37AA3"/>
    <w:rsid w:val="7DB575DD"/>
    <w:rsid w:val="7DBD122E"/>
    <w:rsid w:val="7DBF3E35"/>
    <w:rsid w:val="7DD554BB"/>
    <w:rsid w:val="7DD8618E"/>
    <w:rsid w:val="7DDB4FFE"/>
    <w:rsid w:val="7DFA2799"/>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11925</Words>
  <Characters>13072</Characters>
  <Lines>94</Lines>
  <Paragraphs>26</Paragraphs>
  <TotalTime>1</TotalTime>
  <ScaleCrop>false</ScaleCrop>
  <LinksUpToDate>false</LinksUpToDate>
  <CharactersWithSpaces>13222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WPS_1579582066</cp:lastModifiedBy>
  <dcterms:modified xsi:type="dcterms:W3CDTF">2023-02-06T09:33:46Z</dcterms:modified>
  <cp:revision>1688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395CCD8D247B4805A80AF1D72396891B</vt:lpwstr>
  </property>
</Properties>
</file>