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2"/>
        <w:spacing w:after="312" w:line="240" w:lineRule="auto"/>
        <w:rPr>
          <w:rFonts w:hAnsi="新宋体" w:eastAsia="新宋体"/>
          <w:b/>
          <w:sz w:val="36"/>
          <w:szCs w:val="36"/>
        </w:rPr>
      </w:pPr>
      <w:r>
        <w:rPr>
          <w:rFonts w:hint="eastAsia" w:hAnsi="新宋体" w:eastAsia="新宋体"/>
          <w:b/>
          <w:sz w:val="36"/>
          <w:szCs w:val="36"/>
        </w:rPr>
        <w:t>纳米改性聚丙烯（HPPM）方形电力双壁波纹管</w:t>
      </w:r>
    </w:p>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kern w:val="0"/>
          <w:sz w:val="28"/>
          <w:szCs w:val="28"/>
        </w:rPr>
      </w:pPr>
      <w:r>
        <w:rPr>
          <w:rFonts w:hint="eastAsia" w:ascii="Times New Roman" w:eastAsia="黑体" w:cs="黑体"/>
          <w:b/>
          <w:bCs/>
          <w:kern w:val="0"/>
          <w:sz w:val="28"/>
          <w:szCs w:val="28"/>
          <w:lang w:val="zh-TW" w:eastAsia="zh-TW"/>
        </w:rPr>
        <w:t>产品</w:t>
      </w:r>
      <w:r>
        <w:rPr>
          <w:rFonts w:hint="eastAsia" w:ascii="Times New Roman" w:eastAsia="黑体" w:cs="黑体"/>
          <w:b/>
          <w:bCs/>
          <w:kern w:val="0"/>
          <w:sz w:val="28"/>
          <w:szCs w:val="28"/>
          <w:lang w:val="en-US" w:eastAsia="zh-CN"/>
        </w:rPr>
        <w:t>地方</w:t>
      </w:r>
      <w:r>
        <w:rPr>
          <w:rFonts w:hint="eastAsia" w:ascii="Times New Roman" w:eastAsia="黑体" w:cs="黑体"/>
          <w:b/>
          <w:bCs/>
          <w:kern w:val="0"/>
          <w:sz w:val="28"/>
          <w:szCs w:val="28"/>
          <w:lang w:val="zh-TW" w:eastAsia="zh-TW"/>
        </w:rPr>
        <w:t>标准</w:t>
      </w:r>
      <w:r>
        <w:rPr>
          <w:rFonts w:hint="eastAsia" w:ascii="Times New Roman" w:eastAsia="黑体" w:cs="黑体"/>
          <w:b/>
          <w:bCs/>
          <w:kern w:val="0"/>
          <w:sz w:val="28"/>
          <w:szCs w:val="28"/>
          <w:lang w:val="en-US" w:eastAsia="zh-CN"/>
        </w:rPr>
        <w:t>征求意见稿</w:t>
      </w:r>
      <w:r>
        <w:rPr>
          <w:rFonts w:hint="eastAsia" w:ascii="Times New Roman" w:eastAsia="黑体" w:cs="黑体"/>
          <w:b/>
          <w:bCs/>
          <w:kern w:val="0"/>
          <w:sz w:val="28"/>
          <w:szCs w:val="28"/>
          <w:lang w:val="zh-TW" w:eastAsia="zh-TW"/>
        </w:rPr>
        <w:t>编制说明</w:t>
      </w:r>
    </w:p>
    <w:p>
      <w:pPr>
        <w:rPr>
          <w:szCs w:val="21"/>
        </w:rPr>
      </w:pPr>
    </w:p>
    <w:p>
      <w:pPr>
        <w:spacing w:line="360" w:lineRule="auto"/>
        <w:rPr>
          <w:rFonts w:eastAsia="新宋体"/>
          <w:b/>
          <w:bCs/>
          <w:sz w:val="28"/>
          <w:szCs w:val="28"/>
        </w:rPr>
      </w:pPr>
      <w:r>
        <w:rPr>
          <w:rFonts w:hAnsi="新宋体" w:eastAsia="新宋体"/>
          <w:b/>
          <w:bCs/>
          <w:sz w:val="28"/>
          <w:szCs w:val="28"/>
        </w:rPr>
        <w:t>一、任务来源</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eastAsia="Times New Roman" w:cs="Times New Roman"/>
          <w:sz w:val="24"/>
          <w:szCs w:val="24"/>
          <w:u w:color="0070C0"/>
        </w:rPr>
      </w:pPr>
      <w:r>
        <w:rPr>
          <w:rFonts w:hint="eastAsia" w:ascii="Times New Roman" w:hAnsi="Times New Roman" w:eastAsia="Times New Roman" w:cs="Times New Roman"/>
          <w:sz w:val="24"/>
          <w:szCs w:val="24"/>
          <w:u w:color="0070C0"/>
        </w:rPr>
        <w:t>2014</w:t>
      </w:r>
      <w:r>
        <w:rPr>
          <w:rFonts w:hint="eastAsia" w:ascii="宋体" w:hAnsi="宋体" w:cs="宋体"/>
          <w:sz w:val="24"/>
          <w:szCs w:val="24"/>
          <w:u w:color="0070C0"/>
        </w:rPr>
        <w:t>年</w:t>
      </w:r>
      <w:r>
        <w:rPr>
          <w:rFonts w:hint="eastAsia" w:ascii="Times New Roman" w:hAnsi="Times New Roman" w:eastAsia="Times New Roman" w:cs="Times New Roman"/>
          <w:sz w:val="24"/>
          <w:szCs w:val="24"/>
          <w:u w:color="0070C0"/>
        </w:rPr>
        <w:t>6</w:t>
      </w:r>
      <w:r>
        <w:rPr>
          <w:rFonts w:hint="eastAsia" w:ascii="宋体" w:hAnsi="宋体" w:cs="宋体"/>
          <w:sz w:val="24"/>
          <w:szCs w:val="24"/>
          <w:u w:color="0070C0"/>
        </w:rPr>
        <w:t>月，</w:t>
      </w:r>
      <w:bookmarkStart w:id="0" w:name="OLE_LINK13"/>
      <w:bookmarkStart w:id="1" w:name="OLE_LINK14"/>
      <w:r>
        <w:rPr>
          <w:rFonts w:hint="eastAsia" w:ascii="宋体" w:hAnsi="宋体" w:cs="宋体"/>
          <w:sz w:val="24"/>
          <w:szCs w:val="24"/>
          <w:u w:color="0070C0"/>
        </w:rPr>
        <w:t>国务院办公厅发出了《关于加强</w:t>
      </w:r>
      <w:bookmarkStart w:id="2" w:name="OLE_LINK8"/>
      <w:bookmarkStart w:id="3" w:name="OLE_LINK9"/>
      <w:r>
        <w:rPr>
          <w:rFonts w:hint="eastAsia" w:ascii="宋体" w:hAnsi="宋体" w:cs="宋体"/>
          <w:sz w:val="24"/>
          <w:szCs w:val="24"/>
          <w:u w:color="0070C0"/>
        </w:rPr>
        <w:t>城市地下管线建设</w:t>
      </w:r>
      <w:bookmarkEnd w:id="2"/>
      <w:bookmarkEnd w:id="3"/>
      <w:r>
        <w:rPr>
          <w:rFonts w:hint="eastAsia" w:ascii="宋体" w:hAnsi="宋体" w:cs="宋体"/>
          <w:sz w:val="24"/>
          <w:szCs w:val="24"/>
          <w:u w:color="0070C0"/>
        </w:rPr>
        <w:t>管理的指导意见》</w:t>
      </w:r>
      <w:bookmarkEnd w:id="0"/>
      <w:bookmarkEnd w:id="1"/>
      <w:r>
        <w:rPr>
          <w:rFonts w:hint="eastAsia" w:ascii="宋体" w:hAnsi="宋体" w:cs="宋体"/>
          <w:sz w:val="24"/>
          <w:szCs w:val="24"/>
          <w:u w:color="0070C0"/>
        </w:rPr>
        <w:t>，部署加强城市地下管线建设管理。</w:t>
      </w:r>
      <w:bookmarkStart w:id="4" w:name="OLE_LINK16"/>
      <w:bookmarkStart w:id="5" w:name="OLE_LINK15"/>
      <w:r>
        <w:rPr>
          <w:rFonts w:hint="eastAsia" w:ascii="宋体" w:hAnsi="宋体" w:cs="宋体"/>
          <w:sz w:val="24"/>
          <w:szCs w:val="24"/>
          <w:u w:color="0070C0"/>
        </w:rPr>
        <w:t>要力争用</w:t>
      </w:r>
      <w:r>
        <w:rPr>
          <w:rFonts w:hint="eastAsia" w:ascii="Times New Roman" w:hAnsi="Times New Roman" w:eastAsia="Times New Roman" w:cs="Times New Roman"/>
          <w:sz w:val="24"/>
          <w:szCs w:val="24"/>
          <w:u w:color="0070C0"/>
        </w:rPr>
        <w:t>5</w:t>
      </w:r>
      <w:r>
        <w:rPr>
          <w:rFonts w:hint="eastAsia" w:ascii="宋体" w:hAnsi="宋体" w:cs="宋体"/>
          <w:sz w:val="24"/>
          <w:szCs w:val="24"/>
          <w:u w:color="0070C0"/>
        </w:rPr>
        <w:t>年时间，完成城市地下老旧管网改造</w:t>
      </w:r>
      <w:bookmarkEnd w:id="4"/>
      <w:bookmarkEnd w:id="5"/>
      <w:r>
        <w:rPr>
          <w:rFonts w:hint="eastAsia" w:ascii="宋体" w:hAnsi="宋体" w:cs="宋体"/>
          <w:sz w:val="24"/>
          <w:szCs w:val="24"/>
          <w:u w:color="0070C0"/>
        </w:rPr>
        <w:t>，将管网漏失率控制在国家标准以内，显著降低管网事故率，避免重大事故发生。用</w:t>
      </w:r>
      <w:r>
        <w:rPr>
          <w:rFonts w:hint="eastAsia" w:ascii="Times New Roman" w:hAnsi="Times New Roman" w:eastAsia="Times New Roman" w:cs="Times New Roman"/>
          <w:sz w:val="24"/>
          <w:szCs w:val="24"/>
          <w:u w:color="0070C0"/>
        </w:rPr>
        <w:t>10</w:t>
      </w:r>
      <w:r>
        <w:rPr>
          <w:rFonts w:hint="eastAsia" w:ascii="宋体" w:hAnsi="宋体" w:cs="宋体"/>
          <w:sz w:val="24"/>
          <w:szCs w:val="24"/>
          <w:u w:color="0070C0"/>
        </w:rPr>
        <w:t>年左右时间，建设较为完善的城市地下管线体系，使地下管线建设水平能够适应经济社会发展需要，应急防灾能力大幅提升。</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eastAsia="Times New Roman" w:cs="Times New Roman"/>
          <w:sz w:val="24"/>
          <w:szCs w:val="24"/>
          <w:u w:color="0070C0"/>
        </w:rPr>
      </w:pPr>
      <w:r>
        <w:rPr>
          <w:rFonts w:ascii="Times New Roman" w:hAnsi="Times New Roman" w:eastAsia="Times New Roman" w:cs="Times New Roman"/>
          <w:sz w:val="24"/>
          <w:szCs w:val="24"/>
          <w:u w:color="0070C0"/>
        </w:rPr>
        <w:t>DL/T802.1-2007</w:t>
      </w:r>
      <w:r>
        <w:rPr>
          <w:rFonts w:hint="eastAsia" w:ascii="宋体" w:hAnsi="宋体" w:cs="宋体"/>
          <w:sz w:val="24"/>
          <w:szCs w:val="24"/>
          <w:u w:color="0070C0"/>
        </w:rPr>
        <w:t>《电力电缆用导管技术条件</w:t>
      </w:r>
      <w:r>
        <w:rPr>
          <w:rFonts w:ascii="Times New Roman" w:hAnsi="Times New Roman" w:eastAsia="Times New Roman" w:cs="Times New Roman"/>
          <w:sz w:val="24"/>
          <w:szCs w:val="24"/>
          <w:u w:color="0070C0"/>
        </w:rPr>
        <w:t> </w:t>
      </w:r>
      <w:r>
        <w:rPr>
          <w:rFonts w:hint="eastAsia" w:ascii="宋体" w:hAnsi="宋体" w:cs="宋体"/>
          <w:sz w:val="24"/>
          <w:szCs w:val="24"/>
          <w:u w:color="0070C0"/>
        </w:rPr>
        <w:t>第</w:t>
      </w:r>
      <w:r>
        <w:rPr>
          <w:rFonts w:ascii="Times New Roman" w:hAnsi="Times New Roman" w:eastAsia="Times New Roman" w:cs="Times New Roman"/>
          <w:sz w:val="24"/>
          <w:szCs w:val="24"/>
          <w:u w:color="0070C0"/>
        </w:rPr>
        <w:t>1</w:t>
      </w:r>
      <w:r>
        <w:rPr>
          <w:rFonts w:hint="eastAsia" w:ascii="宋体" w:hAnsi="宋体" w:cs="宋体"/>
          <w:sz w:val="24"/>
          <w:szCs w:val="24"/>
          <w:u w:color="0070C0"/>
        </w:rPr>
        <w:t>部分：总则》、</w:t>
      </w:r>
      <w:r>
        <w:rPr>
          <w:rFonts w:ascii="Times New Roman" w:hAnsi="Times New Roman" w:eastAsia="Times New Roman" w:cs="Times New Roman"/>
          <w:sz w:val="24"/>
          <w:szCs w:val="24"/>
          <w:u w:color="0070C0"/>
        </w:rPr>
        <w:t>DL/T802.4-2007</w:t>
      </w:r>
      <w:r>
        <w:rPr>
          <w:rFonts w:hint="eastAsia" w:ascii="宋体" w:hAnsi="宋体" w:cs="宋体"/>
          <w:sz w:val="24"/>
          <w:szCs w:val="24"/>
          <w:u w:color="0070C0"/>
        </w:rPr>
        <w:t>《电力电缆用导管技术条件</w:t>
      </w:r>
      <w:r>
        <w:rPr>
          <w:rFonts w:ascii="Times New Roman" w:hAnsi="Times New Roman" w:eastAsia="Times New Roman" w:cs="Times New Roman"/>
          <w:sz w:val="24"/>
          <w:szCs w:val="24"/>
          <w:u w:color="0070C0"/>
        </w:rPr>
        <w:t> </w:t>
      </w:r>
      <w:r>
        <w:rPr>
          <w:rFonts w:hint="eastAsia" w:ascii="宋体" w:hAnsi="宋体" w:cs="宋体"/>
          <w:sz w:val="24"/>
          <w:szCs w:val="24"/>
          <w:u w:color="0070C0"/>
        </w:rPr>
        <w:t>第</w:t>
      </w:r>
      <w:r>
        <w:rPr>
          <w:rFonts w:ascii="Times New Roman" w:hAnsi="Times New Roman" w:eastAsia="Times New Roman" w:cs="Times New Roman"/>
          <w:sz w:val="24"/>
          <w:szCs w:val="24"/>
          <w:u w:color="0070C0"/>
        </w:rPr>
        <w:t>4</w:t>
      </w:r>
      <w:r>
        <w:rPr>
          <w:rFonts w:hint="eastAsia" w:ascii="宋体" w:hAnsi="宋体" w:cs="宋体"/>
          <w:sz w:val="24"/>
          <w:szCs w:val="24"/>
          <w:u w:color="0070C0"/>
        </w:rPr>
        <w:t>部分：氯化聚氯乙烯及硬聚氯乙烯双壁波纹管电缆导管》和</w:t>
      </w:r>
      <w:r>
        <w:rPr>
          <w:rFonts w:hint="eastAsia" w:asciiTheme="minorEastAsia" w:hAnsiTheme="minorEastAsia" w:eastAsiaTheme="minorEastAsia" w:cstheme="minorEastAsia"/>
          <w:color w:val="auto"/>
          <w:sz w:val="24"/>
          <w:szCs w:val="24"/>
        </w:rPr>
        <w:t>DL/T802.</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-201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《电力电缆用导管技术条件 第</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部分：</w:t>
      </w:r>
      <w:r>
        <w:rPr>
          <w:rFonts w:hint="eastAsia" w:asciiTheme="minorEastAsia" w:hAnsiTheme="minorEastAsia" w:eastAsiaTheme="minorEastAsia" w:cstheme="minorEastAsia"/>
          <w:color w:val="auto"/>
          <w:sz w:val="24"/>
          <w:szCs w:val="24"/>
          <w:lang w:val="en-US" w:eastAsia="zh-CN"/>
        </w:rPr>
        <w:t>埋地用改性聚丙烯塑料单壁波纹电缆导管</w:t>
      </w:r>
      <w:r>
        <w:rPr>
          <w:rFonts w:hint="eastAsia" w:asciiTheme="minorEastAsia" w:hAnsiTheme="minorEastAsia" w:eastAsiaTheme="minorEastAsia" w:cstheme="minorEastAsia"/>
          <w:color w:val="auto"/>
          <w:sz w:val="24"/>
          <w:szCs w:val="24"/>
        </w:rPr>
        <w:t>》</w:t>
      </w:r>
      <w:r>
        <w:rPr>
          <w:rFonts w:hint="eastAsia" w:ascii="宋体" w:hAnsi="宋体" w:cs="宋体"/>
          <w:color w:val="auto"/>
          <w:sz w:val="24"/>
          <w:szCs w:val="24"/>
          <w:u w:color="0070C0"/>
        </w:rPr>
        <w:t>等</w:t>
      </w:r>
      <w:r>
        <w:rPr>
          <w:rFonts w:hint="eastAsia" w:ascii="宋体" w:hAnsi="宋体" w:cs="宋体"/>
          <w:sz w:val="24"/>
          <w:szCs w:val="24"/>
          <w:u w:color="0070C0"/>
        </w:rPr>
        <w:t>标准中设计管材的截面都是圆形，在实际施工过程中，管材经常直线连接，如出现大角度连接时，需要进行焊接，施工费时、费力，最终导致工期长，在接口出经常出现质量事故。</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u w:color="0070C0"/>
        </w:rPr>
      </w:pPr>
      <w:r>
        <w:rPr>
          <w:rFonts w:ascii="Times New Roman" w:hAnsi="Times New Roman" w:eastAsia="Times New Roman" w:cs="Times New Roman"/>
          <w:sz w:val="24"/>
          <w:szCs w:val="24"/>
          <w:u w:color="0070C0"/>
        </w:rPr>
        <w:t>2010</w:t>
      </w:r>
      <w:r>
        <w:rPr>
          <w:rFonts w:hint="eastAsia" w:ascii="Times New Roman" w:cs="宋体"/>
          <w:sz w:val="24"/>
          <w:szCs w:val="24"/>
          <w:u w:color="0070C0"/>
          <w:lang w:val="zh-TW" w:eastAsia="zh-TW"/>
        </w:rPr>
        <w:t>年，</w:t>
      </w:r>
      <w:r>
        <w:rPr>
          <w:rFonts w:hAnsi="新宋体" w:eastAsia="新宋体"/>
          <w:sz w:val="24"/>
          <w:szCs w:val="24"/>
        </w:rPr>
        <w:t>康命源（贵州）科技发展有限公司</w:t>
      </w:r>
      <w:r>
        <w:rPr>
          <w:rFonts w:hint="eastAsia" w:hAnsi="新宋体" w:eastAsia="新宋体"/>
          <w:sz w:val="24"/>
          <w:szCs w:val="24"/>
        </w:rPr>
        <w:t>（以下简称：康命源公司）</w:t>
      </w:r>
      <w:r>
        <w:rPr>
          <w:rFonts w:hint="eastAsia" w:ascii="Times New Roman" w:cs="宋体"/>
          <w:sz w:val="24"/>
          <w:szCs w:val="24"/>
          <w:u w:color="0070C0"/>
          <w:lang w:val="zh-TW" w:eastAsia="zh-TW"/>
        </w:rPr>
        <w:t>承担了安顺市城市电力管网改造项目的埋地电缆套管配套任务，在贵州省内使用埋地套管受地质和地形的影响，对套管的要求更为严格。</w:t>
      </w:r>
      <w:r>
        <w:rPr>
          <w:rFonts w:hint="eastAsia" w:hAnsi="新宋体" w:eastAsia="新宋体"/>
          <w:sz w:val="24"/>
          <w:szCs w:val="24"/>
        </w:rPr>
        <w:t>康命源公司</w:t>
      </w:r>
      <w:r>
        <w:rPr>
          <w:rFonts w:hint="eastAsia" w:ascii="Times New Roman" w:cs="宋体"/>
          <w:sz w:val="24"/>
          <w:szCs w:val="24"/>
          <w:u w:color="0070C0"/>
          <w:lang w:val="zh-TW" w:eastAsia="zh-TW"/>
        </w:rPr>
        <w:t>联合了国家复合改性聚合物材料工程技术研究中心对埋地电缆套管专用料进行研发，一方面由于性能要求的苛刻；另一方面有要考虑材料成本的控制。国家复合改性聚合物材料工程技术研究中心在已有研究工作的基础上，对</w:t>
      </w:r>
      <w:r>
        <w:rPr>
          <w:rFonts w:hint="eastAsia" w:hAnsi="新宋体" w:eastAsia="新宋体"/>
          <w:sz w:val="24"/>
          <w:szCs w:val="24"/>
        </w:rPr>
        <w:t>康命源公司</w:t>
      </w:r>
      <w:r>
        <w:rPr>
          <w:rFonts w:hint="eastAsia" w:ascii="Times New Roman" w:cs="宋体"/>
          <w:sz w:val="24"/>
          <w:szCs w:val="24"/>
          <w:u w:color="0070C0"/>
          <w:lang w:val="zh-TW" w:eastAsia="zh-TW"/>
        </w:rPr>
        <w:t>的管材进行了改性研究，共同开发了能够满足安顺市</w:t>
      </w:r>
      <w:r>
        <w:rPr>
          <w:rFonts w:hint="eastAsia" w:ascii="Times New Roman" w:cs="宋体"/>
          <w:sz w:val="24"/>
          <w:szCs w:val="24"/>
          <w:u w:color="FF0000"/>
          <w:lang w:val="zh-TW" w:eastAsia="zh-TW"/>
        </w:rPr>
        <w:t>城市电力管网改造</w:t>
      </w:r>
      <w:r>
        <w:rPr>
          <w:rFonts w:hint="eastAsia" w:ascii="Times New Roman" w:cs="宋体"/>
          <w:sz w:val="24"/>
          <w:szCs w:val="24"/>
          <w:u w:color="0070C0"/>
          <w:lang w:val="zh-TW" w:eastAsia="zh-TW"/>
        </w:rPr>
        <w:t>使用的高性能埋地电缆套管，赢得了用户的信任。</w:t>
      </w:r>
    </w:p>
    <w:p>
      <w:pPr>
        <w:spacing w:line="360" w:lineRule="auto"/>
        <w:ind w:firstLine="480" w:firstLineChars="200"/>
        <w:rPr>
          <w:rFonts w:hAnsi="新宋体" w:eastAsia="新宋体"/>
          <w:sz w:val="24"/>
          <w:szCs w:val="24"/>
        </w:rPr>
      </w:pPr>
      <w:r>
        <w:rPr>
          <w:rFonts w:hAnsi="新宋体" w:eastAsia="新宋体"/>
          <w:sz w:val="24"/>
          <w:szCs w:val="24"/>
        </w:rPr>
        <w:t>康命源（贵州）科技发展有限公司</w:t>
      </w:r>
      <w:r>
        <w:rPr>
          <w:rFonts w:hint="eastAsia" w:hAnsi="新宋体" w:eastAsia="新宋体"/>
          <w:sz w:val="24"/>
          <w:szCs w:val="24"/>
        </w:rPr>
        <w:t>设计开发了纳米改性聚丙烯塑料方形双壁波纹电缆保护管产品，其截面为方形，结构与电力行业标准中结构不一样。设计的纳米改性聚丙烯塑料方形双壁波纹电缆保护管产品具有很多优势。重量比常规的PVC管材减重20%，可实现上下、左右90度的弯曲。连接方式巧妙设计，纳米改性聚丙烯塑料方形双壁波纹电缆保护管连接采用专用卡箍连接，连接方便。纳米改性聚丙烯塑料方形双壁波纹电缆保护管产品的研制，大大降低了运输成本和施工成本。</w:t>
      </w:r>
    </w:p>
    <w:p>
      <w:pPr>
        <w:spacing w:line="360" w:lineRule="auto"/>
        <w:ind w:firstLine="597" w:firstLineChars="249"/>
        <w:rPr>
          <w:rFonts w:hAnsi="新宋体" w:eastAsia="新宋体"/>
          <w:sz w:val="24"/>
          <w:szCs w:val="24"/>
        </w:rPr>
      </w:pPr>
      <w:r>
        <w:rPr>
          <w:rFonts w:hint="eastAsia" w:hAnsi="新宋体" w:eastAsia="新宋体"/>
          <w:sz w:val="24"/>
          <w:szCs w:val="24"/>
        </w:rPr>
        <w:t>2017年7月，</w:t>
      </w:r>
      <w:r>
        <w:rPr>
          <w:rFonts w:hAnsi="新宋体" w:eastAsia="新宋体"/>
          <w:sz w:val="24"/>
          <w:szCs w:val="24"/>
        </w:rPr>
        <w:t>康命源（贵州）科技发展有限公司</w:t>
      </w:r>
      <w:r>
        <w:rPr>
          <w:rFonts w:hint="eastAsia" w:hAnsi="新宋体" w:eastAsia="新宋体"/>
          <w:sz w:val="24"/>
          <w:szCs w:val="24"/>
        </w:rPr>
        <w:t>联合</w:t>
      </w:r>
      <w:r>
        <w:rPr>
          <w:rFonts w:hAnsi="新宋体" w:eastAsia="新宋体"/>
          <w:sz w:val="24"/>
          <w:szCs w:val="24"/>
        </w:rPr>
        <w:t>贵州山盟新材料科技有限公司</w:t>
      </w:r>
      <w:r>
        <w:rPr>
          <w:rFonts w:hint="eastAsia" w:hAnsi="新宋体" w:eastAsia="新宋体"/>
          <w:sz w:val="24"/>
          <w:szCs w:val="24"/>
        </w:rPr>
        <w:t>、中科院绿色化工与先进材料研发中心、贵州省产品质量监督检验院申报了贵州省化学化工学会团体标准：T/GZHG00</w:t>
      </w:r>
      <w:r>
        <w:rPr>
          <w:rFonts w:hAnsi="新宋体" w:eastAsia="新宋体"/>
          <w:sz w:val="24"/>
          <w:szCs w:val="24"/>
        </w:rPr>
        <w:t>5</w:t>
      </w:r>
      <w:r>
        <w:rPr>
          <w:rFonts w:hint="eastAsia" w:hAnsi="新宋体" w:eastAsia="新宋体"/>
          <w:sz w:val="24"/>
          <w:szCs w:val="24"/>
        </w:rPr>
        <w:t>-2017纳米改性聚丙烯（HPPM）方形电力双壁波纹管，并在团体标准网上公示。</w:t>
      </w:r>
    </w:p>
    <w:p>
      <w:pPr>
        <w:spacing w:line="360" w:lineRule="auto"/>
        <w:rPr>
          <w:rFonts w:hAnsi="新宋体" w:eastAsia="新宋体"/>
          <w:b/>
          <w:bCs/>
          <w:sz w:val="24"/>
          <w:szCs w:val="24"/>
        </w:rPr>
      </w:pPr>
      <w:r>
        <w:rPr>
          <w:rFonts w:hint="eastAsia" w:hAnsi="新宋体" w:eastAsia="新宋体"/>
          <w:b/>
          <w:bCs/>
          <w:sz w:val="24"/>
          <w:szCs w:val="24"/>
        </w:rPr>
        <w:t>二</w:t>
      </w:r>
      <w:r>
        <w:rPr>
          <w:rFonts w:hAnsi="新宋体" w:eastAsia="新宋体"/>
          <w:b/>
          <w:bCs/>
          <w:sz w:val="24"/>
          <w:szCs w:val="24"/>
        </w:rPr>
        <w:t>、</w:t>
      </w:r>
      <w:r>
        <w:rPr>
          <w:rFonts w:hint="eastAsia" w:hAnsi="新宋体" w:eastAsia="新宋体"/>
          <w:b/>
          <w:bCs/>
          <w:sz w:val="24"/>
          <w:szCs w:val="24"/>
        </w:rPr>
        <w:t>制、修订的必要性</w:t>
      </w:r>
    </w:p>
    <w:p>
      <w:pPr>
        <w:spacing w:line="360" w:lineRule="auto"/>
        <w:ind w:firstLine="597" w:firstLineChars="249"/>
        <w:rPr>
          <w:rFonts w:hAnsi="新宋体" w:eastAsia="新宋体"/>
          <w:sz w:val="24"/>
          <w:szCs w:val="24"/>
        </w:rPr>
      </w:pPr>
      <w:r>
        <w:rPr>
          <w:rFonts w:hint="eastAsia" w:hAnsi="新宋体" w:eastAsia="新宋体"/>
          <w:sz w:val="24"/>
          <w:szCs w:val="24"/>
        </w:rPr>
        <w:t>随着现代化城市的发展，市政工程和房建工程电力电缆逐渐从上空转移到地下，要求埋地敷设电力输送电缆，这就要求具有优良的耐热性、绝缘性、电缆的易敷设性及阻燃性的电缆套管。因此随着城市的电网改造工程的开展和城市新区建设的开展，高压电力电缆套管的需求量也在迅速增加。</w:t>
      </w:r>
    </w:p>
    <w:p>
      <w:pPr>
        <w:spacing w:line="360" w:lineRule="auto"/>
        <w:ind w:firstLine="597" w:firstLineChars="249"/>
        <w:rPr>
          <w:rFonts w:hAnsi="新宋体" w:eastAsia="新宋体"/>
          <w:sz w:val="24"/>
          <w:szCs w:val="24"/>
        </w:rPr>
      </w:pPr>
      <w:r>
        <w:rPr>
          <w:rFonts w:hint="eastAsia" w:hAnsi="新宋体" w:eastAsia="新宋体"/>
          <w:sz w:val="24"/>
          <w:szCs w:val="24"/>
        </w:rPr>
        <w:t>在</w:t>
      </w:r>
      <w:r>
        <w:rPr>
          <w:rFonts w:hAnsi="新宋体" w:eastAsia="新宋体"/>
          <w:sz w:val="24"/>
          <w:szCs w:val="24"/>
        </w:rPr>
        <w:t>DL/T802.1-2007《电力电缆用导管技术条件 第1部分：总则》、DL/T802.4-2007《</w:t>
      </w:r>
      <w:r>
        <w:rPr>
          <w:rFonts w:hAnsi="新宋体" w:eastAsia="新宋体"/>
          <w:color w:val="auto"/>
          <w:sz w:val="24"/>
          <w:szCs w:val="24"/>
        </w:rPr>
        <w:t>电力电缆用导管技术条件 第4部分：氯化聚氯乙烯及硬聚氯乙烯双壁波纹管电缆导管》和</w:t>
      </w:r>
      <w:r>
        <w:rPr>
          <w:rFonts w:hint="eastAsia" w:asciiTheme="minorEastAsia" w:hAnsiTheme="minorEastAsia" w:eastAsiaTheme="minorEastAsia" w:cstheme="minorEastAsia"/>
          <w:color w:val="auto"/>
          <w:sz w:val="24"/>
          <w:szCs w:val="24"/>
        </w:rPr>
        <w:t>DL/T802.</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-201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《电力电缆用导管技术条件 第</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部分：</w:t>
      </w:r>
      <w:r>
        <w:rPr>
          <w:rFonts w:hint="eastAsia" w:asciiTheme="minorEastAsia" w:hAnsiTheme="minorEastAsia" w:eastAsiaTheme="minorEastAsia" w:cstheme="minorEastAsia"/>
          <w:color w:val="auto"/>
          <w:sz w:val="24"/>
          <w:szCs w:val="24"/>
          <w:lang w:val="en-US" w:eastAsia="zh-CN"/>
        </w:rPr>
        <w:t>埋地用改性聚丙烯塑料单壁波纹电缆导管</w:t>
      </w:r>
      <w:r>
        <w:rPr>
          <w:rFonts w:hint="eastAsia" w:asciiTheme="minorEastAsia" w:hAnsiTheme="minorEastAsia" w:eastAsiaTheme="minorEastAsia" w:cstheme="minorEastAsia"/>
          <w:color w:val="auto"/>
          <w:sz w:val="24"/>
          <w:szCs w:val="24"/>
        </w:rPr>
        <w:t>》</w:t>
      </w:r>
      <w:r>
        <w:rPr>
          <w:rFonts w:hint="eastAsia" w:hAnsi="新宋体" w:eastAsia="新宋体"/>
          <w:sz w:val="24"/>
          <w:szCs w:val="24"/>
        </w:rPr>
        <w:t>等标准中设计管材的截面都是圆形，在实际施工过程中，管材经常直线连接，如出现大角度连接时，需要进行焊接。</w:t>
      </w:r>
      <w:r>
        <w:rPr>
          <w:rFonts w:hAnsi="新宋体" w:eastAsia="新宋体"/>
          <w:sz w:val="24"/>
          <w:szCs w:val="24"/>
        </w:rPr>
        <w:t>康命源（贵州）科技发展有限公司、贵州山盟新材料科技有限公司等</w:t>
      </w:r>
      <w:r>
        <w:rPr>
          <w:rFonts w:hint="eastAsia" w:hAnsi="新宋体" w:eastAsia="新宋体"/>
          <w:sz w:val="24"/>
          <w:szCs w:val="24"/>
        </w:rPr>
        <w:t>单位设计开发了改性聚丙烯塑料方形双壁波纹电缆保护管产品，其截面为方形，结构与电力行业标准中结构不一样。设计的改性聚丙烯塑料方形双壁波纹电缆保护管产品具有很多优势。重量比常规的PVC管材减重20%，可实现上下、左右90度的弯曲。连接方式巧妙设计，改性聚丙烯塑料方形双壁波纹电缆保护管连接采用专用卡箍连接，连接方便。改性聚丙烯塑料方形双壁波纹电缆保护管产品的研制，大大降低了运输成本和施工成本。</w:t>
      </w:r>
    </w:p>
    <w:p>
      <w:pPr>
        <w:spacing w:line="360" w:lineRule="auto"/>
        <w:ind w:firstLine="597" w:firstLineChars="249"/>
        <w:rPr>
          <w:rFonts w:hAnsi="新宋体" w:eastAsia="新宋体"/>
          <w:sz w:val="24"/>
          <w:szCs w:val="24"/>
        </w:rPr>
      </w:pPr>
      <w:r>
        <w:rPr>
          <w:rFonts w:hAnsi="新宋体" w:eastAsia="新宋体"/>
          <w:sz w:val="24"/>
          <w:szCs w:val="24"/>
        </w:rPr>
        <w:t>2016</w:t>
      </w:r>
      <w:r>
        <w:rPr>
          <w:rFonts w:hint="eastAsia" w:hAnsi="新宋体" w:eastAsia="新宋体"/>
          <w:sz w:val="24"/>
          <w:szCs w:val="24"/>
        </w:rPr>
        <w:t>年以来，康命源公司与国家复合改性聚合物材料工程技术研究中心开始研发生产HPPM方形电力双壁波纹管取代</w:t>
      </w:r>
      <w:r>
        <w:rPr>
          <w:sz w:val="24"/>
          <w:szCs w:val="24"/>
          <w:u w:color="4F81BD"/>
          <w:lang w:val="zh-TW"/>
        </w:rPr>
        <w:t>PVC</w:t>
      </w:r>
      <w:r>
        <w:rPr>
          <w:rFonts w:hint="eastAsia" w:cs="宋体"/>
          <w:sz w:val="24"/>
          <w:szCs w:val="24"/>
          <w:u w:color="4F81BD"/>
          <w:lang w:val="zh-TW" w:eastAsia="zh-TW"/>
        </w:rPr>
        <w:t>埋地电缆套管</w:t>
      </w:r>
      <w:r>
        <w:rPr>
          <w:rFonts w:hint="eastAsia" w:hAnsi="新宋体" w:eastAsia="新宋体"/>
          <w:sz w:val="24"/>
          <w:szCs w:val="24"/>
        </w:rPr>
        <w:t>，生产的HPPM方形电力双壁波纹管已经对安顺市及其他城市地下电力管网改造工程独家供货，</w:t>
      </w:r>
      <w:r>
        <w:rPr>
          <w:rFonts w:hAnsi="新宋体" w:eastAsia="新宋体"/>
          <w:sz w:val="24"/>
          <w:szCs w:val="24"/>
        </w:rPr>
        <w:t>2016</w:t>
      </w:r>
      <w:r>
        <w:rPr>
          <w:rFonts w:hint="eastAsia" w:hAnsi="新宋体" w:eastAsia="新宋体"/>
          <w:sz w:val="24"/>
          <w:szCs w:val="24"/>
        </w:rPr>
        <w:t>年开始试行相关企业标准，2017年8月开始实行团体标准。长期使用表明，HPPM方形电力双壁波纹管性能稳定，完全满足地下管网套管要求，表明编制的团体标准切实可行，能够有效指导生产和检验。现将该标准升级为正式地方标准，对相关企业标准化管理水平的提升、科技成果认定、及今后类似产品的研发具有重要意义，也对规范</w:t>
      </w:r>
      <w:r>
        <w:rPr>
          <w:rFonts w:hint="eastAsia" w:cs="宋体"/>
          <w:sz w:val="24"/>
          <w:szCs w:val="24"/>
          <w:u w:color="4F81BD"/>
          <w:lang w:val="zh-TW" w:eastAsia="zh-TW"/>
        </w:rPr>
        <w:t>埋地电缆套管</w:t>
      </w:r>
      <w:r>
        <w:rPr>
          <w:rFonts w:hint="eastAsia" w:hAnsi="新宋体" w:eastAsia="新宋体"/>
          <w:sz w:val="24"/>
          <w:szCs w:val="24"/>
        </w:rPr>
        <w:t>的产品质量具有重要的意义。因此，高性能的HPPM方形电力双壁波纹管</w:t>
      </w:r>
      <w:r>
        <w:rPr>
          <w:rFonts w:hAnsi="新宋体" w:eastAsia="新宋体"/>
          <w:sz w:val="24"/>
          <w:szCs w:val="24"/>
        </w:rPr>
        <w:t>地方标准的发布实施，有利于提高该类产品的质量安全水平，保障质量监督部门对该产品的有效监管，满足生产的需要及市场需求。</w:t>
      </w: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sz w:val="24"/>
          <w:szCs w:val="24"/>
        </w:rPr>
      </w:pPr>
      <w:r>
        <w:rPr>
          <w:rFonts w:hint="eastAsia" w:ascii="Times New Roman" w:cs="宋体"/>
          <w:sz w:val="24"/>
          <w:szCs w:val="24"/>
          <w:lang w:val="zh-TW" w:eastAsia="zh-TW"/>
        </w:rPr>
        <w:t>三、</w:t>
      </w:r>
      <w:r>
        <w:rPr>
          <w:rFonts w:hint="eastAsia" w:ascii="Times New Roman" w:cs="宋体"/>
          <w:b/>
          <w:bCs/>
          <w:sz w:val="24"/>
          <w:szCs w:val="24"/>
          <w:lang w:val="zh-TW" w:eastAsia="zh-TW"/>
        </w:rPr>
        <w:t>采用国际标准、国外先进标准以及其他标准的情况</w:t>
      </w:r>
    </w:p>
    <w:p>
      <w:pPr>
        <w:spacing w:line="360" w:lineRule="auto"/>
        <w:ind w:firstLine="597" w:firstLineChars="249"/>
        <w:rPr>
          <w:rFonts w:hAnsi="新宋体" w:eastAsia="新宋体"/>
          <w:sz w:val="24"/>
          <w:szCs w:val="24"/>
        </w:rPr>
      </w:pPr>
      <w:r>
        <w:rPr>
          <w:rFonts w:hint="eastAsia" w:hAnsi="新宋体" w:eastAsia="新宋体"/>
          <w:sz w:val="24"/>
          <w:szCs w:val="24"/>
        </w:rPr>
        <w:t>在所编制的企业标准中，采用了多项有关性能检测的国家技术标准，具体如下：</w:t>
      </w:r>
    </w:p>
    <w:p>
      <w:pPr>
        <w:widowControl/>
        <w:spacing w:line="360" w:lineRule="auto"/>
        <w:ind w:firstLine="420"/>
        <w:jc w:val="left"/>
        <w:rPr>
          <w:color w:val="000000"/>
          <w:sz w:val="22"/>
          <w:szCs w:val="22"/>
          <w:lang w:val="zh-TW" w:eastAsia="zh-TW"/>
        </w:rPr>
      </w:pPr>
      <w:r>
        <w:rPr>
          <w:color w:val="000000"/>
          <w:sz w:val="22"/>
          <w:szCs w:val="22"/>
          <w:lang w:val="zh-TW" w:eastAsia="zh-TW"/>
        </w:rPr>
        <w:t>GB/T 1410</w:t>
      </w:r>
      <w:r>
        <w:rPr>
          <w:rFonts w:eastAsia="PMingLiU"/>
          <w:color w:val="000000"/>
          <w:sz w:val="22"/>
          <w:szCs w:val="22"/>
          <w:lang w:val="zh-TW" w:eastAsia="zh-TW"/>
        </w:rPr>
        <w:t xml:space="preserve">        </w:t>
      </w:r>
      <w:r>
        <w:rPr>
          <w:rFonts w:hint="eastAsia" w:ascii="Times New Roman" w:hAnsi="Times New Roman" w:cs="Times New Roman"/>
          <w:color w:val="000000"/>
          <w:sz w:val="22"/>
          <w:szCs w:val="22"/>
          <w:lang w:val="zh-TW" w:eastAsia="zh-TW"/>
        </w:rPr>
        <w:t>固体绝缘材料体积电阻率和表面电阻率试验方法</w:t>
      </w:r>
    </w:p>
    <w:p>
      <w:pPr>
        <w:widowControl/>
        <w:spacing w:line="360" w:lineRule="auto"/>
        <w:ind w:firstLine="420"/>
        <w:jc w:val="left"/>
        <w:rPr>
          <w:rFonts w:eastAsia="PMingLiU"/>
          <w:color w:val="000000"/>
          <w:sz w:val="22"/>
          <w:szCs w:val="22"/>
          <w:lang w:val="zh-TW" w:eastAsia="zh-TW"/>
        </w:rPr>
      </w:pPr>
      <w:r>
        <w:rPr>
          <w:color w:val="000000"/>
          <w:sz w:val="22"/>
          <w:szCs w:val="22"/>
          <w:lang w:val="zh-TW" w:eastAsia="zh-TW"/>
        </w:rPr>
        <w:t xml:space="preserve">GB/T 2406.2      </w:t>
      </w:r>
      <w:r>
        <w:rPr>
          <w:rFonts w:hint="eastAsia"/>
          <w:color w:val="000000"/>
          <w:sz w:val="22"/>
          <w:szCs w:val="22"/>
          <w:lang w:val="en-US" w:eastAsia="zh-CN"/>
        </w:rPr>
        <w:t xml:space="preserve"> </w:t>
      </w:r>
      <w:r>
        <w:fldChar w:fldCharType="begin"/>
      </w:r>
      <w:r>
        <w:instrText xml:space="preserve"> HYPERLINK "http://www.so.com/link?m=acogq9ZXC5s9l4rOwGttgSssJDCj90VgTWdUmCfqbg2%2F%2B4YSXQ5Y1HSQe2b7FsHuW4AqlYLzEzlN8Hfcw9DQks%2FuKO6idxMoDC7s1NIxyMoYrbpYH" \t "_blank" </w:instrText>
      </w:r>
      <w:r>
        <w:fldChar w:fldCharType="separate"/>
      </w:r>
      <w:r>
        <w:rPr>
          <w:rFonts w:hint="eastAsia"/>
          <w:color w:val="000000"/>
          <w:sz w:val="22"/>
          <w:szCs w:val="22"/>
          <w:lang w:val="zh-TW" w:eastAsia="zh-TW"/>
        </w:rPr>
        <w:t>塑料</w:t>
      </w:r>
      <w:r>
        <w:rPr>
          <w:color w:val="000000"/>
          <w:sz w:val="22"/>
          <w:szCs w:val="22"/>
          <w:lang w:val="zh-TW" w:eastAsia="zh-TW"/>
        </w:rPr>
        <w:t xml:space="preserve">  </w:t>
      </w:r>
      <w:r>
        <w:rPr>
          <w:rFonts w:hint="eastAsia"/>
          <w:color w:val="000000"/>
          <w:sz w:val="22"/>
          <w:szCs w:val="22"/>
          <w:lang w:val="zh-TW" w:eastAsia="zh-TW"/>
        </w:rPr>
        <w:t>用氧指数法测定燃烧行为</w:t>
      </w:r>
      <w:r>
        <w:rPr>
          <w:rFonts w:hint="eastAsia"/>
          <w:color w:val="000000"/>
          <w:sz w:val="22"/>
          <w:szCs w:val="22"/>
          <w:lang w:val="zh-TW" w:eastAsia="zh-TW"/>
        </w:rPr>
        <w:fldChar w:fldCharType="end"/>
      </w:r>
      <w:r>
        <w:rPr>
          <w:color w:val="000000"/>
          <w:sz w:val="22"/>
          <w:szCs w:val="22"/>
          <w:lang w:val="zh-TW" w:eastAsia="zh-TW"/>
        </w:rPr>
        <w:t xml:space="preserve">  </w:t>
      </w:r>
      <w:r>
        <w:fldChar w:fldCharType="begin"/>
      </w:r>
      <w:r>
        <w:instrText xml:space="preserve"> HYPERLINK "https://www.baidu.com/link?url=Yp7nlmhBrKew6DDatYXwKYFOEdN3nHNR06UvIWoJARzE_59cYOg4waIhRu0uuDGAcuxISy34SK-7RjiAn4xJha&amp;wd=&amp;eqid=baa73c730000108200000006598c61ac" \t "_blank" </w:instrText>
      </w:r>
      <w:r>
        <w:fldChar w:fldCharType="separate"/>
      </w:r>
      <w:r>
        <w:rPr>
          <w:rFonts w:hint="eastAsia"/>
          <w:color w:val="000000"/>
          <w:sz w:val="22"/>
          <w:szCs w:val="22"/>
          <w:lang w:val="zh-TW" w:eastAsia="zh-TW"/>
        </w:rPr>
        <w:t>第</w:t>
      </w:r>
      <w:r>
        <w:rPr>
          <w:color w:val="000000"/>
          <w:sz w:val="22"/>
          <w:szCs w:val="22"/>
          <w:lang w:val="zh-TW" w:eastAsia="zh-TW"/>
        </w:rPr>
        <w:t>2</w:t>
      </w:r>
      <w:r>
        <w:rPr>
          <w:rFonts w:hint="eastAsia"/>
          <w:color w:val="000000"/>
          <w:sz w:val="22"/>
          <w:szCs w:val="22"/>
          <w:lang w:val="zh-TW" w:eastAsia="zh-TW"/>
        </w:rPr>
        <w:t>部分</w:t>
      </w:r>
      <w:r>
        <w:rPr>
          <w:rFonts w:hint="eastAsia"/>
          <w:color w:val="000000"/>
          <w:sz w:val="22"/>
          <w:szCs w:val="22"/>
          <w:lang w:val="zh-TW"/>
        </w:rPr>
        <w:t>：</w:t>
      </w:r>
      <w:r>
        <w:rPr>
          <w:rFonts w:hint="eastAsia"/>
          <w:color w:val="000000"/>
          <w:sz w:val="22"/>
          <w:szCs w:val="22"/>
          <w:lang w:val="zh-TW" w:eastAsia="zh-TW"/>
        </w:rPr>
        <w:t>室温试验</w:t>
      </w:r>
      <w:r>
        <w:rPr>
          <w:rFonts w:hint="eastAsia"/>
          <w:color w:val="000000"/>
          <w:sz w:val="22"/>
          <w:szCs w:val="22"/>
          <w:lang w:val="zh-TW" w:eastAsia="zh-TW"/>
        </w:rPr>
        <w:fldChar w:fldCharType="end"/>
      </w:r>
    </w:p>
    <w:p>
      <w:pPr>
        <w:widowControl/>
        <w:spacing w:line="360" w:lineRule="auto"/>
        <w:ind w:firstLine="420"/>
        <w:jc w:val="left"/>
        <w:rPr>
          <w:color w:val="000000"/>
          <w:sz w:val="22"/>
          <w:szCs w:val="22"/>
          <w:lang w:val="zh-TW" w:eastAsia="zh-TW"/>
        </w:rPr>
      </w:pPr>
      <w:r>
        <w:fldChar w:fldCharType="begin"/>
      </w:r>
      <w:r>
        <w:instrText xml:space="preserve"> HYPERLINK "http://www.so.com/link?m=asL27bCfPUr%2Fu7lP5AIgaHigxwgZlIGB8fkTiAp90h3DvmhCJmBfTBuPVhWlhOuD13C2qqj%2FMszpxufdYEferKylhbfjVTnXUWtD8Uc3YZcVfa7XNbL9A0TKVUGpYtrL0dP3iEgBZd4dONEo2" \t "_blank" </w:instrText>
      </w:r>
      <w:r>
        <w:fldChar w:fldCharType="separate"/>
      </w:r>
      <w:r>
        <w:rPr>
          <w:color w:val="000000"/>
          <w:sz w:val="22"/>
          <w:szCs w:val="22"/>
          <w:lang w:val="zh-TW" w:eastAsia="zh-TW"/>
        </w:rPr>
        <w:t>GB/T</w:t>
      </w:r>
      <w:r>
        <w:rPr>
          <w:rFonts w:eastAsia="PMingLiU"/>
          <w:color w:val="000000"/>
          <w:sz w:val="22"/>
          <w:szCs w:val="22"/>
          <w:lang w:val="zh-TW" w:eastAsia="zh-TW"/>
        </w:rPr>
        <w:t xml:space="preserve"> </w:t>
      </w:r>
      <w:r>
        <w:rPr>
          <w:color w:val="000000"/>
          <w:sz w:val="22"/>
          <w:szCs w:val="22"/>
          <w:lang w:val="zh-TW" w:eastAsia="zh-TW"/>
        </w:rPr>
        <w:t>2408</w:t>
      </w:r>
      <w:r>
        <w:rPr>
          <w:rFonts w:eastAsia="PMingLiU"/>
          <w:color w:val="000000"/>
          <w:sz w:val="22"/>
          <w:szCs w:val="22"/>
          <w:lang w:val="zh-TW" w:eastAsia="zh-TW"/>
        </w:rPr>
        <w:t xml:space="preserve">        </w:t>
      </w:r>
      <w:r>
        <w:rPr>
          <w:rFonts w:hint="eastAsia"/>
          <w:color w:val="000000"/>
          <w:sz w:val="22"/>
          <w:szCs w:val="22"/>
          <w:lang w:val="zh-TW" w:eastAsia="zh-TW"/>
        </w:rPr>
        <w:t>塑料</w:t>
      </w:r>
      <w:r>
        <w:rPr>
          <w:color w:val="000000"/>
          <w:sz w:val="22"/>
          <w:szCs w:val="22"/>
          <w:lang w:val="zh-TW"/>
        </w:rPr>
        <w:t xml:space="preserve"> </w:t>
      </w:r>
      <w:r>
        <w:rPr>
          <w:rFonts w:eastAsia="PMingLiU"/>
          <w:color w:val="000000"/>
          <w:sz w:val="22"/>
          <w:szCs w:val="22"/>
          <w:lang w:val="zh-TW" w:eastAsia="zh-TW"/>
        </w:rPr>
        <w:t xml:space="preserve"> </w:t>
      </w:r>
      <w:r>
        <w:rPr>
          <w:rFonts w:hint="eastAsia"/>
          <w:color w:val="000000"/>
          <w:sz w:val="22"/>
          <w:szCs w:val="22"/>
          <w:lang w:val="zh-TW" w:eastAsia="zh-TW"/>
        </w:rPr>
        <w:t>燃烧性能的测定</w:t>
      </w:r>
      <w:r>
        <w:rPr>
          <w:color w:val="000000"/>
          <w:sz w:val="22"/>
          <w:szCs w:val="22"/>
          <w:lang w:val="zh-TW"/>
        </w:rPr>
        <w:t xml:space="preserve">  </w:t>
      </w:r>
      <w:r>
        <w:rPr>
          <w:rFonts w:hint="eastAsia"/>
          <w:color w:val="000000"/>
          <w:sz w:val="22"/>
          <w:szCs w:val="22"/>
          <w:lang w:val="zh-TW" w:eastAsia="zh-TW"/>
        </w:rPr>
        <w:t>水平法和垂直法</w:t>
      </w:r>
      <w:r>
        <w:rPr>
          <w:rFonts w:hint="eastAsia"/>
          <w:color w:val="000000"/>
          <w:sz w:val="22"/>
          <w:szCs w:val="22"/>
          <w:lang w:val="zh-TW" w:eastAsia="zh-TW"/>
        </w:rPr>
        <w:fldChar w:fldCharType="end"/>
      </w:r>
    </w:p>
    <w:p>
      <w:pPr>
        <w:widowControl/>
        <w:spacing w:line="360" w:lineRule="auto"/>
        <w:ind w:firstLine="420"/>
        <w:jc w:val="left"/>
        <w:rPr>
          <w:rFonts w:eastAsia="PMingLiU"/>
          <w:color w:val="000000"/>
          <w:sz w:val="22"/>
          <w:szCs w:val="22"/>
          <w:lang w:val="zh-TW" w:eastAsia="zh-TW"/>
        </w:rPr>
      </w:pPr>
      <w:r>
        <w:rPr>
          <w:color w:val="000000"/>
          <w:sz w:val="22"/>
          <w:szCs w:val="22"/>
          <w:lang w:val="zh-TW" w:eastAsia="zh-TW"/>
        </w:rPr>
        <w:t>GB/T 2918</w:t>
      </w:r>
      <w:r>
        <w:rPr>
          <w:rFonts w:eastAsia="PMingLiU"/>
          <w:color w:val="000000"/>
          <w:sz w:val="22"/>
          <w:szCs w:val="22"/>
          <w:lang w:val="zh-TW" w:eastAsia="zh-TW"/>
        </w:rPr>
        <w:t xml:space="preserve">        </w:t>
      </w:r>
      <w:r>
        <w:rPr>
          <w:rFonts w:hint="eastAsia"/>
          <w:color w:val="000000"/>
          <w:sz w:val="22"/>
          <w:szCs w:val="22"/>
          <w:lang w:val="zh-TW" w:eastAsia="zh-TW"/>
        </w:rPr>
        <w:t>塑料试样状态调节和试验的标准环境</w:t>
      </w:r>
      <w:r>
        <w:rPr>
          <w:color w:val="000000"/>
          <w:sz w:val="22"/>
          <w:szCs w:val="22"/>
          <w:lang w:val="zh-TW" w:eastAsia="zh-TW"/>
        </w:rPr>
        <w:t xml:space="preserve"> </w:t>
      </w:r>
    </w:p>
    <w:p>
      <w:pPr>
        <w:widowControl/>
        <w:spacing w:line="360" w:lineRule="auto"/>
        <w:ind w:firstLine="420"/>
        <w:jc w:val="left"/>
        <w:rPr>
          <w:rFonts w:eastAsia="PMingLiU"/>
          <w:color w:val="000000"/>
          <w:sz w:val="22"/>
          <w:szCs w:val="22"/>
          <w:lang w:val="zh-TW" w:eastAsia="zh-TW"/>
        </w:rPr>
      </w:pPr>
      <w:r>
        <w:rPr>
          <w:color w:val="000000"/>
          <w:sz w:val="22"/>
          <w:szCs w:val="22"/>
          <w:lang w:val="zh-TW" w:eastAsia="zh-TW"/>
        </w:rPr>
        <w:t>GB/T 6671</w:t>
      </w:r>
      <w:r>
        <w:rPr>
          <w:rFonts w:eastAsia="PMingLiU"/>
          <w:color w:val="000000"/>
          <w:sz w:val="22"/>
          <w:szCs w:val="22"/>
          <w:lang w:val="zh-TW" w:eastAsia="zh-TW"/>
        </w:rPr>
        <w:t xml:space="preserve">        </w:t>
      </w:r>
      <w:r>
        <w:rPr>
          <w:rFonts w:hint="eastAsia"/>
          <w:color w:val="000000"/>
          <w:sz w:val="22"/>
          <w:szCs w:val="22"/>
          <w:lang w:val="zh-TW" w:eastAsia="zh-TW"/>
        </w:rPr>
        <w:t>热塑性塑料管材</w:t>
      </w:r>
      <w:r>
        <w:rPr>
          <w:color w:val="000000"/>
          <w:sz w:val="22"/>
          <w:szCs w:val="22"/>
          <w:lang w:val="zh-TW"/>
        </w:rPr>
        <w:t xml:space="preserve"> </w:t>
      </w:r>
      <w:r>
        <w:rPr>
          <w:color w:val="000000"/>
          <w:sz w:val="22"/>
          <w:szCs w:val="22"/>
          <w:lang w:val="zh-TW" w:eastAsia="zh-TW"/>
        </w:rPr>
        <w:t xml:space="preserve"> </w:t>
      </w:r>
      <w:r>
        <w:rPr>
          <w:rFonts w:hint="eastAsia"/>
          <w:color w:val="000000"/>
          <w:sz w:val="22"/>
          <w:szCs w:val="22"/>
          <w:lang w:val="zh-TW" w:eastAsia="zh-TW"/>
        </w:rPr>
        <w:t>纵向回缩率的测定</w:t>
      </w:r>
    </w:p>
    <w:p>
      <w:pPr>
        <w:widowControl/>
        <w:spacing w:line="360" w:lineRule="auto"/>
        <w:ind w:firstLine="420"/>
        <w:jc w:val="left"/>
        <w:rPr>
          <w:color w:val="000000"/>
          <w:sz w:val="22"/>
          <w:szCs w:val="22"/>
          <w:lang w:val="zh-TW" w:eastAsia="zh-TW"/>
        </w:rPr>
      </w:pPr>
      <w:r>
        <w:rPr>
          <w:color w:val="000000"/>
          <w:sz w:val="22"/>
          <w:szCs w:val="22"/>
          <w:lang w:val="zh-TW" w:eastAsia="zh-TW"/>
        </w:rPr>
        <w:t xml:space="preserve">GB/T 8802 </w:t>
      </w:r>
      <w:r>
        <w:rPr>
          <w:rFonts w:eastAsia="PMingLiU"/>
          <w:color w:val="000000"/>
          <w:sz w:val="22"/>
          <w:szCs w:val="22"/>
          <w:lang w:val="zh-TW" w:eastAsia="zh-TW"/>
        </w:rPr>
        <w:t xml:space="preserve">       </w:t>
      </w:r>
      <w:r>
        <w:rPr>
          <w:rFonts w:hint="eastAsia"/>
          <w:color w:val="000000"/>
          <w:sz w:val="22"/>
          <w:szCs w:val="22"/>
          <w:lang w:val="zh-TW" w:eastAsia="zh-TW"/>
        </w:rPr>
        <w:t>热塑性塑料管材、管件、维卡软化温度的测定</w:t>
      </w:r>
      <w:r>
        <w:rPr>
          <w:color w:val="000000"/>
          <w:sz w:val="22"/>
          <w:szCs w:val="22"/>
          <w:lang w:val="zh-TW" w:eastAsia="zh-TW"/>
        </w:rPr>
        <w:t xml:space="preserve"> </w:t>
      </w:r>
    </w:p>
    <w:p>
      <w:pPr>
        <w:widowControl/>
        <w:spacing w:line="360" w:lineRule="auto"/>
        <w:ind w:firstLine="420"/>
        <w:jc w:val="left"/>
        <w:rPr>
          <w:color w:val="000000"/>
          <w:sz w:val="22"/>
          <w:szCs w:val="22"/>
          <w:lang w:val="zh-TW" w:eastAsia="zh-TW"/>
        </w:rPr>
      </w:pPr>
      <w:r>
        <w:rPr>
          <w:color w:val="000000"/>
          <w:sz w:val="22"/>
          <w:szCs w:val="22"/>
          <w:lang w:val="zh-TW" w:eastAsia="zh-TW"/>
        </w:rPr>
        <w:t>GB/T 8806</w:t>
      </w:r>
      <w:r>
        <w:rPr>
          <w:rFonts w:eastAsia="PMingLiU"/>
          <w:color w:val="000000"/>
          <w:sz w:val="22"/>
          <w:szCs w:val="22"/>
          <w:lang w:val="zh-TW" w:eastAsia="zh-TW"/>
        </w:rPr>
        <w:t xml:space="preserve">        </w:t>
      </w:r>
      <w:r>
        <w:rPr>
          <w:rFonts w:hint="eastAsia"/>
          <w:color w:val="000000"/>
          <w:sz w:val="22"/>
          <w:szCs w:val="22"/>
          <w:lang w:val="zh-TW" w:eastAsia="zh-TW"/>
        </w:rPr>
        <w:t>塑料管道系统</w:t>
      </w:r>
      <w:r>
        <w:rPr>
          <w:rFonts w:eastAsia="PMingLiU"/>
          <w:color w:val="000000"/>
          <w:sz w:val="22"/>
          <w:szCs w:val="22"/>
          <w:lang w:val="zh-TW" w:eastAsia="zh-TW"/>
        </w:rPr>
        <w:t xml:space="preserve">  </w:t>
      </w:r>
      <w:r>
        <w:rPr>
          <w:rFonts w:hint="eastAsia"/>
          <w:color w:val="000000"/>
          <w:sz w:val="22"/>
          <w:szCs w:val="22"/>
          <w:lang w:val="zh-TW" w:eastAsia="zh-TW"/>
        </w:rPr>
        <w:t>塑料部件</w:t>
      </w:r>
      <w:r>
        <w:rPr>
          <w:color w:val="000000"/>
          <w:sz w:val="22"/>
          <w:szCs w:val="22"/>
          <w:lang w:val="zh-TW"/>
        </w:rPr>
        <w:t xml:space="preserve"> </w:t>
      </w:r>
      <w:r>
        <w:rPr>
          <w:rFonts w:eastAsia="PMingLiU"/>
          <w:color w:val="000000"/>
          <w:sz w:val="22"/>
          <w:szCs w:val="22"/>
          <w:lang w:val="zh-TW" w:eastAsia="zh-TW"/>
        </w:rPr>
        <w:t xml:space="preserve"> </w:t>
      </w:r>
      <w:r>
        <w:rPr>
          <w:rFonts w:hint="eastAsia"/>
          <w:color w:val="000000"/>
          <w:sz w:val="22"/>
          <w:szCs w:val="22"/>
          <w:lang w:val="zh-TW" w:eastAsia="zh-TW"/>
        </w:rPr>
        <w:t>尺寸的测定</w:t>
      </w:r>
    </w:p>
    <w:p>
      <w:pPr>
        <w:widowControl/>
        <w:spacing w:line="360" w:lineRule="auto"/>
        <w:ind w:firstLine="420"/>
        <w:jc w:val="left"/>
        <w:rPr>
          <w:color w:val="auto"/>
          <w:sz w:val="22"/>
          <w:szCs w:val="22"/>
          <w:lang w:val="zh-TW" w:eastAsia="zh-TW"/>
        </w:rPr>
      </w:pPr>
      <w:r>
        <w:rPr>
          <w:color w:val="auto"/>
        </w:rPr>
        <w:fldChar w:fldCharType="begin"/>
      </w:r>
      <w:r>
        <w:rPr>
          <w:color w:val="auto"/>
        </w:rPr>
        <w:instrText xml:space="preserve"> HYPERLINK "http://www.so.com/link?m=a7f398OgkUoss%2BgmAV9sdT2UCYSb3NlsFtPg9QBTv8X8hWHTTvCv1F34rJ6PntyCgdrm6QnKTnG0jqilhPcdJ9ucEnq%2BV3ajp74EZzjrzZS2yKxTe" \t "_blank" </w:instrText>
      </w:r>
      <w:r>
        <w:rPr>
          <w:color w:val="auto"/>
        </w:rPr>
        <w:fldChar w:fldCharType="separate"/>
      </w:r>
      <w:r>
        <w:rPr>
          <w:color w:val="auto"/>
          <w:sz w:val="22"/>
          <w:szCs w:val="22"/>
          <w:lang w:val="zh-TW" w:eastAsia="zh-TW"/>
        </w:rPr>
        <w:t>GB/T</w:t>
      </w:r>
      <w:r>
        <w:rPr>
          <w:rFonts w:eastAsia="PMingLiU"/>
          <w:color w:val="auto"/>
          <w:sz w:val="22"/>
          <w:szCs w:val="22"/>
          <w:lang w:val="zh-TW" w:eastAsia="zh-TW"/>
        </w:rPr>
        <w:t xml:space="preserve"> </w:t>
      </w:r>
      <w:r>
        <w:rPr>
          <w:color w:val="auto"/>
          <w:sz w:val="22"/>
          <w:szCs w:val="22"/>
          <w:lang w:val="zh-TW" w:eastAsia="zh-TW"/>
        </w:rPr>
        <w:t>9647</w:t>
      </w:r>
      <w:r>
        <w:rPr>
          <w:rFonts w:eastAsia="PMingLiU"/>
          <w:color w:val="auto"/>
          <w:sz w:val="22"/>
          <w:szCs w:val="22"/>
          <w:lang w:val="zh-TW" w:eastAsia="zh-TW"/>
        </w:rPr>
        <w:t xml:space="preserve">        </w:t>
      </w:r>
      <w:r>
        <w:rPr>
          <w:rFonts w:hint="eastAsia"/>
          <w:color w:val="auto"/>
          <w:sz w:val="22"/>
          <w:szCs w:val="22"/>
          <w:lang w:val="zh-TW" w:eastAsia="zh-TW"/>
        </w:rPr>
        <w:t>热塑性塑料管材</w:t>
      </w:r>
      <w:r>
        <w:rPr>
          <w:color w:val="auto"/>
          <w:sz w:val="22"/>
          <w:szCs w:val="22"/>
          <w:lang w:val="zh-TW"/>
        </w:rPr>
        <w:t xml:space="preserve"> </w:t>
      </w:r>
      <w:r>
        <w:rPr>
          <w:rFonts w:eastAsia="PMingLiU"/>
          <w:color w:val="auto"/>
          <w:sz w:val="22"/>
          <w:szCs w:val="22"/>
          <w:lang w:val="zh-TW" w:eastAsia="zh-TW"/>
        </w:rPr>
        <w:t xml:space="preserve"> </w:t>
      </w:r>
      <w:r>
        <w:rPr>
          <w:rFonts w:hint="eastAsia"/>
          <w:color w:val="auto"/>
          <w:sz w:val="22"/>
          <w:szCs w:val="22"/>
          <w:lang w:val="zh-TW" w:eastAsia="zh-TW"/>
        </w:rPr>
        <w:t>环刚度的测定</w:t>
      </w:r>
      <w:r>
        <w:rPr>
          <w:rFonts w:hint="eastAsia"/>
          <w:color w:val="auto"/>
          <w:sz w:val="22"/>
          <w:szCs w:val="22"/>
          <w:lang w:val="zh-TW" w:eastAsia="zh-TW"/>
        </w:rPr>
        <w:fldChar w:fldCharType="end"/>
      </w:r>
    </w:p>
    <w:p>
      <w:pPr>
        <w:widowControl/>
        <w:spacing w:line="360" w:lineRule="auto"/>
        <w:ind w:firstLine="420"/>
        <w:jc w:val="left"/>
        <w:rPr>
          <w:color w:val="auto"/>
          <w:sz w:val="22"/>
          <w:szCs w:val="22"/>
          <w:lang w:val="zh-TW" w:eastAsia="zh-TW"/>
        </w:rPr>
      </w:pPr>
      <w:r>
        <w:rPr>
          <w:color w:val="auto"/>
          <w:sz w:val="22"/>
          <w:szCs w:val="22"/>
          <w:lang w:val="zh-TW" w:eastAsia="zh-TW"/>
        </w:rPr>
        <w:t>GB/T 14152</w:t>
      </w:r>
      <w:r>
        <w:rPr>
          <w:rFonts w:eastAsia="PMingLiU"/>
          <w:color w:val="auto"/>
          <w:sz w:val="22"/>
          <w:szCs w:val="22"/>
          <w:lang w:val="zh-TW" w:eastAsia="zh-TW"/>
        </w:rPr>
        <w:t xml:space="preserve">       </w:t>
      </w:r>
      <w:r>
        <w:rPr>
          <w:rFonts w:hint="eastAsia"/>
          <w:color w:val="auto"/>
          <w:sz w:val="22"/>
          <w:szCs w:val="22"/>
          <w:lang w:val="zh-TW" w:eastAsia="zh-TW"/>
        </w:rPr>
        <w:t>热塑性塑料管材</w:t>
      </w:r>
      <w:r>
        <w:rPr>
          <w:color w:val="auto"/>
          <w:sz w:val="22"/>
          <w:szCs w:val="22"/>
          <w:lang w:val="zh-TW"/>
        </w:rPr>
        <w:t xml:space="preserve">  </w:t>
      </w:r>
      <w:r>
        <w:rPr>
          <w:rFonts w:hint="eastAsia"/>
          <w:color w:val="auto"/>
          <w:sz w:val="22"/>
          <w:szCs w:val="22"/>
          <w:lang w:val="zh-TW" w:eastAsia="zh-TW"/>
        </w:rPr>
        <w:t>耐外冲击性能试验方法</w:t>
      </w:r>
      <w:r>
        <w:rPr>
          <w:color w:val="auto"/>
          <w:sz w:val="22"/>
          <w:szCs w:val="22"/>
          <w:lang w:val="zh-TW" w:eastAsia="zh-TW"/>
        </w:rPr>
        <w:t xml:space="preserve"> </w:t>
      </w:r>
      <w:r>
        <w:rPr>
          <w:rFonts w:eastAsia="PMingLiU"/>
          <w:color w:val="auto"/>
          <w:sz w:val="22"/>
          <w:szCs w:val="22"/>
          <w:lang w:val="zh-TW" w:eastAsia="zh-TW"/>
        </w:rPr>
        <w:t xml:space="preserve">  </w:t>
      </w:r>
      <w:r>
        <w:rPr>
          <w:rFonts w:hint="eastAsia"/>
          <w:color w:val="auto"/>
          <w:sz w:val="22"/>
          <w:szCs w:val="22"/>
          <w:lang w:val="zh-TW" w:eastAsia="zh-TW"/>
        </w:rPr>
        <w:t>时针旋转法</w:t>
      </w:r>
      <w:r>
        <w:rPr>
          <w:color w:val="auto"/>
          <w:sz w:val="22"/>
          <w:szCs w:val="22"/>
          <w:lang w:val="zh-TW" w:eastAsia="zh-TW"/>
        </w:rPr>
        <w:t xml:space="preserve"> </w:t>
      </w:r>
    </w:p>
    <w:p>
      <w:pPr>
        <w:widowControl/>
        <w:spacing w:line="360" w:lineRule="auto"/>
        <w:ind w:firstLine="420"/>
        <w:jc w:val="left"/>
        <w:rPr>
          <w:color w:val="auto"/>
          <w:sz w:val="22"/>
          <w:szCs w:val="22"/>
          <w:lang w:val="zh-TW"/>
        </w:rPr>
      </w:pPr>
      <w:r>
        <w:rPr>
          <w:color w:val="auto"/>
          <w:sz w:val="22"/>
          <w:szCs w:val="22"/>
          <w:lang w:val="zh-TW" w:eastAsia="zh-TW"/>
        </w:rPr>
        <w:t>Y</w:t>
      </w:r>
      <w:r>
        <w:rPr>
          <w:rFonts w:hint="eastAsia"/>
          <w:color w:val="auto"/>
          <w:sz w:val="22"/>
          <w:szCs w:val="22"/>
          <w:lang w:val="en-US" w:eastAsia="zh-CN"/>
        </w:rPr>
        <w:t>D</w:t>
      </w:r>
      <w:r>
        <w:rPr>
          <w:color w:val="auto"/>
          <w:sz w:val="22"/>
          <w:szCs w:val="22"/>
          <w:lang w:val="zh-TW" w:eastAsia="zh-TW"/>
        </w:rPr>
        <w:t>/T 841.1</w:t>
      </w:r>
      <w:r>
        <w:rPr>
          <w:rFonts w:hint="eastAsia"/>
          <w:color w:val="auto"/>
          <w:sz w:val="22"/>
          <w:szCs w:val="22"/>
          <w:lang w:val="en-US" w:eastAsia="zh-CN"/>
        </w:rPr>
        <w:t xml:space="preserve">      </w:t>
      </w:r>
      <w:r>
        <w:rPr>
          <w:rFonts w:eastAsia="PMingLiU"/>
          <w:color w:val="auto"/>
          <w:sz w:val="22"/>
          <w:szCs w:val="22"/>
          <w:lang w:val="zh-TW" w:eastAsia="zh-TW"/>
        </w:rPr>
        <w:t xml:space="preserve"> </w:t>
      </w:r>
      <w:r>
        <w:rPr>
          <w:rFonts w:hint="eastAsia"/>
          <w:color w:val="auto"/>
          <w:sz w:val="22"/>
          <w:szCs w:val="22"/>
          <w:lang w:val="zh-TW" w:eastAsia="zh-TW"/>
        </w:rPr>
        <w:t>地下通信管道用塑料管</w:t>
      </w:r>
      <w:r>
        <w:rPr>
          <w:rFonts w:eastAsia="PMingLiU"/>
          <w:color w:val="auto"/>
          <w:sz w:val="22"/>
          <w:szCs w:val="22"/>
          <w:lang w:val="zh-TW" w:eastAsia="zh-TW"/>
        </w:rPr>
        <w:t xml:space="preserve">  </w:t>
      </w:r>
      <w:r>
        <w:rPr>
          <w:rFonts w:hint="eastAsia"/>
          <w:color w:val="auto"/>
          <w:sz w:val="22"/>
          <w:szCs w:val="22"/>
          <w:lang w:val="zh-TW" w:eastAsia="zh-TW"/>
        </w:rPr>
        <w:t>第</w:t>
      </w:r>
      <w:r>
        <w:rPr>
          <w:color w:val="auto"/>
          <w:sz w:val="22"/>
          <w:szCs w:val="22"/>
          <w:lang w:val="zh-TW" w:eastAsia="zh-TW"/>
        </w:rPr>
        <w:t xml:space="preserve"> 1 </w:t>
      </w:r>
      <w:r>
        <w:rPr>
          <w:rFonts w:hint="eastAsia"/>
          <w:color w:val="auto"/>
          <w:sz w:val="22"/>
          <w:szCs w:val="22"/>
          <w:lang w:val="zh-TW" w:eastAsia="zh-TW"/>
        </w:rPr>
        <w:t>部分：总</w:t>
      </w:r>
      <w:r>
        <w:rPr>
          <w:rFonts w:hint="eastAsia"/>
          <w:color w:val="auto"/>
          <w:sz w:val="22"/>
          <w:szCs w:val="22"/>
          <w:lang w:val="zh-TW"/>
        </w:rPr>
        <w:t>则</w:t>
      </w: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sz w:val="24"/>
          <w:szCs w:val="24"/>
          <w:u w:color="FF0000"/>
        </w:rPr>
      </w:pPr>
      <w:r>
        <w:rPr>
          <w:rFonts w:hint="eastAsia" w:ascii="Times New Roman" w:cs="宋体"/>
          <w:b/>
          <w:bCs/>
          <w:sz w:val="24"/>
          <w:szCs w:val="24"/>
          <w:u w:color="FF0000"/>
          <w:lang w:val="zh-TW" w:eastAsia="zh-TW"/>
        </w:rPr>
        <w:t>四、主要工作过程</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color w:val="auto"/>
          <w:sz w:val="24"/>
          <w:szCs w:val="24"/>
          <w:lang w:val="zh-TW"/>
        </w:rPr>
      </w:pPr>
      <w:r>
        <w:rPr>
          <w:rFonts w:hint="eastAsia" w:ascii="Times New Roman" w:cs="宋体"/>
          <w:color w:val="auto"/>
          <w:sz w:val="24"/>
          <w:szCs w:val="24"/>
          <w:lang w:val="zh-TW"/>
        </w:rPr>
        <w:t>编制过程主要分为以下几步：</w:t>
      </w:r>
    </w:p>
    <w:p>
      <w:pPr>
        <w:pStyle w:val="69"/>
        <w:numPr>
          <w:ilvl w:val="0"/>
          <w:numId w:val="1"/>
        </w:numPr>
        <w:pBdr>
          <w:top w:val="none" w:color="auto" w:sz="0" w:space="0"/>
          <w:left w:val="none" w:color="auto" w:sz="0" w:space="0"/>
          <w:bottom w:val="none" w:color="auto" w:sz="0" w:space="0"/>
          <w:right w:val="none" w:color="auto" w:sz="0" w:space="0"/>
        </w:pBdr>
        <w:spacing w:line="360" w:lineRule="auto"/>
        <w:ind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立项时间</w:t>
      </w:r>
    </w:p>
    <w:p>
      <w:pPr>
        <w:pStyle w:val="69"/>
        <w:numPr>
          <w:ilvl w:val="0"/>
          <w:numId w:val="0"/>
        </w:numPr>
        <w:pBdr>
          <w:top w:val="none" w:color="auto" w:sz="0" w:space="0"/>
          <w:left w:val="none" w:color="auto" w:sz="0" w:space="0"/>
          <w:bottom w:val="none" w:color="auto" w:sz="0" w:space="0"/>
          <w:right w:val="none" w:color="auto" w:sz="0" w:space="0"/>
        </w:pBdr>
        <w:spacing w:line="360" w:lineRule="auto"/>
        <w:ind w:firstLine="960" w:firstLineChars="400"/>
        <w:rPr>
          <w:rFonts w:hint="default" w:ascii="Times New Roman" w:cs="宋体"/>
          <w:color w:val="auto"/>
          <w:sz w:val="24"/>
          <w:szCs w:val="24"/>
          <w:lang w:val="en-US" w:eastAsia="zh-CN"/>
        </w:rPr>
      </w:pPr>
      <w:r>
        <w:rPr>
          <w:rFonts w:hint="eastAsia" w:ascii="Times New Roman" w:cs="宋体"/>
          <w:color w:val="auto"/>
          <w:sz w:val="24"/>
          <w:szCs w:val="24"/>
          <w:lang w:val="en-US" w:eastAsia="zh-CN"/>
        </w:rPr>
        <w:t>2018年3月5号，康命源公司作为地方标准编制项目牵头人，与</w:t>
      </w:r>
      <w:r>
        <w:rPr>
          <w:rFonts w:hint="eastAsia"/>
          <w:color w:val="auto"/>
          <w:sz w:val="24"/>
          <w:szCs w:val="24"/>
        </w:rPr>
        <w:t>国家复合改性聚合物材料工程技术研究中心、贵州山盟新材料科技有限公司、贵州省产品质量监督检验院</w:t>
      </w:r>
      <w:r>
        <w:rPr>
          <w:rFonts w:hint="eastAsia" w:ascii="Times New Roman" w:cs="宋体"/>
          <w:color w:val="auto"/>
          <w:sz w:val="24"/>
          <w:szCs w:val="24"/>
          <w:lang w:val="en-US" w:eastAsia="zh-CN"/>
        </w:rPr>
        <w:t>经过沟通商讨，正式确立，并下达了“纳米改性聚丙烯（HPPM）方形电力双壁波纹管”地方标准的编制任务。</w:t>
      </w:r>
    </w:p>
    <w:p>
      <w:pPr>
        <w:pStyle w:val="69"/>
        <w:numPr>
          <w:ilvl w:val="0"/>
          <w:numId w:val="1"/>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成立编制小组</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default" w:ascii="Times New Roman" w:cs="宋体"/>
          <w:color w:val="auto"/>
          <w:sz w:val="24"/>
          <w:szCs w:val="24"/>
          <w:lang w:val="en-US" w:eastAsia="zh-CN"/>
        </w:rPr>
      </w:pPr>
      <w:r>
        <w:rPr>
          <w:rFonts w:hint="eastAsia" w:ascii="Times New Roman" w:cs="宋体"/>
          <w:color w:val="auto"/>
          <w:sz w:val="24"/>
          <w:szCs w:val="24"/>
          <w:lang w:val="en-US" w:eastAsia="zh-CN"/>
        </w:rPr>
        <w:t xml:space="preserve">    2018年6月30日，正式成立了“纳米改性聚丙烯（HPPM）方形电力双壁波纹管”地方标准编制小组。小组成员从康命源公司、</w:t>
      </w:r>
      <w:r>
        <w:rPr>
          <w:rFonts w:hint="eastAsia"/>
          <w:color w:val="auto"/>
          <w:sz w:val="24"/>
          <w:szCs w:val="24"/>
        </w:rPr>
        <w:t>国家复合改性聚合物材料工程技术研究中心、贵州山盟新材料科技有限公司、贵州省产品质量监督检验院</w:t>
      </w:r>
      <w:r>
        <w:rPr>
          <w:rFonts w:hint="eastAsia"/>
          <w:color w:val="auto"/>
          <w:sz w:val="24"/>
          <w:szCs w:val="24"/>
          <w:lang w:val="en-US" w:eastAsia="zh-CN"/>
        </w:rPr>
        <w:t>中抽调高级技术人才进行标准的前期编写，检测数据分析整理，产品指标确认，试验方法确认等一系列的标准编制工作。</w:t>
      </w:r>
      <w:r>
        <w:rPr>
          <w:rFonts w:hint="eastAsia" w:ascii="Times New Roman" w:cs="宋体"/>
          <w:color w:val="auto"/>
          <w:sz w:val="24"/>
          <w:szCs w:val="24"/>
          <w:lang w:val="en-US" w:eastAsia="zh-CN"/>
        </w:rPr>
        <w:t xml:space="preserve">    </w:t>
      </w:r>
    </w:p>
    <w:p>
      <w:pPr>
        <w:pStyle w:val="69"/>
        <w:numPr>
          <w:ilvl w:val="0"/>
          <w:numId w:val="1"/>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标准工作稿的编制完成</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default" w:ascii="Times New Roman" w:cs="宋体"/>
          <w:color w:val="auto"/>
          <w:sz w:val="24"/>
          <w:szCs w:val="24"/>
          <w:lang w:val="en-US" w:eastAsia="zh-CN"/>
        </w:rPr>
      </w:pPr>
      <w:r>
        <w:rPr>
          <w:rFonts w:hint="eastAsia" w:ascii="Times New Roman" w:cs="宋体"/>
          <w:color w:val="auto"/>
          <w:sz w:val="24"/>
          <w:szCs w:val="24"/>
          <w:lang w:val="en-US" w:eastAsia="zh-CN"/>
        </w:rPr>
        <w:t xml:space="preserve">   2018年8月15号，标准工作稿编制完成。</w:t>
      </w:r>
    </w:p>
    <w:p>
      <w:pPr>
        <w:pStyle w:val="69"/>
        <w:numPr>
          <w:ilvl w:val="0"/>
          <w:numId w:val="1"/>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征求意见稿的编制完成</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default" w:ascii="Times New Roman" w:cs="宋体"/>
          <w:color w:val="auto"/>
          <w:sz w:val="24"/>
          <w:szCs w:val="24"/>
          <w:lang w:val="en-US" w:eastAsia="zh-CN"/>
        </w:rPr>
      </w:pPr>
      <w:r>
        <w:rPr>
          <w:rFonts w:hint="eastAsia" w:ascii="Times New Roman" w:cs="宋体"/>
          <w:color w:val="auto"/>
          <w:sz w:val="24"/>
          <w:szCs w:val="24"/>
          <w:lang w:val="en-US" w:eastAsia="zh-CN"/>
        </w:rPr>
        <w:t xml:space="preserve">   2019年1月20号，经过一段时间与行业内专家进行反复沟通确认，针对专家对标准的具体修改意见进行汇总收集，并对标准进行修订，最终标准的征求意见稿编制完成。以下是标准编制过程中的一些具体编制思路的说明：</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cs="宋体"/>
          <w:sz w:val="24"/>
          <w:szCs w:val="24"/>
          <w:lang w:val="zh-TW" w:eastAsia="zh-TW"/>
        </w:rPr>
      </w:pPr>
      <w:r>
        <w:rPr>
          <w:rFonts w:hint="eastAsia" w:ascii="Calibri" w:hAnsi="Calibri" w:cs="Calibri"/>
          <w:sz w:val="24"/>
          <w:szCs w:val="24"/>
          <w:lang w:val="en-US" w:eastAsia="zh-CN"/>
        </w:rPr>
        <w:t>1）</w:t>
      </w:r>
      <w:r>
        <w:rPr>
          <w:rFonts w:hint="eastAsia" w:ascii="Times New Roman" w:cs="宋体"/>
          <w:sz w:val="24"/>
          <w:szCs w:val="24"/>
          <w:lang w:val="zh-TW" w:eastAsia="zh-TW"/>
        </w:rPr>
        <w:t>HPPM方形电力双壁波纹管的研发</w:t>
      </w:r>
    </w:p>
    <w:p>
      <w:pPr>
        <w:spacing w:line="360" w:lineRule="auto"/>
        <w:ind w:firstLine="480" w:firstLineChars="200"/>
        <w:jc w:val="left"/>
        <w:rPr>
          <w:sz w:val="24"/>
          <w:szCs w:val="24"/>
        </w:rPr>
      </w:pPr>
      <w:r>
        <w:rPr>
          <w:rFonts w:hint="eastAsia" w:cs="宋体"/>
          <w:sz w:val="24"/>
          <w:szCs w:val="24"/>
          <w:lang w:val="zh-TW" w:eastAsia="zh-TW"/>
        </w:rPr>
        <w:t>HPPM方形电力双壁波纹管是以高性能聚丙烯(PP)树脂为主要原料，加入适量的阻燃剂、抗静电剂、抗氧剂、润滑剂、填充剂、增色剂等经塑料挤出机挤出成型，通过冷却、固化、定型、检验、包装等工序以完成管材的生产。</w:t>
      </w:r>
      <w:r>
        <w:rPr>
          <w:sz w:val="24"/>
          <w:szCs w:val="24"/>
        </w:rPr>
        <w:t>密围绕</w:t>
      </w:r>
      <w:r>
        <w:rPr>
          <w:rFonts w:hint="eastAsia"/>
          <w:sz w:val="24"/>
          <w:szCs w:val="24"/>
        </w:rPr>
        <w:t>方形电力双壁波纹管</w:t>
      </w:r>
      <w:r>
        <w:rPr>
          <w:sz w:val="24"/>
          <w:szCs w:val="24"/>
        </w:rPr>
        <w:t>的技术需要</w:t>
      </w:r>
      <w:r>
        <w:rPr>
          <w:rFonts w:hint="eastAsia"/>
          <w:sz w:val="24"/>
          <w:szCs w:val="24"/>
        </w:rPr>
        <w:t>，基于阻燃剂及纳米填料在共混物中的分布特点，开展分布与协同阻燃效应关联性研究，并通过调控膨胀阻燃剂及纳米填料的分布，实现协同阻燃的高效化。开展膨胀阻燃剂及纳米填料在共混物中的分布及分布不均匀程度与协同阻燃效应的关联性研究。通过调控膨胀阻燃剂及纳米填料在共混物中的分布及分布不均匀程度，实现协同阻燃高效化，为共混物阻燃提供新途径。</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hint="eastAsia" w:ascii="Times New Roman" w:cs="宋体"/>
          <w:sz w:val="24"/>
          <w:szCs w:val="24"/>
          <w:lang w:val="en-US" w:eastAsia="zh-CN"/>
        </w:rPr>
        <w:t>2）</w:t>
      </w:r>
      <w:r>
        <w:rPr>
          <w:rFonts w:hint="eastAsia" w:ascii="Times New Roman" w:cs="宋体"/>
          <w:sz w:val="24"/>
          <w:szCs w:val="24"/>
          <w:lang w:val="zh-TW"/>
        </w:rPr>
        <w:t>对研发的</w:t>
      </w:r>
      <w:r>
        <w:rPr>
          <w:rFonts w:hint="eastAsia" w:ascii="Times New Roman" w:hAnsi="Times New Roman" w:cs="宋体"/>
          <w:sz w:val="24"/>
          <w:szCs w:val="24"/>
        </w:rPr>
        <w:t>HPPM方形电力双壁波纹管</w:t>
      </w:r>
      <w:r>
        <w:rPr>
          <w:rFonts w:hint="eastAsia" w:ascii="Times New Roman" w:cs="宋体"/>
          <w:sz w:val="24"/>
          <w:szCs w:val="24"/>
          <w:lang w:val="zh-TW"/>
        </w:rPr>
        <w:t>进行性能定量化测试</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rPr>
        <w:t>根据原有HPPM方形电力双壁波纹管的指标进行了对比测试。保证生产的管材能够满足埋地HPPM方形电力双壁波纹管使用。</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lang w:val="en-US" w:eastAsia="zh-CN"/>
        </w:rPr>
        <w:t>3）</w:t>
      </w:r>
      <w:r>
        <w:rPr>
          <w:rFonts w:hint="eastAsia" w:ascii="Times New Roman" w:hAnsi="Times New Roman" w:cs="宋体"/>
          <w:sz w:val="24"/>
          <w:szCs w:val="24"/>
        </w:rPr>
        <w:t>对HPPM方形电力双壁波纹管制定部分补充性能测试</w:t>
      </w:r>
    </w:p>
    <w:p>
      <w:pPr>
        <w:spacing w:line="360" w:lineRule="auto"/>
        <w:ind w:firstLine="480" w:firstLineChars="200"/>
        <w:rPr>
          <w:rFonts w:eastAsia="新宋体"/>
          <w:sz w:val="24"/>
          <w:szCs w:val="24"/>
        </w:rPr>
      </w:pPr>
      <w:r>
        <w:rPr>
          <w:rFonts w:hint="eastAsia" w:eastAsia="新宋体"/>
          <w:sz w:val="24"/>
          <w:szCs w:val="24"/>
        </w:rPr>
        <w:t>在电力行业标准中并没有对管材的阻燃性能要求，但在实际使用过程中，由于聚丙烯材料易燃，尤其在电力埋地管道中使用，一旦出现燃烧，后果十分严重。所以增加了阻燃性能指标，并要求达到燃烧等级V0级别。</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宋体"/>
          <w:sz w:val="24"/>
          <w:szCs w:val="24"/>
        </w:rPr>
        <w:t>进行标准化批量生产</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rPr>
        <w:t>对我们制定的相关内容制定了企业标准，进行标准化生产，进行是否满足可操作性和实用性判定。</w:t>
      </w:r>
      <w:r>
        <w:rPr>
          <w:rFonts w:hint="eastAsia" w:ascii="Times New Roman" w:cs="宋体"/>
          <w:sz w:val="24"/>
          <w:szCs w:val="24"/>
          <w:lang w:val="zh-TW" w:eastAsia="zh-TW"/>
        </w:rPr>
        <w:t>建立了一套</w:t>
      </w:r>
      <w:r>
        <w:rPr>
          <w:rFonts w:hint="eastAsia" w:ascii="Times New Roman" w:cs="宋体"/>
          <w:sz w:val="24"/>
          <w:szCs w:val="24"/>
          <w:lang w:val="zh-TW"/>
        </w:rPr>
        <w:t>可行的</w:t>
      </w:r>
      <w:r>
        <w:rPr>
          <w:rFonts w:hint="eastAsia" w:ascii="Times New Roman" w:cs="宋体"/>
          <w:sz w:val="24"/>
          <w:szCs w:val="24"/>
          <w:lang w:val="zh-TW" w:eastAsia="zh-TW"/>
        </w:rPr>
        <w:t>稳定的、能够协调各方面性能的最佳工艺方法。生产过程中各性能可控，生产效率高，批量生产出的套管性能稳定。</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宋体"/>
          <w:sz w:val="24"/>
          <w:szCs w:val="24"/>
        </w:rPr>
        <w:t>）对按标准化生产的管材进行批量应用</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hint="eastAsia" w:ascii="Times New Roman" w:cs="宋体"/>
          <w:sz w:val="24"/>
          <w:szCs w:val="24"/>
          <w:lang w:val="zh-TW"/>
        </w:rPr>
        <w:t>按照标准化生产的产品进行了批量实际应用，经过实际使用过程效果优良，在铺设和使用过程中均没有发现因性能问题而产生的使用问题。</w:t>
      </w:r>
    </w:p>
    <w:p>
      <w:pPr>
        <w:pStyle w:val="69"/>
        <w:pBdr>
          <w:top w:val="none" w:color="auto" w:sz="0" w:space="0"/>
          <w:left w:val="none" w:color="auto" w:sz="0" w:space="0"/>
          <w:bottom w:val="none" w:color="auto" w:sz="0" w:space="0"/>
          <w:right w:val="none" w:color="auto" w:sz="0" w:space="0"/>
        </w:pBdr>
        <w:spacing w:line="360" w:lineRule="auto"/>
        <w:ind w:firstLine="560"/>
        <w:rPr>
          <w:rFonts w:hint="eastAsia" w:ascii="Times New Roman" w:hAnsi="Times New Roman" w:eastAsia="宋体" w:cs="Times New Roman"/>
          <w:sz w:val="24"/>
          <w:szCs w:val="24"/>
          <w:lang w:eastAsia="zh-CN"/>
        </w:rPr>
      </w:pPr>
      <w:r>
        <w:rPr>
          <w:rFonts w:ascii="Times New Roman" w:hAnsi="Times New Roman" w:cs="Times New Roman"/>
          <w:sz w:val="24"/>
          <w:szCs w:val="24"/>
          <w:lang w:val="zh-TW"/>
        </w:rPr>
        <w:t>6</w:t>
      </w:r>
      <w:r>
        <w:rPr>
          <w:rFonts w:hint="eastAsia" w:ascii="Times New Roman" w:cs="宋体"/>
          <w:sz w:val="24"/>
          <w:szCs w:val="24"/>
          <w:lang w:val="zh-TW"/>
        </w:rPr>
        <w:t>）根据我们的标准化指标进行了地方标准的制定</w:t>
      </w:r>
      <w:r>
        <w:rPr>
          <w:rFonts w:hint="eastAsia" w:ascii="Times New Roman" w:cs="宋体"/>
          <w:sz w:val="24"/>
          <w:szCs w:val="24"/>
          <w:lang w:val="zh-TW" w:eastAsia="zh-CN"/>
        </w:rPr>
        <w:t>。</w:t>
      </w: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b/>
          <w:bCs/>
          <w:sz w:val="24"/>
          <w:szCs w:val="24"/>
          <w:u w:color="FF0000"/>
        </w:rPr>
      </w:pPr>
      <w:r>
        <w:rPr>
          <w:rFonts w:hint="eastAsia" w:ascii="Times New Roman" w:cs="宋体"/>
          <w:b/>
          <w:bCs/>
          <w:sz w:val="24"/>
          <w:szCs w:val="24"/>
          <w:u w:color="FF0000"/>
          <w:lang w:val="zh-TW" w:eastAsia="zh-TW"/>
        </w:rPr>
        <w:t>五、标准制定的主要成员、参加成员</w:t>
      </w:r>
    </w:p>
    <w:tbl>
      <w:tblPr>
        <w:tblStyle w:val="18"/>
        <w:tblW w:w="920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1025"/>
        <w:gridCol w:w="4858"/>
        <w:gridCol w:w="25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0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序号</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姓名</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单位</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主要工作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ascii="Times New Roman" w:hAnsi="Times New Roman" w:eastAsia="Times New Roman" w:cs="Times New Roman"/>
              </w:rPr>
              <w:t>1</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cs="宋体"/>
                <w:lang w:val="zh-TW" w:eastAsia="zh-TW"/>
              </w:rPr>
            </w:pPr>
            <w:r>
              <w:rPr>
                <w:rFonts w:hint="eastAsia" w:ascii="Times New Roman" w:cs="宋体"/>
                <w:lang w:val="zh-TW" w:eastAsia="zh-TW"/>
              </w:rPr>
              <w:t>王华</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rFonts w:hAnsi="Arial Unicode MS" w:eastAsia="PMingLiU" w:cs="宋体"/>
                <w:szCs w:val="21"/>
                <w:lang w:val="zh-TW" w:eastAsia="zh-TW"/>
              </w:rPr>
            </w:pPr>
            <w:r>
              <w:rPr>
                <w:rFonts w:hAnsi="Arial Unicode MS" w:cs="宋体"/>
                <w:color w:val="000000"/>
                <w:szCs w:val="21"/>
                <w:lang w:val="zh-TW" w:eastAsia="zh-TW"/>
              </w:rPr>
              <w:t>康命源（贵州）科技发展有限公司</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cs="宋体"/>
                <w:lang w:val="zh-TW" w:eastAsia="zh-TW"/>
              </w:rPr>
              <w:t>标准执行情况验证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ascii="Times New Roman" w:hAnsi="Times New Roman" w:eastAsia="Times New Roman" w:cs="Times New Roman"/>
              </w:rPr>
              <w:t>2</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hAnsi="宋体" w:cs="宋体"/>
              </w:rPr>
              <w:t>郭建兵</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color w:val="000000"/>
                <w:szCs w:val="21"/>
              </w:rPr>
            </w:pPr>
            <w:r>
              <w:rPr>
                <w:rFonts w:hint="eastAsia" w:hAnsi="Arial Unicode MS" w:cs="宋体"/>
                <w:color w:val="000000"/>
                <w:szCs w:val="21"/>
                <w:lang w:val="zh-TW" w:eastAsia="zh-TW"/>
              </w:rPr>
              <w:t>国家复合改性聚合物材料工程技术研究中心</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cs="宋体"/>
                <w:lang w:val="zh-TW" w:eastAsia="zh-TW"/>
              </w:rPr>
              <w:t>标准编制</w:t>
            </w:r>
            <w:r>
              <w:rPr>
                <w:rFonts w:hint="eastAsia" w:ascii="Times New Roman" w:cs="宋体"/>
                <w:lang w:val="zh-TW"/>
              </w:rPr>
              <w:t>、</w:t>
            </w:r>
            <w:r>
              <w:rPr>
                <w:rFonts w:hint="eastAsia" w:ascii="Times New Roman" w:cs="宋体"/>
                <w:lang w:val="zh-TW" w:eastAsia="zh-TW"/>
              </w:rPr>
              <w:t>审核与修订</w:t>
            </w:r>
          </w:p>
        </w:tc>
      </w:tr>
    </w:tbl>
    <w:p>
      <w:pPr>
        <w:spacing w:line="360" w:lineRule="auto"/>
        <w:rPr>
          <w:rFonts w:hAnsi="新宋体" w:eastAsia="新宋体"/>
          <w:sz w:val="28"/>
          <w:szCs w:val="28"/>
        </w:rPr>
      </w:pPr>
    </w:p>
    <w:p>
      <w:pPr>
        <w:pStyle w:val="69"/>
        <w:numPr>
          <w:ilvl w:val="0"/>
          <w:numId w:val="2"/>
        </w:numPr>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b/>
          <w:bCs/>
          <w:sz w:val="24"/>
          <w:szCs w:val="24"/>
          <w:u w:color="FF0000"/>
          <w:lang w:val="zh-TW" w:eastAsia="zh-TW"/>
        </w:rPr>
      </w:pPr>
      <w:r>
        <w:rPr>
          <w:rFonts w:hint="eastAsia" w:ascii="Times New Roman" w:cs="宋体"/>
          <w:b/>
          <w:bCs/>
          <w:sz w:val="24"/>
          <w:szCs w:val="24"/>
          <w:lang w:val="zh-TW" w:eastAsia="zh-TW"/>
        </w:rPr>
        <w:t>确定标准主要</w:t>
      </w:r>
      <w:r>
        <w:rPr>
          <w:rFonts w:hint="eastAsia" w:ascii="Times New Roman" w:cs="宋体"/>
          <w:b/>
          <w:bCs/>
          <w:sz w:val="24"/>
          <w:szCs w:val="24"/>
          <w:u w:color="FF0000"/>
          <w:lang w:val="zh-TW" w:eastAsia="zh-TW"/>
        </w:rPr>
        <w:t>内容的依据</w:t>
      </w:r>
    </w:p>
    <w:p>
      <w:pPr>
        <w:spacing w:line="360" w:lineRule="auto"/>
        <w:rPr>
          <w:rFonts w:eastAsia="新宋体"/>
          <w:sz w:val="24"/>
          <w:szCs w:val="24"/>
        </w:rPr>
      </w:pPr>
      <w:r>
        <w:rPr>
          <w:rFonts w:eastAsia="新宋体"/>
          <w:sz w:val="24"/>
          <w:szCs w:val="24"/>
        </w:rPr>
        <w:t>1  编制原则</w:t>
      </w:r>
    </w:p>
    <w:p>
      <w:pPr>
        <w:spacing w:line="360" w:lineRule="auto"/>
        <w:ind w:firstLine="480" w:firstLineChars="200"/>
        <w:rPr>
          <w:rFonts w:eastAsia="新宋体"/>
          <w:sz w:val="24"/>
          <w:szCs w:val="24"/>
        </w:rPr>
      </w:pPr>
      <w:r>
        <w:rPr>
          <w:rFonts w:eastAsia="新宋体"/>
          <w:sz w:val="24"/>
          <w:szCs w:val="24"/>
        </w:rPr>
        <w:t>1）积极采用</w:t>
      </w:r>
      <w:r>
        <w:rPr>
          <w:rFonts w:hint="eastAsia" w:eastAsia="新宋体"/>
          <w:sz w:val="24"/>
          <w:szCs w:val="24"/>
        </w:rPr>
        <w:t>电力行业</w:t>
      </w:r>
      <w:r>
        <w:rPr>
          <w:rFonts w:eastAsia="新宋体"/>
          <w:sz w:val="24"/>
          <w:szCs w:val="24"/>
        </w:rPr>
        <w:t>标准；</w:t>
      </w:r>
    </w:p>
    <w:p>
      <w:pPr>
        <w:spacing w:line="360" w:lineRule="auto"/>
        <w:ind w:firstLine="480" w:firstLineChars="200"/>
        <w:rPr>
          <w:rFonts w:eastAsia="新宋体"/>
          <w:sz w:val="24"/>
          <w:szCs w:val="24"/>
        </w:rPr>
      </w:pPr>
      <w:r>
        <w:rPr>
          <w:rFonts w:eastAsia="新宋体"/>
          <w:sz w:val="24"/>
          <w:szCs w:val="24"/>
        </w:rPr>
        <w:t>2）有利于促进技术进步，提高产品质量；</w:t>
      </w:r>
    </w:p>
    <w:p>
      <w:pPr>
        <w:spacing w:line="360" w:lineRule="auto"/>
        <w:ind w:firstLine="480" w:firstLineChars="200"/>
        <w:rPr>
          <w:rFonts w:eastAsia="新宋体"/>
          <w:sz w:val="24"/>
          <w:szCs w:val="24"/>
        </w:rPr>
      </w:pPr>
      <w:r>
        <w:rPr>
          <w:rFonts w:eastAsia="新宋体"/>
          <w:sz w:val="24"/>
          <w:szCs w:val="24"/>
        </w:rPr>
        <w:t>3）有利于合理利用资源，提高经济效益；</w:t>
      </w:r>
    </w:p>
    <w:p>
      <w:pPr>
        <w:spacing w:line="360" w:lineRule="auto"/>
        <w:ind w:firstLine="480" w:firstLineChars="200"/>
        <w:rPr>
          <w:rFonts w:eastAsia="新宋体"/>
          <w:sz w:val="24"/>
          <w:szCs w:val="24"/>
        </w:rPr>
      </w:pPr>
      <w:r>
        <w:rPr>
          <w:rFonts w:eastAsia="新宋体"/>
          <w:sz w:val="24"/>
          <w:szCs w:val="24"/>
        </w:rPr>
        <w:t>4）符合用户要求，保护消费者利益，促进贸易。</w:t>
      </w:r>
    </w:p>
    <w:p>
      <w:pPr>
        <w:spacing w:line="360" w:lineRule="auto"/>
        <w:rPr>
          <w:rFonts w:eastAsia="新宋体"/>
          <w:sz w:val="24"/>
          <w:szCs w:val="24"/>
        </w:rPr>
      </w:pPr>
      <w:r>
        <w:rPr>
          <w:rFonts w:eastAsia="新宋体"/>
          <w:sz w:val="24"/>
          <w:szCs w:val="24"/>
        </w:rPr>
        <w:t>2  编制依据</w:t>
      </w:r>
    </w:p>
    <w:p>
      <w:pPr>
        <w:spacing w:line="360" w:lineRule="auto"/>
        <w:ind w:firstLine="480" w:firstLineChars="200"/>
        <w:rPr>
          <w:rFonts w:eastAsia="新宋体"/>
          <w:sz w:val="24"/>
          <w:szCs w:val="24"/>
        </w:rPr>
      </w:pPr>
      <w:r>
        <w:rPr>
          <w:rFonts w:eastAsia="新宋体"/>
          <w:sz w:val="24"/>
          <w:szCs w:val="24"/>
        </w:rPr>
        <w:t>1）</w:t>
      </w:r>
      <w:r>
        <w:rPr>
          <w:rFonts w:hint="eastAsia" w:eastAsia="新宋体"/>
          <w:sz w:val="24"/>
          <w:szCs w:val="24"/>
        </w:rPr>
        <w:t>电力行业</w:t>
      </w:r>
      <w:r>
        <w:rPr>
          <w:rFonts w:eastAsia="新宋体"/>
          <w:sz w:val="24"/>
          <w:szCs w:val="24"/>
        </w:rPr>
        <w:t>标准状况（表1）</w:t>
      </w:r>
    </w:p>
    <w:p>
      <w:pPr>
        <w:pStyle w:val="73"/>
        <w:widowControl/>
        <w:numPr>
          <w:ilvl w:val="0"/>
          <w:numId w:val="2"/>
        </w:numPr>
        <w:ind w:firstLineChars="0"/>
        <w:jc w:val="center"/>
        <w:outlineLvl w:val="0"/>
        <w:rPr>
          <w:rFonts w:eastAsia="新宋体"/>
          <w:b/>
          <w:kern w:val="0"/>
          <w:sz w:val="24"/>
          <w:szCs w:val="24"/>
        </w:rPr>
      </w:pPr>
      <w:r>
        <w:rPr>
          <w:rFonts w:hAnsi="新宋体" w:eastAsia="新宋体"/>
          <w:b/>
          <w:sz w:val="24"/>
          <w:szCs w:val="24"/>
        </w:rPr>
        <w:t>表</w:t>
      </w:r>
      <w:r>
        <w:rPr>
          <w:rFonts w:eastAsia="新宋体"/>
          <w:b/>
          <w:sz w:val="24"/>
          <w:szCs w:val="24"/>
        </w:rPr>
        <w:t xml:space="preserve">1 </w:t>
      </w:r>
      <w:r>
        <w:rPr>
          <w:rFonts w:hint="eastAsia" w:eastAsia="新宋体"/>
          <w:b/>
          <w:sz w:val="24"/>
          <w:szCs w:val="24"/>
        </w:rPr>
        <w:t>中华人民共和国</w:t>
      </w:r>
      <w:r>
        <w:rPr>
          <w:rFonts w:hint="eastAsia" w:hAnsi="新宋体" w:eastAsia="新宋体"/>
          <w:b/>
          <w:sz w:val="24"/>
          <w:szCs w:val="24"/>
        </w:rPr>
        <w:t>电力行业</w:t>
      </w:r>
      <w:r>
        <w:rPr>
          <w:rFonts w:hAnsi="新宋体" w:eastAsia="新宋体"/>
          <w:b/>
          <w:sz w:val="24"/>
          <w:szCs w:val="24"/>
        </w:rPr>
        <w:t>标准</w:t>
      </w:r>
    </w:p>
    <w:p>
      <w:pPr>
        <w:pStyle w:val="73"/>
        <w:widowControl/>
        <w:numPr>
          <w:ilvl w:val="0"/>
          <w:numId w:val="2"/>
        </w:numPr>
        <w:ind w:firstLineChars="0"/>
        <w:jc w:val="center"/>
        <w:outlineLvl w:val="0"/>
        <w:rPr>
          <w:rFonts w:eastAsia="新宋体"/>
          <w:b/>
          <w:kern w:val="0"/>
          <w:szCs w:val="21"/>
        </w:rPr>
      </w:pPr>
    </w:p>
    <w:tbl>
      <w:tblPr>
        <w:tblStyle w:val="18"/>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452"/>
        <w:gridCol w:w="2730"/>
        <w:gridCol w:w="2197"/>
        <w:gridCol w:w="1129"/>
        <w:gridCol w:w="997"/>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425" w:type="dxa"/>
            <w:vAlign w:val="center"/>
          </w:tcPr>
          <w:p>
            <w:pPr>
              <w:widowControl/>
              <w:jc w:val="center"/>
              <w:outlineLvl w:val="0"/>
              <w:rPr>
                <w:rFonts w:eastAsia="新宋体"/>
                <w:kern w:val="0"/>
                <w:szCs w:val="21"/>
              </w:rPr>
            </w:pPr>
            <w:r>
              <w:rPr>
                <w:rFonts w:hAnsi="新宋体" w:eastAsia="新宋体"/>
                <w:kern w:val="0"/>
                <w:szCs w:val="21"/>
              </w:rPr>
              <w:t>序号</w:t>
            </w:r>
          </w:p>
        </w:tc>
        <w:tc>
          <w:tcPr>
            <w:tcW w:w="1452" w:type="dxa"/>
            <w:vAlign w:val="center"/>
          </w:tcPr>
          <w:p>
            <w:pPr>
              <w:widowControl/>
              <w:jc w:val="center"/>
              <w:outlineLvl w:val="0"/>
              <w:rPr>
                <w:rFonts w:eastAsia="新宋体"/>
                <w:kern w:val="0"/>
                <w:szCs w:val="21"/>
              </w:rPr>
            </w:pPr>
            <w:r>
              <w:rPr>
                <w:rFonts w:hAnsi="新宋体" w:eastAsia="新宋体"/>
                <w:kern w:val="0"/>
                <w:szCs w:val="21"/>
              </w:rPr>
              <w:t>标准编号</w:t>
            </w:r>
          </w:p>
        </w:tc>
        <w:tc>
          <w:tcPr>
            <w:tcW w:w="2730" w:type="dxa"/>
            <w:vAlign w:val="center"/>
          </w:tcPr>
          <w:p>
            <w:pPr>
              <w:widowControl/>
              <w:jc w:val="center"/>
              <w:outlineLvl w:val="0"/>
              <w:rPr>
                <w:rFonts w:eastAsia="新宋体"/>
                <w:kern w:val="0"/>
                <w:szCs w:val="21"/>
              </w:rPr>
            </w:pPr>
            <w:r>
              <w:rPr>
                <w:rFonts w:hAnsi="新宋体" w:eastAsia="新宋体"/>
                <w:kern w:val="0"/>
                <w:szCs w:val="21"/>
              </w:rPr>
              <w:t>英文名称</w:t>
            </w:r>
          </w:p>
        </w:tc>
        <w:tc>
          <w:tcPr>
            <w:tcW w:w="2197" w:type="dxa"/>
            <w:vAlign w:val="center"/>
          </w:tcPr>
          <w:p>
            <w:pPr>
              <w:widowControl/>
              <w:jc w:val="center"/>
              <w:outlineLvl w:val="0"/>
              <w:rPr>
                <w:rFonts w:eastAsia="新宋体"/>
                <w:kern w:val="0"/>
                <w:szCs w:val="21"/>
              </w:rPr>
            </w:pPr>
            <w:r>
              <w:rPr>
                <w:rFonts w:hAnsi="新宋体" w:eastAsia="新宋体"/>
                <w:kern w:val="0"/>
                <w:szCs w:val="21"/>
              </w:rPr>
              <w:t>中文名称</w:t>
            </w:r>
          </w:p>
        </w:tc>
        <w:tc>
          <w:tcPr>
            <w:tcW w:w="1129" w:type="dxa"/>
            <w:vAlign w:val="center"/>
          </w:tcPr>
          <w:p>
            <w:pPr>
              <w:widowControl/>
              <w:jc w:val="center"/>
              <w:outlineLvl w:val="0"/>
              <w:rPr>
                <w:rFonts w:eastAsia="新宋体"/>
                <w:kern w:val="0"/>
                <w:szCs w:val="21"/>
              </w:rPr>
            </w:pPr>
            <w:r>
              <w:rPr>
                <w:rFonts w:hAnsi="新宋体" w:eastAsia="新宋体"/>
                <w:kern w:val="0"/>
                <w:szCs w:val="21"/>
              </w:rPr>
              <w:t>国别</w:t>
            </w:r>
          </w:p>
          <w:p>
            <w:pPr>
              <w:widowControl/>
              <w:outlineLvl w:val="0"/>
              <w:rPr>
                <w:rFonts w:eastAsia="新宋体"/>
                <w:kern w:val="0"/>
                <w:szCs w:val="21"/>
              </w:rPr>
            </w:pPr>
            <w:r>
              <w:rPr>
                <w:rFonts w:hAnsi="新宋体" w:eastAsia="新宋体"/>
                <w:kern w:val="0"/>
                <w:szCs w:val="21"/>
              </w:rPr>
              <w:t>（地区）</w:t>
            </w:r>
          </w:p>
        </w:tc>
        <w:tc>
          <w:tcPr>
            <w:tcW w:w="997" w:type="dxa"/>
            <w:vAlign w:val="center"/>
          </w:tcPr>
          <w:p>
            <w:pPr>
              <w:widowControl/>
              <w:jc w:val="center"/>
              <w:outlineLvl w:val="0"/>
              <w:rPr>
                <w:rFonts w:eastAsia="新宋体"/>
                <w:kern w:val="0"/>
                <w:szCs w:val="21"/>
              </w:rPr>
            </w:pPr>
            <w:r>
              <w:rPr>
                <w:rFonts w:hAnsi="新宋体" w:eastAsia="新宋体"/>
                <w:kern w:val="0"/>
                <w:szCs w:val="21"/>
              </w:rPr>
              <w:t>发布</w:t>
            </w:r>
          </w:p>
          <w:p>
            <w:pPr>
              <w:widowControl/>
              <w:jc w:val="center"/>
              <w:outlineLvl w:val="0"/>
              <w:rPr>
                <w:rFonts w:eastAsia="新宋体"/>
                <w:kern w:val="0"/>
                <w:szCs w:val="21"/>
              </w:rPr>
            </w:pPr>
            <w:r>
              <w:rPr>
                <w:rFonts w:hAnsi="新宋体" w:eastAsia="新宋体"/>
                <w:kern w:val="0"/>
                <w:szCs w:val="21"/>
              </w:rPr>
              <w:t>日期</w:t>
            </w:r>
          </w:p>
        </w:tc>
        <w:tc>
          <w:tcPr>
            <w:tcW w:w="846" w:type="dxa"/>
            <w:vAlign w:val="center"/>
          </w:tcPr>
          <w:p>
            <w:pPr>
              <w:widowControl/>
              <w:jc w:val="center"/>
              <w:outlineLvl w:val="0"/>
              <w:rPr>
                <w:rFonts w:eastAsia="新宋体"/>
                <w:kern w:val="0"/>
                <w:szCs w:val="21"/>
              </w:rPr>
            </w:pPr>
            <w:r>
              <w:rPr>
                <w:rFonts w:hAnsi="新宋体" w:eastAsia="新宋体"/>
                <w:kern w:val="0"/>
                <w:szCs w:val="21"/>
              </w:rPr>
              <w:t>应用</w:t>
            </w:r>
          </w:p>
          <w:p>
            <w:pPr>
              <w:widowControl/>
              <w:jc w:val="center"/>
              <w:outlineLvl w:val="0"/>
              <w:rPr>
                <w:rFonts w:eastAsia="新宋体"/>
                <w:kern w:val="0"/>
                <w:szCs w:val="21"/>
              </w:rPr>
            </w:pPr>
            <w:r>
              <w:rPr>
                <w:rFonts w:hAnsi="新宋体" w:eastAsia="新宋体"/>
                <w:kern w:val="0"/>
                <w:szCs w:val="21"/>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425" w:type="dxa"/>
            <w:vAlign w:val="center"/>
          </w:tcPr>
          <w:p>
            <w:pPr>
              <w:jc w:val="center"/>
              <w:rPr>
                <w:rFonts w:eastAsia="新宋体"/>
                <w:szCs w:val="21"/>
              </w:rPr>
            </w:pPr>
            <w:r>
              <w:rPr>
                <w:rFonts w:eastAsia="新宋体"/>
                <w:szCs w:val="21"/>
              </w:rPr>
              <w:t>1</w:t>
            </w:r>
          </w:p>
        </w:tc>
        <w:tc>
          <w:tcPr>
            <w:tcW w:w="1452" w:type="dxa"/>
            <w:vAlign w:val="center"/>
          </w:tcPr>
          <w:p>
            <w:pPr>
              <w:widowControl/>
              <w:jc w:val="center"/>
              <w:outlineLvl w:val="0"/>
              <w:rPr>
                <w:sz w:val="18"/>
                <w:szCs w:val="18"/>
              </w:rPr>
            </w:pPr>
            <w:r>
              <w:rPr>
                <w:sz w:val="18"/>
                <w:szCs w:val="18"/>
              </w:rPr>
              <w:t>DL/T802.4-2007</w:t>
            </w:r>
          </w:p>
        </w:tc>
        <w:tc>
          <w:tcPr>
            <w:tcW w:w="2730" w:type="dxa"/>
            <w:vAlign w:val="center"/>
          </w:tcPr>
          <w:p>
            <w:pPr>
              <w:jc w:val="center"/>
              <w:rPr>
                <w:sz w:val="18"/>
                <w:szCs w:val="18"/>
              </w:rPr>
            </w:pPr>
            <w:r>
              <w:rPr>
                <w:sz w:val="18"/>
                <w:szCs w:val="18"/>
              </w:rPr>
              <w:t>T</w:t>
            </w:r>
            <w:r>
              <w:rPr>
                <w:rFonts w:hint="eastAsia"/>
                <w:sz w:val="18"/>
                <w:szCs w:val="18"/>
              </w:rPr>
              <w:t xml:space="preserve">echnical </w:t>
            </w:r>
            <w:r>
              <w:rPr>
                <w:sz w:val="18"/>
                <w:szCs w:val="18"/>
              </w:rPr>
              <w:t>requirements for electric cable conduits</w:t>
            </w:r>
          </w:p>
          <w:p>
            <w:pPr>
              <w:jc w:val="center"/>
              <w:rPr>
                <w:sz w:val="18"/>
                <w:szCs w:val="18"/>
              </w:rPr>
            </w:pPr>
            <w:r>
              <w:rPr>
                <w:sz w:val="18"/>
                <w:szCs w:val="18"/>
              </w:rPr>
              <w:t>Part 4:Double wall corrugated cable conduits of chlorinated polyvinyl chloride and unplasticized polyvinyl  chloride</w:t>
            </w:r>
          </w:p>
        </w:tc>
        <w:tc>
          <w:tcPr>
            <w:tcW w:w="2197" w:type="dxa"/>
            <w:vAlign w:val="center"/>
          </w:tcPr>
          <w:p>
            <w:pPr>
              <w:widowControl/>
              <w:jc w:val="center"/>
              <w:outlineLvl w:val="0"/>
              <w:rPr>
                <w:sz w:val="18"/>
                <w:szCs w:val="18"/>
              </w:rPr>
            </w:pPr>
            <w:r>
              <w:rPr>
                <w:sz w:val="18"/>
                <w:szCs w:val="18"/>
              </w:rPr>
              <w:t>电力电缆用导管技术条件 第4部分：氯化聚氯乙烯及硬聚氯乙烯双壁波纹管电缆导管</w:t>
            </w:r>
          </w:p>
        </w:tc>
        <w:tc>
          <w:tcPr>
            <w:tcW w:w="1129" w:type="dxa"/>
            <w:vAlign w:val="center"/>
          </w:tcPr>
          <w:p>
            <w:pPr>
              <w:widowControl/>
              <w:jc w:val="center"/>
              <w:outlineLvl w:val="0"/>
              <w:rPr>
                <w:sz w:val="18"/>
                <w:szCs w:val="18"/>
              </w:rPr>
            </w:pPr>
            <w:r>
              <w:rPr>
                <w:sz w:val="18"/>
                <w:szCs w:val="18"/>
              </w:rPr>
              <w:t>中国</w:t>
            </w:r>
          </w:p>
        </w:tc>
        <w:tc>
          <w:tcPr>
            <w:tcW w:w="997" w:type="dxa"/>
            <w:vAlign w:val="center"/>
          </w:tcPr>
          <w:p>
            <w:pPr>
              <w:widowControl/>
              <w:jc w:val="center"/>
              <w:outlineLvl w:val="0"/>
              <w:rPr>
                <w:sz w:val="18"/>
                <w:szCs w:val="18"/>
              </w:rPr>
            </w:pPr>
            <w:r>
              <w:rPr>
                <w:sz w:val="18"/>
                <w:szCs w:val="18"/>
              </w:rPr>
              <w:t>2004.03.15</w:t>
            </w:r>
          </w:p>
        </w:tc>
        <w:tc>
          <w:tcPr>
            <w:tcW w:w="846" w:type="dxa"/>
            <w:vAlign w:val="center"/>
          </w:tcPr>
          <w:p>
            <w:pPr>
              <w:jc w:val="center"/>
              <w:rPr>
                <w:sz w:val="18"/>
                <w:szCs w:val="18"/>
              </w:rPr>
            </w:pPr>
            <w:r>
              <w:rPr>
                <w:sz w:val="18"/>
                <w:szCs w:val="18"/>
              </w:rPr>
              <w:t>在用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425" w:type="dxa"/>
            <w:vAlign w:val="center"/>
          </w:tcPr>
          <w:p>
            <w:pPr>
              <w:jc w:val="center"/>
              <w:rPr>
                <w:rFonts w:eastAsia="新宋体"/>
                <w:szCs w:val="21"/>
              </w:rPr>
            </w:pPr>
            <w:r>
              <w:rPr>
                <w:rFonts w:hint="eastAsia" w:eastAsia="新宋体"/>
                <w:szCs w:val="21"/>
              </w:rPr>
              <w:t>2</w:t>
            </w:r>
          </w:p>
        </w:tc>
        <w:tc>
          <w:tcPr>
            <w:tcW w:w="1452" w:type="dxa"/>
            <w:vAlign w:val="center"/>
          </w:tcPr>
          <w:p>
            <w:pPr>
              <w:widowControl/>
              <w:jc w:val="center"/>
              <w:outlineLvl w:val="0"/>
              <w:rPr>
                <w:rFonts w:hint="eastAsia" w:eastAsia="宋体"/>
                <w:sz w:val="18"/>
                <w:szCs w:val="18"/>
                <w:lang w:val="en-US" w:eastAsia="zh-CN"/>
              </w:rPr>
            </w:pPr>
            <w:r>
              <w:rPr>
                <w:sz w:val="18"/>
                <w:szCs w:val="18"/>
              </w:rPr>
              <w:t>DL/T802.</w:t>
            </w:r>
            <w:r>
              <w:rPr>
                <w:rFonts w:hint="eastAsia"/>
                <w:sz w:val="18"/>
                <w:szCs w:val="18"/>
                <w:lang w:val="en-US" w:eastAsia="zh-CN"/>
              </w:rPr>
              <w:t>8</w:t>
            </w:r>
            <w:r>
              <w:rPr>
                <w:sz w:val="18"/>
                <w:szCs w:val="18"/>
              </w:rPr>
              <w:t>-201</w:t>
            </w:r>
            <w:r>
              <w:rPr>
                <w:rFonts w:hint="eastAsia"/>
                <w:sz w:val="18"/>
                <w:szCs w:val="18"/>
                <w:lang w:val="en-US" w:eastAsia="zh-CN"/>
              </w:rPr>
              <w:t>4</w:t>
            </w:r>
          </w:p>
        </w:tc>
        <w:tc>
          <w:tcPr>
            <w:tcW w:w="2730" w:type="dxa"/>
            <w:vAlign w:val="center"/>
          </w:tcPr>
          <w:p>
            <w:pPr>
              <w:jc w:val="center"/>
              <w:rPr>
                <w:sz w:val="18"/>
                <w:szCs w:val="18"/>
              </w:rPr>
            </w:pPr>
            <w:r>
              <w:rPr>
                <w:sz w:val="18"/>
                <w:szCs w:val="18"/>
              </w:rPr>
              <w:t>T</w:t>
            </w:r>
            <w:r>
              <w:rPr>
                <w:rFonts w:hint="eastAsia"/>
                <w:sz w:val="18"/>
                <w:szCs w:val="18"/>
              </w:rPr>
              <w:t xml:space="preserve">echnical </w:t>
            </w:r>
            <w:r>
              <w:rPr>
                <w:sz w:val="18"/>
                <w:szCs w:val="18"/>
              </w:rPr>
              <w:t>requirements for electric cable conduits</w:t>
            </w:r>
          </w:p>
          <w:p>
            <w:pPr>
              <w:jc w:val="center"/>
              <w:rPr>
                <w:sz w:val="18"/>
                <w:szCs w:val="18"/>
              </w:rPr>
            </w:pPr>
            <w:r>
              <w:rPr>
                <w:sz w:val="18"/>
                <w:szCs w:val="18"/>
              </w:rPr>
              <w:t xml:space="preserve"> Part </w:t>
            </w:r>
            <w:r>
              <w:rPr>
                <w:rFonts w:hint="eastAsia"/>
                <w:sz w:val="18"/>
                <w:szCs w:val="18"/>
                <w:lang w:val="en-US" w:eastAsia="zh-CN"/>
              </w:rPr>
              <w:t>8</w:t>
            </w:r>
            <w:r>
              <w:rPr>
                <w:sz w:val="18"/>
                <w:szCs w:val="18"/>
              </w:rPr>
              <w:t>:</w:t>
            </w:r>
            <w:r>
              <w:rPr>
                <w:rFonts w:hint="eastAsia"/>
                <w:sz w:val="18"/>
                <w:szCs w:val="18"/>
                <w:lang w:val="en-US" w:eastAsia="zh-CN"/>
              </w:rPr>
              <w:t xml:space="preserve">buried </w:t>
            </w:r>
            <w:r>
              <w:rPr>
                <w:sz w:val="18"/>
                <w:szCs w:val="18"/>
              </w:rPr>
              <w:t xml:space="preserve"> modified</w:t>
            </w:r>
            <w:r>
              <w:rPr>
                <w:rFonts w:hint="eastAsia"/>
                <w:sz w:val="18"/>
                <w:szCs w:val="18"/>
                <w:lang w:val="en-US" w:eastAsia="zh-CN"/>
              </w:rPr>
              <w:t xml:space="preserve"> </w:t>
            </w:r>
            <w:r>
              <w:rPr>
                <w:sz w:val="18"/>
                <w:szCs w:val="18"/>
              </w:rPr>
              <w:t>polypropylene</w:t>
            </w:r>
            <w:r>
              <w:rPr>
                <w:rFonts w:hint="eastAsia"/>
                <w:sz w:val="18"/>
                <w:szCs w:val="18"/>
                <w:lang w:val="en-US" w:eastAsia="zh-CN"/>
              </w:rPr>
              <w:t xml:space="preserve"> enhanced ripple pipes for </w:t>
            </w:r>
            <w:r>
              <w:rPr>
                <w:sz w:val="18"/>
                <w:szCs w:val="18"/>
              </w:rPr>
              <w:t xml:space="preserve">cable  </w:t>
            </w:r>
          </w:p>
        </w:tc>
        <w:tc>
          <w:tcPr>
            <w:tcW w:w="2197" w:type="dxa"/>
            <w:vAlign w:val="center"/>
          </w:tcPr>
          <w:p>
            <w:pPr>
              <w:widowControl/>
              <w:jc w:val="center"/>
              <w:outlineLvl w:val="0"/>
              <w:rPr>
                <w:rFonts w:hint="default" w:eastAsia="宋体"/>
                <w:sz w:val="18"/>
                <w:szCs w:val="18"/>
                <w:lang w:val="en-US" w:eastAsia="zh-CN"/>
              </w:rPr>
            </w:pPr>
            <w:r>
              <w:rPr>
                <w:sz w:val="18"/>
                <w:szCs w:val="18"/>
              </w:rPr>
              <w:t>电力电缆用导管技术条件 第</w:t>
            </w:r>
            <w:r>
              <w:rPr>
                <w:rFonts w:hint="eastAsia"/>
                <w:sz w:val="18"/>
                <w:szCs w:val="18"/>
                <w:lang w:val="en-US" w:eastAsia="zh-CN"/>
              </w:rPr>
              <w:t>8</w:t>
            </w:r>
            <w:r>
              <w:rPr>
                <w:sz w:val="18"/>
                <w:szCs w:val="18"/>
              </w:rPr>
              <w:t>部分：</w:t>
            </w:r>
            <w:r>
              <w:rPr>
                <w:rFonts w:hint="eastAsia"/>
                <w:sz w:val="18"/>
                <w:szCs w:val="18"/>
                <w:lang w:val="en-US" w:eastAsia="zh-CN"/>
              </w:rPr>
              <w:t>埋地用改性聚丙烯塑料单壁波纹电缆导管</w:t>
            </w:r>
          </w:p>
        </w:tc>
        <w:tc>
          <w:tcPr>
            <w:tcW w:w="1129" w:type="dxa"/>
            <w:vAlign w:val="center"/>
          </w:tcPr>
          <w:p>
            <w:pPr>
              <w:widowControl/>
              <w:jc w:val="center"/>
              <w:outlineLvl w:val="0"/>
              <w:rPr>
                <w:sz w:val="18"/>
                <w:szCs w:val="18"/>
              </w:rPr>
            </w:pPr>
            <w:r>
              <w:rPr>
                <w:sz w:val="18"/>
                <w:szCs w:val="18"/>
              </w:rPr>
              <w:t>中国</w:t>
            </w:r>
          </w:p>
        </w:tc>
        <w:tc>
          <w:tcPr>
            <w:tcW w:w="997" w:type="dxa"/>
            <w:vAlign w:val="center"/>
          </w:tcPr>
          <w:p>
            <w:pPr>
              <w:widowControl/>
              <w:jc w:val="center"/>
              <w:outlineLvl w:val="0"/>
              <w:rPr>
                <w:rFonts w:hint="default" w:eastAsia="宋体"/>
                <w:sz w:val="18"/>
                <w:szCs w:val="18"/>
                <w:lang w:val="en-US" w:eastAsia="zh-CN"/>
              </w:rPr>
            </w:pPr>
            <w:r>
              <w:rPr>
                <w:rFonts w:hint="eastAsia"/>
                <w:sz w:val="18"/>
                <w:szCs w:val="18"/>
                <w:lang w:val="en-US" w:eastAsia="zh-CN"/>
              </w:rPr>
              <w:t>2014.10.15</w:t>
            </w:r>
          </w:p>
        </w:tc>
        <w:tc>
          <w:tcPr>
            <w:tcW w:w="846" w:type="dxa"/>
            <w:vAlign w:val="center"/>
          </w:tcPr>
          <w:p>
            <w:pPr>
              <w:jc w:val="center"/>
              <w:rPr>
                <w:sz w:val="18"/>
                <w:szCs w:val="18"/>
              </w:rPr>
            </w:pPr>
            <w:r>
              <w:rPr>
                <w:sz w:val="18"/>
                <w:szCs w:val="18"/>
              </w:rPr>
              <w:t>在用</w:t>
            </w:r>
          </w:p>
        </w:tc>
      </w:tr>
    </w:tbl>
    <w:p>
      <w:pPr>
        <w:spacing w:line="360" w:lineRule="auto"/>
        <w:rPr>
          <w:rFonts w:eastAsia="新宋体"/>
          <w:sz w:val="28"/>
          <w:szCs w:val="28"/>
        </w:rPr>
      </w:pPr>
    </w:p>
    <w:p>
      <w:pPr>
        <w:spacing w:line="360" w:lineRule="auto"/>
        <w:ind w:firstLine="480" w:firstLineChars="200"/>
        <w:rPr>
          <w:rFonts w:eastAsia="新宋体"/>
          <w:sz w:val="24"/>
          <w:szCs w:val="24"/>
        </w:rPr>
      </w:pPr>
      <w:r>
        <w:rPr>
          <w:rFonts w:eastAsia="新宋体"/>
          <w:sz w:val="24"/>
          <w:szCs w:val="24"/>
        </w:rPr>
        <w:t>2）相关产品标准技术要求对比表（表2）</w:t>
      </w:r>
    </w:p>
    <w:p>
      <w:pPr>
        <w:widowControl/>
        <w:jc w:val="center"/>
        <w:outlineLvl w:val="0"/>
        <w:rPr>
          <w:rFonts w:eastAsia="新宋体"/>
          <w:kern w:val="0"/>
          <w:sz w:val="24"/>
          <w:szCs w:val="24"/>
        </w:rPr>
      </w:pPr>
      <w:r>
        <w:rPr>
          <w:rFonts w:hAnsi="新宋体" w:eastAsia="新宋体"/>
          <w:kern w:val="0"/>
          <w:sz w:val="24"/>
          <w:szCs w:val="24"/>
        </w:rPr>
        <w:t>表</w:t>
      </w:r>
      <w:r>
        <w:rPr>
          <w:rFonts w:eastAsia="新宋体"/>
          <w:kern w:val="0"/>
          <w:sz w:val="24"/>
          <w:szCs w:val="24"/>
        </w:rPr>
        <w:t xml:space="preserve">2  </w:t>
      </w:r>
      <w:r>
        <w:rPr>
          <w:rFonts w:hAnsi="新宋体" w:eastAsia="新宋体"/>
          <w:kern w:val="0"/>
          <w:sz w:val="24"/>
          <w:szCs w:val="24"/>
        </w:rPr>
        <w:t>相关产品标准物理力学性能技术要求对比表</w:t>
      </w:r>
    </w:p>
    <w:tbl>
      <w:tblPr>
        <w:tblStyle w:val="18"/>
        <w:tblW w:w="94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3"/>
        <w:gridCol w:w="2545"/>
        <w:gridCol w:w="2405"/>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6" w:hRule="atLeast"/>
          <w:jc w:val="center"/>
        </w:trPr>
        <w:tc>
          <w:tcPr>
            <w:tcW w:w="2133" w:type="dxa"/>
            <w:tcBorders>
              <w:tl2br w:val="single" w:color="auto" w:sz="4" w:space="0"/>
            </w:tcBorders>
            <w:vAlign w:val="center"/>
          </w:tcPr>
          <w:p>
            <w:pPr>
              <w:ind w:left="990" w:hanging="990" w:hangingChars="550"/>
              <w:rPr>
                <w:rFonts w:eastAsia="新宋体"/>
                <w:sz w:val="18"/>
                <w:szCs w:val="18"/>
              </w:rPr>
            </w:pPr>
            <w:r>
              <w:rPr>
                <w:sz w:val="18"/>
              </w:rPr>
              <mc:AlternateContent>
                <mc:Choice Requires="wps">
                  <w:drawing>
                    <wp:anchor distT="0" distB="0" distL="114300" distR="114300" simplePos="0" relativeHeight="251669504" behindDoc="1" locked="0" layoutInCell="1" allowOverlap="1">
                      <wp:simplePos x="0" y="0"/>
                      <wp:positionH relativeFrom="column">
                        <wp:posOffset>330200</wp:posOffset>
                      </wp:positionH>
                      <wp:positionV relativeFrom="paragraph">
                        <wp:posOffset>15240</wp:posOffset>
                      </wp:positionV>
                      <wp:extent cx="885825" cy="495300"/>
                      <wp:effectExtent l="0" t="0" r="28575" b="19050"/>
                      <wp:wrapNone/>
                      <wp:docPr id="5" name="文本框 29"/>
                      <wp:cNvGraphicFramePr/>
                      <a:graphic xmlns:a="http://schemas.openxmlformats.org/drawingml/2006/main">
                        <a:graphicData uri="http://schemas.microsoft.com/office/word/2010/wordprocessingShape">
                          <wps:wsp>
                            <wps:cNvSpPr txBox="1">
                              <a:spLocks noChangeArrowheads="1"/>
                            </wps:cNvSpPr>
                            <wps:spPr bwMode="auto">
                              <a:xfrm>
                                <a:off x="0" y="0"/>
                                <a:ext cx="885825" cy="495300"/>
                              </a:xfrm>
                              <a:prstGeom prst="rect">
                                <a:avLst/>
                              </a:prstGeom>
                              <a:gradFill rotWithShape="0">
                                <a:gsLst>
                                  <a:gs pos="0">
                                    <a:srgbClr val="FFFFFF"/>
                                  </a:gs>
                                  <a:gs pos="100000">
                                    <a:srgbClr val="FFFFFF"/>
                                  </a:gs>
                                </a:gsLst>
                                <a:lin ang="0"/>
                              </a:gradFill>
                              <a:ln w="15875">
                                <a:solidFill>
                                  <a:srgbClr val="FFFFFF"/>
                                </a:solidFill>
                                <a:miter lim="800000"/>
                              </a:ln>
                            </wps:spPr>
                            <wps:txbx>
                              <w:txbxContent>
                                <w:p>
                                  <w:pPr>
                                    <w:rPr>
                                      <w:rFonts w:ascii="新宋体" w:hAnsi="新宋体" w:eastAsia="新宋体"/>
                                      <w:sz w:val="18"/>
                                      <w:szCs w:val="18"/>
                                    </w:rPr>
                                  </w:pPr>
                                  <w:r>
                                    <w:rPr>
                                      <w:rFonts w:hint="eastAsia" w:ascii="新宋体" w:hAnsi="新宋体" w:eastAsia="新宋体"/>
                                      <w:sz w:val="18"/>
                                      <w:szCs w:val="18"/>
                                    </w:rPr>
                                    <w:t xml:space="preserve">本标准与相关  </w:t>
                                  </w:r>
                                </w:p>
                                <w:p>
                                  <w:pPr>
                                    <w:rPr>
                                      <w:sz w:val="18"/>
                                      <w:szCs w:val="18"/>
                                    </w:rPr>
                                  </w:pPr>
                                  <w:r>
                                    <w:rPr>
                                      <w:rFonts w:hint="eastAsia" w:ascii="新宋体" w:hAnsi="新宋体" w:eastAsia="新宋体"/>
                                      <w:sz w:val="18"/>
                                      <w:szCs w:val="18"/>
                                    </w:rPr>
                                    <w:t xml:space="preserve">   产品标准</w:t>
                                  </w:r>
                                </w:p>
                              </w:txbxContent>
                            </wps:txbx>
                            <wps:bodyPr rot="0" vert="horz" wrap="square" lIns="91440" tIns="45720" rIns="91440" bIns="45720" anchor="t" anchorCtr="0" upright="1">
                              <a:noAutofit/>
                            </wps:bodyPr>
                          </wps:wsp>
                        </a:graphicData>
                      </a:graphic>
                    </wp:anchor>
                  </w:drawing>
                </mc:Choice>
                <mc:Fallback>
                  <w:pict>
                    <v:shape id="文本框 29" o:spid="_x0000_s1026" o:spt="202" type="#_x0000_t202" style="position:absolute;left:0pt;margin-left:26pt;margin-top:1.2pt;height:39pt;width:69.75pt;z-index:-251646976;mso-width-relative:page;mso-height-relative:page;" fillcolor="#FFFFFF" filled="t" stroked="t" coordsize="21600,21600" o:gfxdata="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H/YpXXAAAA&#10;BwEAAA8AAAAAAAAAAQAgAAAAIgAAAGRycy9kb3ducmV2LnhtbFBLAQIUABQAAAAIAIdO4kAjlbzh&#10;VwIAALQEAAAOAAAAAAAAAAEAIAAAACYBAABkcnMvZTJvRG9jLnhtbFBLBQYAAAAABgAGAFkBAADv&#10;BQAAAAA=&#10;">
                      <v:fill type="gradient" on="t" color2="#FFFFFF" angle="90" focus="100%" focussize="0,0">
                        <o:fill type="gradientUnscaled" v:ext="backwardCompatible"/>
                      </v:fill>
                      <v:stroke weight="1.25pt" color="#FFFFFF" miterlimit="8" joinstyle="miter"/>
                      <v:imagedata o:title=""/>
                      <o:lock v:ext="edit" aspectratio="f"/>
                      <v:textbox>
                        <w:txbxContent>
                          <w:p>
                            <w:pPr>
                              <w:rPr>
                                <w:rFonts w:ascii="新宋体" w:hAnsi="新宋体" w:eastAsia="新宋体"/>
                                <w:sz w:val="18"/>
                                <w:szCs w:val="18"/>
                              </w:rPr>
                            </w:pPr>
                            <w:r>
                              <w:rPr>
                                <w:rFonts w:hint="eastAsia" w:ascii="新宋体" w:hAnsi="新宋体" w:eastAsia="新宋体"/>
                                <w:sz w:val="18"/>
                                <w:szCs w:val="18"/>
                              </w:rPr>
                              <w:t xml:space="preserve">本标准与相关  </w:t>
                            </w:r>
                          </w:p>
                          <w:p>
                            <w:pPr>
                              <w:rPr>
                                <w:sz w:val="18"/>
                                <w:szCs w:val="18"/>
                              </w:rPr>
                            </w:pPr>
                            <w:r>
                              <w:rPr>
                                <w:rFonts w:hint="eastAsia" w:ascii="新宋体" w:hAnsi="新宋体" w:eastAsia="新宋体"/>
                                <w:sz w:val="18"/>
                                <w:szCs w:val="18"/>
                              </w:rPr>
                              <w:t xml:space="preserve">   产品标准</w:t>
                            </w:r>
                          </w:p>
                        </w:txbxContent>
                      </v:textbox>
                    </v:shape>
                  </w:pict>
                </mc:Fallback>
              </mc:AlternateContent>
            </w:r>
          </w:p>
          <w:p>
            <w:pPr>
              <w:rPr>
                <w:rFonts w:eastAsia="新宋体"/>
                <w:sz w:val="18"/>
                <w:szCs w:val="18"/>
              </w:rPr>
            </w:pPr>
            <w:r>
              <w:rPr>
                <w:sz w:val="18"/>
              </w:rPr>
              <mc:AlternateContent>
                <mc:Choice Requires="wps">
                  <w:drawing>
                    <wp:anchor distT="0" distB="0" distL="114300" distR="114300" simplePos="0" relativeHeight="251670528" behindDoc="1" locked="0" layoutInCell="1" allowOverlap="1">
                      <wp:simplePos x="0" y="0"/>
                      <wp:positionH relativeFrom="column">
                        <wp:posOffset>-31750</wp:posOffset>
                      </wp:positionH>
                      <wp:positionV relativeFrom="paragraph">
                        <wp:posOffset>368300</wp:posOffset>
                      </wp:positionV>
                      <wp:extent cx="914400" cy="332740"/>
                      <wp:effectExtent l="0" t="0" r="19050" b="10160"/>
                      <wp:wrapNone/>
                      <wp:docPr id="6"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914400" cy="332740"/>
                              </a:xfrm>
                              <a:prstGeom prst="rect">
                                <a:avLst/>
                              </a:prstGeom>
                              <a:gradFill rotWithShape="0">
                                <a:gsLst>
                                  <a:gs pos="0">
                                    <a:srgbClr val="FFFFFF"/>
                                  </a:gs>
                                  <a:gs pos="100000">
                                    <a:srgbClr val="FFFFFF"/>
                                  </a:gs>
                                </a:gsLst>
                                <a:lin ang="0"/>
                              </a:gradFill>
                              <a:ln w="15875">
                                <a:solidFill>
                                  <a:srgbClr val="FFFFFF"/>
                                </a:solidFill>
                                <a:miter lim="800000"/>
                              </a:ln>
                            </wps:spPr>
                            <wps:txbx>
                              <w:txbxContent>
                                <w:p>
                                  <w:r>
                                    <w:rPr>
                                      <w:rFonts w:hint="eastAsia" w:ascii="新宋体" w:hAnsi="新宋体" w:eastAsia="新宋体"/>
                                      <w:sz w:val="18"/>
                                      <w:szCs w:val="18"/>
                                    </w:rPr>
                                    <w:t>项目</w:t>
                                  </w:r>
                                </w:p>
                              </w:txbxContent>
                            </wps:txbx>
                            <wps:bodyPr rot="0" vert="horz" wrap="square" lIns="91440" tIns="45720" rIns="91440" bIns="45720" anchor="t" anchorCtr="0" upright="1">
                              <a:noAutofit/>
                            </wps:bodyPr>
                          </wps:wsp>
                        </a:graphicData>
                      </a:graphic>
                    </wp:anchor>
                  </w:drawing>
                </mc:Choice>
                <mc:Fallback>
                  <w:pict>
                    <v:shape id="文本框 30" o:spid="_x0000_s1026" o:spt="202" type="#_x0000_t202" style="position:absolute;left:0pt;margin-left:-2.5pt;margin-top:29pt;height:26.2pt;width:72pt;z-index:-251645952;mso-width-relative:page;mso-height-relative:page;" fillcolor="#FFFFFF" filled="t" stroked="t" coordsize="21600,21600" o:gfxdata="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2UwLrNkA&#10;AAAJAQAADwAAAAAAAAABACAAAAAiAAAAZHJzL2Rvd25yZXYueG1sUEsBAhQAFAAAAAgAh07iQHFD&#10;m5pXAgAAtAQAAA4AAAAAAAAAAQAgAAAAKAEAAGRycy9lMm9Eb2MueG1sUEsFBgAAAAAGAAYAWQEA&#10;APEFAAAAAA==&#10;">
                      <v:fill type="gradient" on="t" color2="#FFFFFF" angle="90" focus="100%" focussize="0,0">
                        <o:fill type="gradientUnscaled" v:ext="backwardCompatible"/>
                      </v:fill>
                      <v:stroke weight="1.25pt" color="#FFFFFF" miterlimit="8" joinstyle="miter"/>
                      <v:imagedata o:title=""/>
                      <o:lock v:ext="edit" aspectratio="f"/>
                      <v:textbox>
                        <w:txbxContent>
                          <w:p>
                            <w:r>
                              <w:rPr>
                                <w:rFonts w:hint="eastAsia" w:ascii="新宋体" w:hAnsi="新宋体" w:eastAsia="新宋体"/>
                                <w:sz w:val="18"/>
                                <w:szCs w:val="18"/>
                              </w:rPr>
                              <w:t>项目</w:t>
                            </w:r>
                          </w:p>
                        </w:txbxContent>
                      </v:textbox>
                    </v:shape>
                  </w:pict>
                </mc:Fallback>
              </mc:AlternateContent>
            </w:r>
          </w:p>
        </w:tc>
        <w:tc>
          <w:tcPr>
            <w:tcW w:w="2545" w:type="dxa"/>
            <w:vAlign w:val="center"/>
          </w:tcPr>
          <w:p>
            <w:pPr>
              <w:jc w:val="center"/>
              <w:rPr>
                <w:rFonts w:eastAsia="新宋体"/>
                <w:sz w:val="18"/>
                <w:szCs w:val="18"/>
              </w:rPr>
            </w:pPr>
            <w:r>
              <w:rPr>
                <w:sz w:val="18"/>
                <w:szCs w:val="18"/>
              </w:rPr>
              <w:t>DL/T802.4-2007《电力电缆用导管技术条件 第4部分：氯化聚氯乙烯及硬聚氯乙烯双壁波纹管电缆导管》</w:t>
            </w:r>
          </w:p>
        </w:tc>
        <w:tc>
          <w:tcPr>
            <w:tcW w:w="2405" w:type="dxa"/>
            <w:vAlign w:val="center"/>
          </w:tcPr>
          <w:p>
            <w:pPr>
              <w:jc w:val="center"/>
              <w:rPr>
                <w:sz w:val="18"/>
                <w:szCs w:val="18"/>
              </w:rPr>
            </w:pPr>
            <w:r>
              <w:rPr>
                <w:sz w:val="18"/>
                <w:szCs w:val="18"/>
              </w:rPr>
              <w:t>DL/T802.</w:t>
            </w:r>
            <w:r>
              <w:rPr>
                <w:rFonts w:hint="eastAsia"/>
                <w:sz w:val="18"/>
                <w:szCs w:val="18"/>
                <w:lang w:val="en-US" w:eastAsia="zh-CN"/>
              </w:rPr>
              <w:t>8</w:t>
            </w:r>
            <w:r>
              <w:rPr>
                <w:sz w:val="18"/>
                <w:szCs w:val="18"/>
              </w:rPr>
              <w:t>-201</w:t>
            </w:r>
            <w:r>
              <w:rPr>
                <w:rFonts w:hint="eastAsia"/>
                <w:sz w:val="18"/>
                <w:szCs w:val="18"/>
                <w:lang w:val="en-US" w:eastAsia="zh-CN"/>
              </w:rPr>
              <w:t>4</w:t>
            </w:r>
            <w:r>
              <w:rPr>
                <w:sz w:val="18"/>
                <w:szCs w:val="18"/>
              </w:rPr>
              <w:t>《电力电缆用导管技术条件 第</w:t>
            </w:r>
            <w:r>
              <w:rPr>
                <w:rFonts w:hint="eastAsia"/>
                <w:sz w:val="18"/>
                <w:szCs w:val="18"/>
                <w:lang w:val="en-US" w:eastAsia="zh-CN"/>
              </w:rPr>
              <w:t>8</w:t>
            </w:r>
            <w:r>
              <w:rPr>
                <w:sz w:val="18"/>
                <w:szCs w:val="18"/>
              </w:rPr>
              <w:t>部分：</w:t>
            </w:r>
            <w:r>
              <w:rPr>
                <w:rFonts w:hint="eastAsia"/>
                <w:sz w:val="18"/>
                <w:szCs w:val="18"/>
                <w:lang w:val="en-US" w:eastAsia="zh-CN"/>
              </w:rPr>
              <w:t>埋地用改性聚丙烯塑料单壁波纹电缆导管</w:t>
            </w:r>
            <w:r>
              <w:rPr>
                <w:sz w:val="18"/>
                <w:szCs w:val="18"/>
              </w:rPr>
              <w:t>》</w:t>
            </w:r>
          </w:p>
        </w:tc>
        <w:tc>
          <w:tcPr>
            <w:tcW w:w="2410" w:type="dxa"/>
            <w:vAlign w:val="center"/>
          </w:tcPr>
          <w:p>
            <w:pPr>
              <w:jc w:val="center"/>
              <w:rPr>
                <w:sz w:val="18"/>
                <w:szCs w:val="18"/>
              </w:rPr>
            </w:pPr>
            <w:r>
              <w:rPr>
                <w:rFonts w:hint="eastAsia"/>
                <w:sz w:val="18"/>
                <w:szCs w:val="18"/>
              </w:rPr>
              <w:t>改性聚丙烯塑料方形双壁波纹电缆保护管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3"/>
              <w:rPr>
                <w:rFonts w:ascii="宋体" w:hAnsi="宋体" w:cs="宋体"/>
                <w:sz w:val="18"/>
                <w:szCs w:val="18"/>
                <w:lang w:eastAsia="zh-CN"/>
              </w:rPr>
            </w:pPr>
            <w:r>
              <w:rPr>
                <w:rFonts w:ascii="宋体" w:hAnsi="宋体" w:cs="宋体"/>
                <w:sz w:val="18"/>
                <w:szCs w:val="18"/>
                <w:lang w:eastAsia="zh-CN"/>
              </w:rPr>
              <w:t>耐外压负载性能</w:t>
            </w:r>
            <w:r>
              <w:rPr>
                <w:rFonts w:ascii="宋体"/>
                <w:w w:val="99"/>
                <w:sz w:val="18"/>
                <w:szCs w:val="18"/>
                <w:lang w:eastAsia="zh-CN"/>
              </w:rPr>
              <w:t>/</w:t>
            </w:r>
            <w:r>
              <w:rPr>
                <w:rFonts w:ascii="宋体"/>
                <w:sz w:val="18"/>
                <w:szCs w:val="18"/>
                <w:lang w:eastAsia="zh-CN"/>
              </w:rPr>
              <w:t>（N/200mm）</w:t>
            </w:r>
          </w:p>
        </w:tc>
        <w:tc>
          <w:tcPr>
            <w:tcW w:w="2545" w:type="dxa"/>
            <w:vAlign w:val="center"/>
          </w:tcPr>
          <w:p>
            <w:pPr>
              <w:pStyle w:val="71"/>
              <w:spacing w:before="43"/>
              <w:ind w:right="1"/>
              <w:jc w:val="center"/>
              <w:rPr>
                <w:rFonts w:ascii="宋体" w:hAnsi="宋体" w:cs="宋体"/>
                <w:sz w:val="18"/>
                <w:szCs w:val="18"/>
                <w:lang w:eastAsia="zh-CN"/>
              </w:rPr>
            </w:pPr>
            <w:r>
              <w:rPr>
                <w:rFonts w:ascii="Times New Roman" w:hAnsi="Times New Roman"/>
                <w:sz w:val="18"/>
                <w:szCs w:val="18"/>
                <w:lang w:eastAsia="zh-CN"/>
              </w:rPr>
              <w:t>̶̶——</w:t>
            </w:r>
          </w:p>
        </w:tc>
        <w:tc>
          <w:tcPr>
            <w:tcW w:w="2405" w:type="dxa"/>
            <w:vAlign w:val="center"/>
          </w:tcPr>
          <w:p>
            <w:pPr>
              <w:jc w:val="center"/>
              <w:rPr>
                <w:sz w:val="18"/>
                <w:szCs w:val="18"/>
              </w:rPr>
            </w:pPr>
            <w:r>
              <w:rPr>
                <w:sz w:val="18"/>
                <w:szCs w:val="18"/>
              </w:rPr>
              <w:t>——</w:t>
            </w:r>
          </w:p>
        </w:tc>
        <w:tc>
          <w:tcPr>
            <w:tcW w:w="2410" w:type="dxa"/>
            <w:vAlign w:val="center"/>
          </w:tcPr>
          <w:p>
            <w:pPr>
              <w:pStyle w:val="71"/>
              <w:spacing w:before="43"/>
              <w:jc w:val="center"/>
              <w:rPr>
                <w:rFonts w:ascii="宋体" w:hAnsi="宋体" w:cs="宋体"/>
                <w:sz w:val="18"/>
                <w:szCs w:val="18"/>
              </w:rPr>
            </w:pPr>
            <w:r>
              <w:rPr>
                <w:rFonts w:ascii="宋体" w:hAnsi="宋体" w:cs="宋体"/>
                <w:sz w:val="18"/>
                <w:szCs w:val="18"/>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3"/>
              <w:rPr>
                <w:rFonts w:ascii="宋体" w:hAnsi="宋体" w:cs="宋体"/>
                <w:sz w:val="18"/>
                <w:szCs w:val="18"/>
                <w:lang w:eastAsia="zh-CN"/>
              </w:rPr>
            </w:pPr>
            <w:r>
              <w:rPr>
                <w:rFonts w:ascii="宋体" w:hAnsi="宋体" w:cs="宋体"/>
                <w:sz w:val="18"/>
                <w:szCs w:val="18"/>
                <w:lang w:eastAsia="zh-CN"/>
              </w:rPr>
              <w:t>环段热压缩力</w:t>
            </w:r>
            <w:r>
              <w:rPr>
                <w:rFonts w:ascii="宋体"/>
                <w:w w:val="99"/>
                <w:sz w:val="18"/>
                <w:szCs w:val="18"/>
                <w:lang w:eastAsia="zh-CN"/>
              </w:rPr>
              <w:t>/</w:t>
            </w:r>
            <w:r>
              <w:rPr>
                <w:rFonts w:ascii="宋体"/>
                <w:sz w:val="18"/>
                <w:szCs w:val="18"/>
                <w:lang w:eastAsia="zh-CN"/>
              </w:rPr>
              <w:t>（kn/200mm）</w:t>
            </w:r>
          </w:p>
        </w:tc>
        <w:tc>
          <w:tcPr>
            <w:tcW w:w="2545" w:type="dxa"/>
          </w:tcPr>
          <w:p>
            <w:pPr>
              <w:pStyle w:val="71"/>
              <w:spacing w:before="43"/>
              <w:jc w:val="center"/>
              <w:rPr>
                <w:rFonts w:ascii="宋体" w:hAnsi="宋体" w:cs="宋体"/>
                <w:sz w:val="18"/>
                <w:szCs w:val="18"/>
                <w:lang w:eastAsia="zh-CN"/>
              </w:rPr>
            </w:pPr>
            <w:r>
              <w:rPr>
                <w:rFonts w:ascii="Times New Roman" w:hAnsi="Times New Roman"/>
                <w:sz w:val="18"/>
                <w:szCs w:val="18"/>
                <w:lang w:eastAsia="zh-CN"/>
              </w:rPr>
              <w:t>——</w:t>
            </w:r>
          </w:p>
        </w:tc>
        <w:tc>
          <w:tcPr>
            <w:tcW w:w="2405" w:type="dxa"/>
          </w:tcPr>
          <w:p>
            <w:pPr>
              <w:ind w:firstLine="900" w:firstLineChars="500"/>
              <w:jc w:val="both"/>
              <w:rPr>
                <w:rFonts w:hint="default" w:eastAsia="宋体"/>
                <w:sz w:val="18"/>
                <w:szCs w:val="18"/>
                <w:lang w:val="en-US" w:eastAsia="zh-CN"/>
              </w:rPr>
            </w:pPr>
            <w:r>
              <w:rPr>
                <w:rFonts w:ascii="宋体" w:hAnsi="宋体" w:cs="宋体"/>
                <w:sz w:val="18"/>
                <w:szCs w:val="18"/>
              </w:rPr>
              <w:t>≥</w:t>
            </w:r>
            <w:r>
              <w:rPr>
                <w:rFonts w:hint="eastAsia" w:ascii="宋体" w:hAnsi="宋体" w:cs="宋体"/>
                <w:sz w:val="18"/>
                <w:szCs w:val="18"/>
                <w:lang w:val="en-US" w:eastAsia="zh-CN"/>
              </w:rPr>
              <w:t>0.5</w:t>
            </w:r>
          </w:p>
        </w:tc>
        <w:tc>
          <w:tcPr>
            <w:tcW w:w="2410" w:type="dxa"/>
          </w:tcPr>
          <w:p>
            <w:pPr>
              <w:pStyle w:val="71"/>
              <w:spacing w:before="43"/>
              <w:jc w:val="center"/>
              <w:rPr>
                <w:rFonts w:ascii="宋体" w:hAnsi="宋体" w:cs="宋体"/>
                <w:sz w:val="18"/>
                <w:szCs w:val="18"/>
              </w:rPr>
            </w:pPr>
            <w:r>
              <w:rPr>
                <w:rFonts w:ascii="宋体" w:hAnsi="宋体" w:cs="宋体"/>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ind w:right="2"/>
              <w:rPr>
                <w:rFonts w:ascii="宋体" w:hAnsi="宋体" w:cs="宋体"/>
                <w:sz w:val="18"/>
                <w:szCs w:val="18"/>
              </w:rPr>
            </w:pPr>
            <w:r>
              <w:rPr>
                <w:rFonts w:ascii="宋体" w:hAnsi="宋体" w:cs="宋体"/>
                <w:sz w:val="18"/>
                <w:szCs w:val="18"/>
              </w:rPr>
              <w:t>扁平试验</w:t>
            </w:r>
          </w:p>
        </w:tc>
        <w:tc>
          <w:tcPr>
            <w:tcW w:w="2545" w:type="dxa"/>
          </w:tcPr>
          <w:p>
            <w:pPr>
              <w:pStyle w:val="71"/>
              <w:rPr>
                <w:rFonts w:ascii="宋体" w:hAnsi="宋体" w:cs="宋体"/>
                <w:sz w:val="18"/>
                <w:szCs w:val="18"/>
                <w:lang w:eastAsia="zh-CN"/>
              </w:rPr>
            </w:pPr>
            <w:r>
              <w:rPr>
                <w:rFonts w:ascii="Times New Roman" w:hAnsi="Times New Roman"/>
                <w:sz w:val="18"/>
                <w:szCs w:val="18"/>
                <w:lang w:eastAsia="zh-CN"/>
              </w:rPr>
              <w:t>垂直方向外形变形量为40%时， 立即卸荷，试样无破裂</w:t>
            </w:r>
          </w:p>
        </w:tc>
        <w:tc>
          <w:tcPr>
            <w:tcW w:w="2405" w:type="dxa"/>
          </w:tcPr>
          <w:p>
            <w:pPr>
              <w:jc w:val="center"/>
              <w:rPr>
                <w:rFonts w:eastAsia="黑体"/>
                <w:sz w:val="18"/>
                <w:szCs w:val="18"/>
                <w:u w:color="000000"/>
                <w:lang w:val="zh-TW" w:eastAsia="zh-TW"/>
              </w:rPr>
            </w:pPr>
            <w:r>
              <w:rPr>
                <w:sz w:val="18"/>
                <w:szCs w:val="18"/>
              </w:rPr>
              <w:t>——</w:t>
            </w:r>
          </w:p>
        </w:tc>
        <w:tc>
          <w:tcPr>
            <w:tcW w:w="2410" w:type="dxa"/>
          </w:tcPr>
          <w:p>
            <w:pPr>
              <w:jc w:val="center"/>
              <w:rPr>
                <w:sz w:val="18"/>
                <w:szCs w:val="18"/>
              </w:rPr>
            </w:pPr>
            <w:r>
              <w:rPr>
                <w:sz w:val="18"/>
                <w:szCs w:val="18"/>
              </w:rPr>
              <w:t>垂直方向外形变形量为40%时， 立即卸荷，试样无破裂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2"/>
              <w:ind w:right="1"/>
              <w:rPr>
                <w:rFonts w:ascii="宋体" w:hAnsi="宋体" w:cs="宋体"/>
                <w:sz w:val="18"/>
                <w:szCs w:val="18"/>
              </w:rPr>
            </w:pPr>
            <w:r>
              <w:rPr>
                <w:rFonts w:ascii="宋体" w:hAnsi="宋体" w:cs="宋体"/>
                <w:sz w:val="18"/>
                <w:szCs w:val="18"/>
              </w:rPr>
              <w:t>复原率/%</w:t>
            </w:r>
          </w:p>
        </w:tc>
        <w:tc>
          <w:tcPr>
            <w:tcW w:w="2545" w:type="dxa"/>
          </w:tcPr>
          <w:p>
            <w:pPr>
              <w:pStyle w:val="71"/>
              <w:spacing w:before="42"/>
              <w:ind w:right="1"/>
              <w:jc w:val="center"/>
              <w:rPr>
                <w:rFonts w:ascii="Times New Roman" w:hAnsi="Times New Roman"/>
                <w:sz w:val="18"/>
                <w:szCs w:val="18"/>
              </w:rPr>
            </w:pPr>
          </w:p>
          <w:p>
            <w:pPr>
              <w:pStyle w:val="71"/>
              <w:spacing w:before="42"/>
              <w:ind w:right="1"/>
              <w:jc w:val="center"/>
              <w:rPr>
                <w:rFonts w:ascii="宋体" w:hAnsi="宋体" w:cs="宋体"/>
                <w:sz w:val="18"/>
                <w:szCs w:val="18"/>
              </w:rPr>
            </w:pPr>
            <w:r>
              <w:rPr>
                <w:rFonts w:ascii="Times New Roman" w:hAnsi="Times New Roman"/>
                <w:sz w:val="18"/>
                <w:szCs w:val="18"/>
              </w:rPr>
              <w:t>≥90%，且试样不破裂</w:t>
            </w:r>
          </w:p>
        </w:tc>
        <w:tc>
          <w:tcPr>
            <w:tcW w:w="2405" w:type="dxa"/>
          </w:tcPr>
          <w:p>
            <w:pPr>
              <w:jc w:val="center"/>
              <w:rPr>
                <w:sz w:val="18"/>
                <w:szCs w:val="18"/>
              </w:rPr>
            </w:pPr>
          </w:p>
          <w:p>
            <w:pPr>
              <w:jc w:val="center"/>
              <w:rPr>
                <w:rFonts w:hint="eastAsia" w:eastAsia="黑体"/>
                <w:sz w:val="18"/>
                <w:szCs w:val="18"/>
                <w:u w:color="000000"/>
                <w:lang w:val="zh-TW" w:eastAsia="zh-CN"/>
              </w:rPr>
            </w:pPr>
            <w:r>
              <w:rPr>
                <w:sz w:val="18"/>
                <w:szCs w:val="18"/>
              </w:rPr>
              <w:t>——</w:t>
            </w:r>
          </w:p>
        </w:tc>
        <w:tc>
          <w:tcPr>
            <w:tcW w:w="2410" w:type="dxa"/>
          </w:tcPr>
          <w:p>
            <w:pPr>
              <w:jc w:val="center"/>
              <w:rPr>
                <w:sz w:val="18"/>
                <w:szCs w:val="18"/>
              </w:rPr>
            </w:pPr>
            <w:r>
              <w:rPr>
                <w:sz w:val="18"/>
                <w:szCs w:val="18"/>
              </w:rPr>
              <w:t>≥95%，且试样不破裂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3"/>
              <w:rPr>
                <w:rFonts w:ascii="宋体" w:hAnsi="宋体" w:cs="宋体"/>
                <w:sz w:val="18"/>
                <w:szCs w:val="18"/>
              </w:rPr>
            </w:pPr>
            <w:r>
              <w:rPr>
                <w:rFonts w:ascii="宋体" w:hAnsi="宋体" w:cs="宋体"/>
                <w:sz w:val="18"/>
                <w:szCs w:val="18"/>
              </w:rPr>
              <w:t>落锤冲击试验</w:t>
            </w:r>
          </w:p>
        </w:tc>
        <w:tc>
          <w:tcPr>
            <w:tcW w:w="2545" w:type="dxa"/>
          </w:tcPr>
          <w:p>
            <w:pPr>
              <w:pStyle w:val="71"/>
              <w:spacing w:before="43"/>
              <w:ind w:right="1"/>
              <w:jc w:val="center"/>
              <w:rPr>
                <w:rFonts w:ascii="宋体" w:hAnsi="宋体" w:cs="宋体"/>
                <w:sz w:val="18"/>
                <w:szCs w:val="18"/>
                <w:lang w:eastAsia="zh-CN"/>
              </w:rPr>
            </w:pPr>
            <w:r>
              <w:rPr>
                <w:rFonts w:ascii="Times New Roman" w:hAnsi="Times New Roman"/>
                <w:sz w:val="18"/>
                <w:szCs w:val="18"/>
                <w:lang w:eastAsia="zh-CN"/>
              </w:rPr>
              <w:t xml:space="preserve">试样 </w:t>
            </w:r>
            <w:r>
              <w:rPr>
                <w:sz w:val="18"/>
                <w:szCs w:val="18"/>
                <w:lang w:eastAsia="zh-CN"/>
              </w:rPr>
              <w:t>9</w:t>
            </w:r>
            <w:r>
              <w:rPr>
                <w:rFonts w:ascii="Times New Roman" w:hAnsi="Times New Roman"/>
                <w:sz w:val="18"/>
                <w:szCs w:val="18"/>
                <w:lang w:eastAsia="zh-CN"/>
              </w:rPr>
              <w:t>/10 通过，试验内外不应有裂缝或破裂</w:t>
            </w:r>
          </w:p>
        </w:tc>
        <w:tc>
          <w:tcPr>
            <w:tcW w:w="2405" w:type="dxa"/>
          </w:tcPr>
          <w:p>
            <w:pPr>
              <w:jc w:val="center"/>
              <w:rPr>
                <w:b/>
                <w:sz w:val="18"/>
                <w:szCs w:val="18"/>
              </w:rPr>
            </w:pPr>
            <w:r>
              <w:rPr>
                <w:sz w:val="18"/>
                <w:szCs w:val="18"/>
              </w:rPr>
              <w:t>试样 9/10 通过，试验内外不应有裂缝或破裂</w:t>
            </w:r>
          </w:p>
        </w:tc>
        <w:tc>
          <w:tcPr>
            <w:tcW w:w="2410" w:type="dxa"/>
          </w:tcPr>
          <w:p>
            <w:pPr>
              <w:jc w:val="center"/>
              <w:rPr>
                <w:sz w:val="18"/>
                <w:szCs w:val="18"/>
              </w:rPr>
            </w:pPr>
            <w:r>
              <w:rPr>
                <w:sz w:val="18"/>
                <w:szCs w:val="18"/>
              </w:rPr>
              <w:t>试样 10/10 通过，试验内外不应有裂缝或破裂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3"/>
              <w:rPr>
                <w:rFonts w:ascii="宋体" w:hAnsi="宋体" w:cs="宋体"/>
                <w:sz w:val="18"/>
                <w:szCs w:val="18"/>
              </w:rPr>
            </w:pPr>
            <w:r>
              <w:rPr>
                <w:rFonts w:ascii="宋体" w:hAnsi="宋体" w:cs="宋体"/>
                <w:sz w:val="18"/>
                <w:szCs w:val="18"/>
              </w:rPr>
              <w:t>纵向回缩率</w:t>
            </w:r>
            <w:r>
              <w:rPr>
                <w:rFonts w:ascii="宋体"/>
                <w:w w:val="99"/>
                <w:sz w:val="18"/>
                <w:szCs w:val="18"/>
              </w:rPr>
              <w:t>/%</w:t>
            </w:r>
          </w:p>
        </w:tc>
        <w:tc>
          <w:tcPr>
            <w:tcW w:w="2545" w:type="dxa"/>
            <w:vAlign w:val="center"/>
          </w:tcPr>
          <w:p>
            <w:pPr>
              <w:pStyle w:val="71"/>
              <w:spacing w:before="43"/>
              <w:ind w:right="1"/>
              <w:jc w:val="center"/>
              <w:rPr>
                <w:rFonts w:ascii="宋体" w:hAnsi="宋体" w:cs="宋体"/>
                <w:sz w:val="18"/>
                <w:szCs w:val="18"/>
              </w:rPr>
            </w:pPr>
            <w:r>
              <w:rPr>
                <w:rFonts w:ascii="Times New Roman" w:hAnsi="Times New Roman"/>
                <w:sz w:val="18"/>
                <w:szCs w:val="18"/>
                <w:lang w:eastAsia="zh-CN"/>
              </w:rPr>
              <w:t>——</w:t>
            </w:r>
          </w:p>
        </w:tc>
        <w:tc>
          <w:tcPr>
            <w:tcW w:w="2405" w:type="dxa"/>
            <w:vAlign w:val="center"/>
          </w:tcPr>
          <w:p>
            <w:pPr>
              <w:jc w:val="center"/>
              <w:rPr>
                <w:sz w:val="18"/>
                <w:szCs w:val="18"/>
              </w:rPr>
            </w:pPr>
            <w:r>
              <w:rPr>
                <w:sz w:val="18"/>
                <w:szCs w:val="18"/>
              </w:rPr>
              <w:t>——</w:t>
            </w:r>
          </w:p>
        </w:tc>
        <w:tc>
          <w:tcPr>
            <w:tcW w:w="2410" w:type="dxa"/>
          </w:tcPr>
          <w:p>
            <w:pPr>
              <w:pStyle w:val="71"/>
              <w:spacing w:before="43"/>
              <w:jc w:val="center"/>
              <w:rPr>
                <w:rFonts w:ascii="宋体" w:hAnsi="宋体" w:cs="宋体"/>
                <w:sz w:val="18"/>
                <w:szCs w:val="18"/>
              </w:rPr>
            </w:pPr>
            <w:r>
              <w:rPr>
                <w:rFonts w:ascii="宋体" w:hAnsi="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3"/>
              <w:rPr>
                <w:rFonts w:ascii="宋体" w:hAnsi="宋体" w:cs="宋体"/>
                <w:sz w:val="18"/>
                <w:szCs w:val="18"/>
                <w:lang w:eastAsia="zh-CN"/>
              </w:rPr>
            </w:pPr>
            <w:r>
              <w:rPr>
                <w:rFonts w:ascii="宋体" w:hAnsi="宋体" w:cs="宋体"/>
                <w:sz w:val="18"/>
                <w:szCs w:val="18"/>
              </w:rPr>
              <w:t>维卡软化温度</w:t>
            </w:r>
            <w:r>
              <w:rPr>
                <w:rFonts w:hint="eastAsia" w:ascii="宋体" w:hAnsi="宋体" w:cs="宋体"/>
                <w:sz w:val="18"/>
                <w:szCs w:val="18"/>
                <w:lang w:eastAsia="zh-CN"/>
              </w:rPr>
              <w:t>/</w:t>
            </w:r>
            <w:r>
              <w:rPr>
                <w:rFonts w:hint="eastAsia" w:ascii="宋体" w:hAnsi="宋体" w:cs="宋体"/>
                <w:sz w:val="18"/>
                <w:szCs w:val="18"/>
                <w:vertAlign w:val="superscript"/>
                <w:lang w:eastAsia="zh-CN"/>
              </w:rPr>
              <w:t>o</w:t>
            </w:r>
            <w:r>
              <w:rPr>
                <w:rFonts w:hint="eastAsia" w:ascii="宋体" w:hAnsi="宋体" w:cs="宋体"/>
                <w:sz w:val="18"/>
                <w:szCs w:val="18"/>
                <w:lang w:eastAsia="zh-CN"/>
              </w:rPr>
              <w:t>C</w:t>
            </w:r>
          </w:p>
        </w:tc>
        <w:tc>
          <w:tcPr>
            <w:tcW w:w="2545" w:type="dxa"/>
            <w:vAlign w:val="center"/>
          </w:tcPr>
          <w:p>
            <w:pPr>
              <w:jc w:val="center"/>
              <w:rPr>
                <w:sz w:val="18"/>
                <w:szCs w:val="18"/>
              </w:rPr>
            </w:pPr>
            <w:r>
              <w:rPr>
                <w:rFonts w:ascii="宋体" w:hAnsi="宋体" w:cs="宋体"/>
                <w:sz w:val="18"/>
                <w:szCs w:val="18"/>
              </w:rPr>
              <w:t>≥93</w:t>
            </w:r>
          </w:p>
        </w:tc>
        <w:tc>
          <w:tcPr>
            <w:tcW w:w="2405" w:type="dxa"/>
            <w:vAlign w:val="center"/>
          </w:tcPr>
          <w:p>
            <w:pPr>
              <w:jc w:val="center"/>
              <w:rPr>
                <w:rFonts w:hint="default" w:eastAsia="宋体"/>
                <w:sz w:val="18"/>
                <w:szCs w:val="18"/>
                <w:lang w:val="en-US" w:eastAsia="zh-CN"/>
              </w:rPr>
            </w:pPr>
            <w:r>
              <w:rPr>
                <w:rFonts w:ascii="宋体" w:hAnsi="宋体" w:cs="宋体"/>
                <w:sz w:val="18"/>
                <w:szCs w:val="18"/>
              </w:rPr>
              <w:t>≥</w:t>
            </w:r>
            <w:r>
              <w:rPr>
                <w:rFonts w:hint="eastAsia" w:ascii="宋体" w:hAnsi="宋体" w:cs="宋体"/>
                <w:sz w:val="18"/>
                <w:szCs w:val="18"/>
                <w:lang w:val="en-US" w:eastAsia="zh-CN"/>
              </w:rPr>
              <w:t>135</w:t>
            </w:r>
          </w:p>
        </w:tc>
        <w:tc>
          <w:tcPr>
            <w:tcW w:w="2410" w:type="dxa"/>
            <w:vAlign w:val="center"/>
          </w:tcPr>
          <w:p>
            <w:pPr>
              <w:pStyle w:val="71"/>
              <w:spacing w:before="43"/>
              <w:jc w:val="center"/>
              <w:rPr>
                <w:rFonts w:ascii="宋体" w:hAnsi="宋体" w:cs="宋体"/>
                <w:sz w:val="18"/>
                <w:szCs w:val="18"/>
              </w:rPr>
            </w:pPr>
            <w:r>
              <w:rPr>
                <w:rFonts w:ascii="宋体" w:hAnsi="宋体" w:cs="宋体"/>
                <w:sz w:val="18"/>
                <w:szCs w:val="18"/>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2"/>
              <w:rPr>
                <w:rFonts w:ascii="宋体" w:hAnsi="宋体" w:cs="宋体"/>
                <w:sz w:val="18"/>
                <w:szCs w:val="18"/>
              </w:rPr>
            </w:pPr>
            <w:r>
              <w:rPr>
                <w:rFonts w:ascii="宋体" w:hAnsi="宋体" w:cs="宋体"/>
                <w:sz w:val="18"/>
                <w:szCs w:val="18"/>
              </w:rPr>
              <w:t>体积电阻率/</w:t>
            </w:r>
            <w:r>
              <w:rPr>
                <w:rFonts w:ascii="宋体" w:hAnsi="宋体"/>
                <w:sz w:val="18"/>
                <w:szCs w:val="18"/>
              </w:rPr>
              <w:t>Ω·m</w:t>
            </w:r>
          </w:p>
        </w:tc>
        <w:tc>
          <w:tcPr>
            <w:tcW w:w="2545" w:type="dxa"/>
            <w:vAlign w:val="center"/>
          </w:tcPr>
          <w:p>
            <w:pPr>
              <w:jc w:val="center"/>
              <w:rPr>
                <w:sz w:val="18"/>
                <w:szCs w:val="18"/>
              </w:rPr>
            </w:pPr>
            <w:r>
              <w:rPr>
                <w:sz w:val="18"/>
                <w:szCs w:val="18"/>
              </w:rPr>
              <w:t>——</w:t>
            </w:r>
          </w:p>
        </w:tc>
        <w:tc>
          <w:tcPr>
            <w:tcW w:w="2405" w:type="dxa"/>
            <w:vAlign w:val="center"/>
          </w:tcPr>
          <w:p>
            <w:pPr>
              <w:jc w:val="center"/>
              <w:rPr>
                <w:rFonts w:hint="default" w:eastAsia="宋体"/>
                <w:sz w:val="18"/>
                <w:szCs w:val="18"/>
                <w:lang w:val="en-US" w:eastAsia="zh-CN"/>
              </w:rPr>
            </w:pPr>
            <w:r>
              <w:rPr>
                <w:rFonts w:hint="eastAsia"/>
                <w:sz w:val="18"/>
                <w:szCs w:val="18"/>
                <w:lang w:val="en-US" w:eastAsia="zh-CN"/>
              </w:rPr>
              <w:t>耐电压试验，不击穿</w:t>
            </w:r>
          </w:p>
        </w:tc>
        <w:tc>
          <w:tcPr>
            <w:tcW w:w="2410" w:type="dxa"/>
          </w:tcPr>
          <w:p>
            <w:pPr>
              <w:pStyle w:val="71"/>
              <w:spacing w:before="42"/>
              <w:ind w:left="1"/>
              <w:jc w:val="center"/>
              <w:rPr>
                <w:rFonts w:ascii="宋体" w:hAnsi="宋体" w:cs="宋体"/>
                <w:sz w:val="18"/>
                <w:szCs w:val="18"/>
              </w:rPr>
            </w:pPr>
            <w:r>
              <w:rPr>
                <w:rFonts w:ascii="宋体" w:hAnsi="宋体" w:cs="宋体"/>
                <w:spacing w:val="-1"/>
                <w:w w:val="99"/>
                <w:sz w:val="18"/>
                <w:szCs w:val="18"/>
              </w:rPr>
              <w:t>≥</w:t>
            </w:r>
            <w:r>
              <w:rPr>
                <w:rFonts w:ascii="宋体" w:hAnsi="宋体" w:cs="宋体"/>
                <w:spacing w:val="1"/>
                <w:w w:val="99"/>
                <w:sz w:val="18"/>
                <w:szCs w:val="18"/>
              </w:rPr>
              <w:t>1</w:t>
            </w:r>
            <w:r>
              <w:rPr>
                <w:rFonts w:ascii="宋体" w:hAnsi="宋体" w:cs="宋体"/>
                <w:spacing w:val="-1"/>
                <w:w w:val="99"/>
                <w:sz w:val="18"/>
                <w:szCs w:val="18"/>
              </w:rPr>
              <w:t>×</w:t>
            </w:r>
            <w:r>
              <w:rPr>
                <w:rFonts w:ascii="宋体" w:hAnsi="宋体" w:cs="宋体"/>
                <w:spacing w:val="1"/>
                <w:w w:val="99"/>
                <w:sz w:val="18"/>
                <w:szCs w:val="18"/>
              </w:rPr>
              <w:t>10</w:t>
            </w:r>
            <w:r>
              <w:rPr>
                <w:rFonts w:ascii="宋体" w:hAnsi="宋体" w:cs="宋体"/>
                <w:spacing w:val="-1"/>
                <w:w w:val="106"/>
                <w:position w:val="11"/>
                <w:sz w:val="18"/>
                <w:szCs w:val="18"/>
              </w:rPr>
              <w:t>1</w:t>
            </w:r>
            <w:r>
              <w:rPr>
                <w:rFonts w:hint="eastAsia" w:ascii="宋体" w:hAnsi="宋体" w:cs="宋体"/>
                <w:w w:val="106"/>
                <w:position w:val="11"/>
                <w:sz w:val="18"/>
                <w:szCs w:val="18"/>
                <w:lang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2133" w:type="dxa"/>
            <w:tcBorders>
              <w:top w:val="single" w:color="000000" w:sz="4" w:space="0"/>
              <w:left w:val="single" w:color="000000" w:sz="4" w:space="0"/>
              <w:bottom w:val="single" w:color="000000" w:sz="4" w:space="0"/>
              <w:right w:val="single" w:color="000000" w:sz="4" w:space="0"/>
            </w:tcBorders>
          </w:tcPr>
          <w:p>
            <w:pPr>
              <w:pStyle w:val="71"/>
              <w:spacing w:before="42"/>
              <w:ind w:right="1"/>
              <w:rPr>
                <w:rFonts w:ascii="宋体" w:hAnsi="宋体" w:cs="宋体"/>
                <w:sz w:val="18"/>
                <w:szCs w:val="18"/>
                <w:lang w:eastAsia="zh-CN"/>
              </w:rPr>
            </w:pPr>
            <w:r>
              <w:rPr>
                <w:rFonts w:hint="eastAsia" w:ascii="宋体" w:hAnsi="宋体" w:cs="宋体"/>
                <w:sz w:val="18"/>
                <w:szCs w:val="18"/>
                <w:lang w:eastAsia="zh-CN"/>
              </w:rPr>
              <w:t>阻燃性能</w:t>
            </w:r>
          </w:p>
        </w:tc>
        <w:tc>
          <w:tcPr>
            <w:tcW w:w="2545" w:type="dxa"/>
            <w:vAlign w:val="center"/>
          </w:tcPr>
          <w:p>
            <w:pPr>
              <w:jc w:val="center"/>
              <w:rPr>
                <w:sz w:val="18"/>
                <w:szCs w:val="18"/>
              </w:rPr>
            </w:pPr>
            <w:r>
              <w:rPr>
                <w:sz w:val="18"/>
                <w:szCs w:val="18"/>
              </w:rPr>
              <w:t>——</w:t>
            </w:r>
          </w:p>
        </w:tc>
        <w:tc>
          <w:tcPr>
            <w:tcW w:w="2405" w:type="dxa"/>
            <w:vAlign w:val="center"/>
          </w:tcPr>
          <w:p>
            <w:pPr>
              <w:jc w:val="center"/>
              <w:rPr>
                <w:sz w:val="18"/>
                <w:szCs w:val="18"/>
              </w:rPr>
            </w:pPr>
            <w:r>
              <w:rPr>
                <w:sz w:val="18"/>
                <w:szCs w:val="18"/>
              </w:rPr>
              <w:t>——</w:t>
            </w:r>
          </w:p>
        </w:tc>
        <w:tc>
          <w:tcPr>
            <w:tcW w:w="2410" w:type="dxa"/>
          </w:tcPr>
          <w:p>
            <w:pPr>
              <w:pStyle w:val="71"/>
              <w:spacing w:before="42"/>
              <w:jc w:val="center"/>
              <w:rPr>
                <w:rFonts w:ascii="宋体" w:hAnsi="宋体" w:cs="宋体"/>
                <w:sz w:val="18"/>
                <w:szCs w:val="18"/>
                <w:lang w:eastAsia="zh-CN"/>
              </w:rPr>
            </w:pPr>
            <w:r>
              <w:rPr>
                <w:rFonts w:hint="eastAsia" w:ascii="宋体" w:hAnsi="宋体" w:cs="宋体"/>
                <w:sz w:val="18"/>
                <w:szCs w:val="18"/>
                <w:lang w:eastAsia="zh-CN"/>
              </w:rPr>
              <w:t>V0，允许有滴落</w:t>
            </w:r>
          </w:p>
        </w:tc>
      </w:tr>
    </w:tbl>
    <w:p>
      <w:pPr>
        <w:widowControl/>
        <w:spacing w:line="360" w:lineRule="auto"/>
        <w:ind w:firstLine="420"/>
        <w:jc w:val="left"/>
        <w:rPr>
          <w:rFonts w:hint="default" w:eastAsia="新宋体"/>
          <w:color w:val="auto"/>
          <w:sz w:val="24"/>
          <w:szCs w:val="24"/>
          <w:lang w:val="en-US" w:eastAsia="zh-CN"/>
        </w:rPr>
      </w:pPr>
      <w:bookmarkStart w:id="6" w:name="_GoBack"/>
      <w:r>
        <w:rPr>
          <w:rFonts w:eastAsia="新宋体"/>
          <w:color w:val="auto"/>
          <w:sz w:val="24"/>
          <w:szCs w:val="24"/>
        </w:rPr>
        <w:t>1</w:t>
      </w:r>
      <w:r>
        <w:rPr>
          <w:rFonts w:hint="eastAsia" w:eastAsia="新宋体"/>
          <w:color w:val="auto"/>
          <w:sz w:val="24"/>
          <w:szCs w:val="24"/>
        </w:rPr>
        <w:t>）环刚度</w:t>
      </w:r>
      <w:r>
        <w:rPr>
          <w:rFonts w:hint="eastAsia" w:eastAsia="新宋体"/>
          <w:color w:val="auto"/>
          <w:sz w:val="24"/>
          <w:szCs w:val="24"/>
          <w:lang w:val="en-US" w:eastAsia="zh-CN"/>
        </w:rPr>
        <w:t>指标</w:t>
      </w:r>
      <w:r>
        <w:rPr>
          <w:rFonts w:hint="eastAsia" w:eastAsia="新宋体"/>
          <w:color w:val="auto"/>
          <w:sz w:val="24"/>
          <w:szCs w:val="24"/>
        </w:rPr>
        <w:t>，由于设计的</w:t>
      </w:r>
      <w:r>
        <w:rPr>
          <w:rFonts w:eastAsia="新宋体"/>
          <w:color w:val="auto"/>
          <w:sz w:val="24"/>
          <w:szCs w:val="24"/>
        </w:rPr>
        <w:t>电力双壁波纹管</w:t>
      </w:r>
      <w:r>
        <w:rPr>
          <w:rFonts w:hint="eastAsia" w:eastAsia="新宋体"/>
          <w:color w:val="auto"/>
          <w:sz w:val="24"/>
          <w:szCs w:val="24"/>
        </w:rPr>
        <w:t>的结构与电力行业的不一样，截面为方形，而电力行业里设计的均为圆形，</w:t>
      </w:r>
      <w:r>
        <w:rPr>
          <w:rFonts w:hint="eastAsia" w:eastAsia="新宋体"/>
          <w:color w:val="auto"/>
          <w:sz w:val="24"/>
          <w:szCs w:val="24"/>
          <w:lang w:val="en-US" w:eastAsia="zh-CN"/>
        </w:rPr>
        <w:t>并参照了行业标准</w:t>
      </w:r>
      <w:r>
        <w:rPr>
          <w:rFonts w:hint="eastAsia" w:asciiTheme="minorEastAsia" w:hAnsiTheme="minorEastAsia" w:eastAsiaTheme="minorEastAsia" w:cstheme="minorEastAsia"/>
          <w:color w:val="auto"/>
          <w:sz w:val="24"/>
          <w:szCs w:val="24"/>
          <w:lang w:val="zh-TW" w:eastAsia="zh-TW"/>
        </w:rPr>
        <w:t xml:space="preserve">YD∕T 841.6-2017 </w:t>
      </w:r>
      <w:r>
        <w:rPr>
          <w:rFonts w:hint="eastAsia" w:asciiTheme="minorEastAsia" w:hAnsiTheme="minorEastAsia" w:eastAsiaTheme="minorEastAsia" w:cstheme="minorEastAsia"/>
          <w:color w:val="auto"/>
          <w:sz w:val="24"/>
          <w:szCs w:val="24"/>
          <w:lang w:val="zh-TW" w:eastAsia="zh-CN"/>
        </w:rPr>
        <w:t>《</w:t>
      </w:r>
      <w:r>
        <w:rPr>
          <w:rFonts w:hint="eastAsia" w:asciiTheme="minorEastAsia" w:hAnsiTheme="minorEastAsia" w:eastAsiaTheme="minorEastAsia" w:cstheme="minorEastAsia"/>
          <w:color w:val="auto"/>
          <w:sz w:val="24"/>
          <w:szCs w:val="24"/>
          <w:lang w:val="zh-TW" w:eastAsia="zh-TW"/>
        </w:rPr>
        <w:t>地下通信管道用塑料管 第6部分</w:t>
      </w:r>
      <w:r>
        <w:rPr>
          <w:rFonts w:hint="eastAsia" w:asciiTheme="minorEastAsia" w:hAnsiTheme="minorEastAsia" w:eastAsiaTheme="minorEastAsia" w:cstheme="minorEastAsia"/>
          <w:color w:val="auto"/>
          <w:sz w:val="24"/>
          <w:szCs w:val="24"/>
          <w:lang w:val="zh-TW" w:eastAsia="zh-CN"/>
        </w:rPr>
        <w:t>：</w:t>
      </w:r>
      <w:r>
        <w:rPr>
          <w:rFonts w:hint="eastAsia" w:asciiTheme="minorEastAsia" w:hAnsiTheme="minorEastAsia" w:eastAsiaTheme="minorEastAsia" w:cstheme="minorEastAsia"/>
          <w:color w:val="auto"/>
          <w:sz w:val="24"/>
          <w:szCs w:val="24"/>
          <w:lang w:val="zh-TW" w:eastAsia="zh-TW"/>
        </w:rPr>
        <w:t>栅格管</w:t>
      </w:r>
      <w:r>
        <w:rPr>
          <w:rFonts w:hint="eastAsia" w:asciiTheme="minorEastAsia" w:hAnsiTheme="minorEastAsia" w:eastAsiaTheme="minorEastAsia" w:cstheme="minorEastAsia"/>
          <w:color w:val="auto"/>
          <w:sz w:val="24"/>
          <w:szCs w:val="24"/>
          <w:lang w:val="zh-TW" w:eastAsia="zh-CN"/>
        </w:rPr>
        <w:t>》，</w:t>
      </w:r>
      <w:r>
        <w:rPr>
          <w:rFonts w:hint="eastAsia" w:asciiTheme="minorEastAsia" w:hAnsiTheme="minorEastAsia" w:eastAsiaTheme="minorEastAsia" w:cstheme="minorEastAsia"/>
          <w:color w:val="auto"/>
          <w:sz w:val="24"/>
          <w:szCs w:val="24"/>
          <w:lang w:val="en-US" w:eastAsia="zh-CN"/>
        </w:rPr>
        <w:t>对“耐外压负载性能”进行了纳入，</w:t>
      </w:r>
      <w:r>
        <w:rPr>
          <w:rFonts w:hint="eastAsia" w:eastAsia="新宋体"/>
          <w:color w:val="auto"/>
          <w:sz w:val="24"/>
          <w:szCs w:val="24"/>
        </w:rPr>
        <w:t>在标准里删除了</w:t>
      </w:r>
      <w:r>
        <w:rPr>
          <w:rFonts w:hint="eastAsia" w:eastAsia="新宋体"/>
          <w:color w:val="auto"/>
          <w:sz w:val="24"/>
          <w:szCs w:val="24"/>
          <w:lang w:eastAsia="zh-CN"/>
        </w:rPr>
        <w:t>“</w:t>
      </w:r>
      <w:r>
        <w:rPr>
          <w:rFonts w:hint="eastAsia" w:eastAsia="新宋体"/>
          <w:color w:val="auto"/>
          <w:sz w:val="24"/>
          <w:szCs w:val="24"/>
        </w:rPr>
        <w:t>环刚度</w:t>
      </w:r>
      <w:r>
        <w:rPr>
          <w:rFonts w:hint="eastAsia" w:eastAsia="新宋体"/>
          <w:color w:val="auto"/>
          <w:sz w:val="24"/>
          <w:szCs w:val="24"/>
          <w:lang w:eastAsia="zh-CN"/>
        </w:rPr>
        <w:t>”</w:t>
      </w:r>
      <w:r>
        <w:rPr>
          <w:rFonts w:hint="eastAsia" w:eastAsia="新宋体"/>
          <w:color w:val="auto"/>
          <w:sz w:val="24"/>
          <w:szCs w:val="24"/>
        </w:rPr>
        <w:t>这个检测指标</w:t>
      </w:r>
      <w:r>
        <w:rPr>
          <w:rFonts w:hint="eastAsia" w:asciiTheme="minorEastAsia" w:hAnsiTheme="minorEastAsia" w:eastAsiaTheme="minorEastAsia" w:cstheme="minorEastAsia"/>
          <w:color w:val="auto"/>
          <w:sz w:val="24"/>
          <w:szCs w:val="24"/>
          <w:lang w:val="zh-TW" w:eastAsia="zh-CN"/>
        </w:rPr>
        <w:t>。</w:t>
      </w:r>
    </w:p>
    <w:p>
      <w:pPr>
        <w:spacing w:line="360" w:lineRule="auto"/>
        <w:ind w:firstLine="480" w:firstLineChars="200"/>
        <w:rPr>
          <w:rFonts w:eastAsia="新宋体"/>
          <w:color w:val="auto"/>
          <w:sz w:val="24"/>
          <w:szCs w:val="24"/>
        </w:rPr>
      </w:pPr>
      <w:r>
        <w:rPr>
          <w:rFonts w:eastAsia="新宋体"/>
          <w:color w:val="auto"/>
          <w:sz w:val="24"/>
          <w:szCs w:val="24"/>
        </w:rPr>
        <w:t>2</w:t>
      </w:r>
      <w:r>
        <w:rPr>
          <w:rFonts w:hint="eastAsia" w:eastAsia="新宋体"/>
          <w:color w:val="auto"/>
          <w:sz w:val="24"/>
          <w:szCs w:val="24"/>
        </w:rPr>
        <w:t>）阻燃性能</w:t>
      </w:r>
      <w:r>
        <w:rPr>
          <w:rFonts w:hint="eastAsia" w:eastAsia="新宋体"/>
          <w:color w:val="auto"/>
          <w:sz w:val="24"/>
          <w:szCs w:val="24"/>
          <w:lang w:val="en-US" w:eastAsia="zh-CN"/>
        </w:rPr>
        <w:t>指标</w:t>
      </w:r>
      <w:r>
        <w:rPr>
          <w:rFonts w:hint="eastAsia" w:eastAsia="新宋体"/>
          <w:color w:val="auto"/>
          <w:sz w:val="24"/>
          <w:szCs w:val="24"/>
        </w:rPr>
        <w:t>，在电力行业标准中</w:t>
      </w:r>
      <w:r>
        <w:rPr>
          <w:rFonts w:hint="eastAsia" w:asciiTheme="minorEastAsia" w:hAnsiTheme="minorEastAsia" w:eastAsiaTheme="minorEastAsia" w:cstheme="minorEastAsia"/>
          <w:color w:val="auto"/>
          <w:sz w:val="24"/>
          <w:szCs w:val="24"/>
        </w:rPr>
        <w:t>DL/T802.</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2007</w:t>
      </w:r>
      <w:r>
        <w:rPr>
          <w:rFonts w:hint="eastAsia" w:asciiTheme="minorEastAsia" w:hAnsiTheme="minorEastAsia" w:eastAsiaTheme="minorEastAsia" w:cstheme="minorEastAsia"/>
          <w:color w:val="auto"/>
          <w:sz w:val="24"/>
          <w:szCs w:val="24"/>
        </w:rPr>
        <w:t>《电力电缆用导管 第</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部分：</w:t>
      </w:r>
      <w:r>
        <w:rPr>
          <w:rFonts w:hint="eastAsia" w:asciiTheme="minorEastAsia" w:hAnsiTheme="minorEastAsia" w:eastAsiaTheme="minorEastAsia" w:cstheme="minorEastAsia"/>
          <w:color w:val="auto"/>
          <w:sz w:val="24"/>
          <w:szCs w:val="24"/>
          <w:lang w:val="en-US" w:eastAsia="zh-CN"/>
        </w:rPr>
        <w:t>玻璃纤维增强塑料电缆导管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中对于管材的阻燃性能用“氧指数”指标来进行要求</w:t>
      </w:r>
      <w:r>
        <w:rPr>
          <w:rFonts w:hint="eastAsia" w:asciiTheme="minorEastAsia" w:hAnsiTheme="minorEastAsia" w:eastAsiaTheme="minorEastAsia" w:cstheme="minorEastAsia"/>
          <w:color w:val="auto"/>
          <w:sz w:val="24"/>
          <w:szCs w:val="24"/>
        </w:rPr>
        <w:t>，</w:t>
      </w:r>
      <w:r>
        <w:rPr>
          <w:rFonts w:hint="eastAsia" w:eastAsia="新宋体"/>
          <w:color w:val="auto"/>
          <w:sz w:val="24"/>
          <w:szCs w:val="24"/>
        </w:rPr>
        <w:t>由于聚丙烯材料易燃，尤其在电力埋地管道中使用，一旦出现燃烧，后果十分严重。所以增加了阻燃性能指标，并</w:t>
      </w:r>
      <w:r>
        <w:rPr>
          <w:rFonts w:hint="eastAsia" w:eastAsia="新宋体"/>
          <w:color w:val="auto"/>
          <w:sz w:val="24"/>
          <w:szCs w:val="24"/>
          <w:lang w:val="en-US" w:eastAsia="zh-CN"/>
        </w:rPr>
        <w:t>结合对基础数据的积累，达到标准制定的指标通用性强的基本要求，故制定了阻燃指标，即</w:t>
      </w:r>
      <w:r>
        <w:rPr>
          <w:rFonts w:hint="eastAsia" w:eastAsia="新宋体"/>
          <w:color w:val="auto"/>
          <w:sz w:val="24"/>
          <w:szCs w:val="24"/>
        </w:rPr>
        <w:t>达到燃烧等级V0级别</w:t>
      </w:r>
      <w:r>
        <w:rPr>
          <w:rFonts w:hint="eastAsia" w:eastAsia="新宋体"/>
          <w:color w:val="auto"/>
          <w:sz w:val="24"/>
          <w:szCs w:val="24"/>
          <w:lang w:eastAsia="zh-CN"/>
        </w:rPr>
        <w:t>，</w:t>
      </w:r>
      <w:r>
        <w:rPr>
          <w:rFonts w:hint="eastAsia" w:asciiTheme="minorEastAsia" w:hAnsiTheme="minorEastAsia" w:eastAsiaTheme="minorEastAsia" w:cstheme="minorEastAsia"/>
          <w:color w:val="auto"/>
          <w:sz w:val="24"/>
          <w:szCs w:val="24"/>
        </w:rPr>
        <w:t>氧指数</w:t>
      </w:r>
      <w:r>
        <w:rPr>
          <w:rFonts w:hint="eastAsia" w:asciiTheme="minorEastAsia" w:hAnsiTheme="minorEastAsia" w:eastAsiaTheme="minorEastAsia" w:cstheme="minorEastAsia"/>
          <w:color w:val="auto"/>
          <w:spacing w:val="-1"/>
          <w:w w:val="99"/>
          <w:sz w:val="24"/>
          <w:szCs w:val="24"/>
          <w:lang w:eastAsia="en-US"/>
        </w:rPr>
        <w:t>≥</w:t>
      </w:r>
      <w:r>
        <w:rPr>
          <w:rFonts w:hint="eastAsia" w:asciiTheme="minorEastAsia" w:hAnsiTheme="minorEastAsia" w:eastAsiaTheme="minorEastAsia" w:cstheme="minorEastAsia"/>
          <w:color w:val="auto"/>
          <w:sz w:val="24"/>
          <w:szCs w:val="24"/>
        </w:rPr>
        <w:t>27.5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w:t>
      </w:r>
    </w:p>
    <w:p>
      <w:pPr>
        <w:spacing w:line="360" w:lineRule="auto"/>
        <w:ind w:firstLine="480" w:firstLineChars="200"/>
        <w:rPr>
          <w:rFonts w:hint="eastAsia" w:eastAsia="新宋体"/>
          <w:color w:val="auto"/>
          <w:sz w:val="24"/>
          <w:szCs w:val="24"/>
        </w:rPr>
      </w:pPr>
      <w:r>
        <w:rPr>
          <w:rFonts w:eastAsia="新宋体"/>
          <w:color w:val="auto"/>
          <w:sz w:val="24"/>
          <w:szCs w:val="24"/>
        </w:rPr>
        <w:t>3</w:t>
      </w:r>
      <w:r>
        <w:rPr>
          <w:rFonts w:hint="eastAsia" w:eastAsia="新宋体"/>
          <w:color w:val="auto"/>
          <w:sz w:val="24"/>
          <w:szCs w:val="24"/>
        </w:rPr>
        <w:t>）</w:t>
      </w:r>
      <w:r>
        <w:rPr>
          <w:rFonts w:eastAsia="新宋体"/>
          <w:color w:val="auto"/>
          <w:sz w:val="24"/>
          <w:szCs w:val="24"/>
        </w:rPr>
        <w:t>体积电阻率</w:t>
      </w:r>
      <w:r>
        <w:rPr>
          <w:rFonts w:hint="eastAsia" w:eastAsia="新宋体"/>
          <w:color w:val="auto"/>
          <w:sz w:val="24"/>
          <w:szCs w:val="24"/>
        </w:rPr>
        <w:t>，是表征电介质或绝缘材料电性能的一个重要指标。体积电阻率愈大，绝缘性能愈好。</w:t>
      </w:r>
    </w:p>
    <w:p>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eastAsia="新宋体"/>
          <w:color w:val="auto"/>
          <w:sz w:val="24"/>
          <w:szCs w:val="24"/>
          <w:lang w:val="en-US" w:eastAsia="zh-CN"/>
        </w:rPr>
        <w:t>4）环段热压缩力、落锤冲击试验、维卡软化温度指标，参照</w:t>
      </w:r>
      <w:r>
        <w:rPr>
          <w:rFonts w:hint="eastAsia" w:eastAsia="新宋体"/>
          <w:color w:val="auto"/>
          <w:sz w:val="24"/>
          <w:szCs w:val="24"/>
        </w:rPr>
        <w:t>电力行业标准中</w:t>
      </w:r>
      <w:r>
        <w:rPr>
          <w:rFonts w:hint="eastAsia" w:asciiTheme="minorEastAsia" w:hAnsiTheme="minorEastAsia" w:eastAsiaTheme="minorEastAsia" w:cstheme="minorEastAsia"/>
          <w:color w:val="auto"/>
          <w:sz w:val="24"/>
          <w:szCs w:val="24"/>
        </w:rPr>
        <w:t>DL/T802.</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-201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《电力电缆用导管技术条件 第</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部分：</w:t>
      </w:r>
      <w:r>
        <w:rPr>
          <w:rFonts w:hint="eastAsia" w:asciiTheme="minorEastAsia" w:hAnsiTheme="minorEastAsia" w:eastAsiaTheme="minorEastAsia" w:cstheme="minorEastAsia"/>
          <w:color w:val="auto"/>
          <w:sz w:val="24"/>
          <w:szCs w:val="24"/>
          <w:lang w:val="en-US" w:eastAsia="zh-CN"/>
        </w:rPr>
        <w:t>埋地用改性聚丙烯塑料单壁波纹电缆导管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制定。</w:t>
      </w:r>
    </w:p>
    <w:p>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5）扁平试验，连接密封性指标，参照</w:t>
      </w:r>
      <w:r>
        <w:rPr>
          <w:rFonts w:hint="eastAsia" w:asciiTheme="minorEastAsia" w:hAnsiTheme="minorEastAsia" w:eastAsiaTheme="minorEastAsia" w:cstheme="minorEastAsia"/>
          <w:color w:val="auto"/>
          <w:sz w:val="24"/>
          <w:szCs w:val="24"/>
        </w:rPr>
        <w:t>DL/T802.4-2007《电力电缆用导管技术条件 第4部分：氯化聚氯乙烯及硬聚氯乙烯双壁波纹管电缆导管》</w:t>
      </w:r>
      <w:r>
        <w:rPr>
          <w:rFonts w:hint="eastAsia" w:asciiTheme="minorEastAsia" w:hAnsiTheme="minorEastAsia" w:eastAsiaTheme="minorEastAsia" w:cstheme="minorEastAsia"/>
          <w:color w:val="auto"/>
          <w:sz w:val="24"/>
          <w:szCs w:val="24"/>
          <w:lang w:val="en-US" w:eastAsia="zh-CN"/>
        </w:rPr>
        <w:t>制定。</w:t>
      </w:r>
    </w:p>
    <w:bookmarkEnd w:id="6"/>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sz w:val="24"/>
          <w:szCs w:val="24"/>
          <w:u w:color="FF0000"/>
        </w:rPr>
      </w:pPr>
      <w:r>
        <w:rPr>
          <w:rFonts w:hint="eastAsia" w:ascii="Times New Roman" w:hAnsi="Times New Roman" w:cs="宋体"/>
          <w:b/>
          <w:bCs/>
          <w:sz w:val="24"/>
          <w:szCs w:val="24"/>
          <w:u w:color="FF0000"/>
          <w:lang w:val="zh-TW" w:eastAsia="zh-TW"/>
        </w:rPr>
        <w:t>七、技术经济论证、预期的经济效果</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eastAsia="Times New Roman" w:cs="Times New Roman"/>
          <w:sz w:val="24"/>
          <w:szCs w:val="24"/>
        </w:rPr>
        <w:t>2016</w:t>
      </w:r>
      <w:r>
        <w:rPr>
          <w:rFonts w:hint="eastAsia" w:ascii="Times New Roman" w:hAnsi="Times New Roman" w:cs="宋体"/>
          <w:sz w:val="24"/>
          <w:szCs w:val="24"/>
          <w:lang w:val="zh-TW" w:eastAsia="zh-TW"/>
        </w:rPr>
        <w:t>年</w:t>
      </w:r>
      <w:r>
        <w:rPr>
          <w:rFonts w:ascii="Times New Roman" w:hAnsi="Times New Roman" w:eastAsia="Times New Roman" w:cs="Times New Roman"/>
          <w:sz w:val="24"/>
          <w:szCs w:val="24"/>
        </w:rPr>
        <w:t>4</w:t>
      </w:r>
      <w:r>
        <w:rPr>
          <w:rFonts w:hint="eastAsia" w:ascii="Times New Roman" w:hAnsi="Times New Roman" w:cs="宋体"/>
          <w:sz w:val="24"/>
          <w:szCs w:val="24"/>
          <w:lang w:val="zh-TW" w:eastAsia="zh-TW"/>
        </w:rPr>
        <w:t>月至今，项目的产业化生产单位：康命源</w:t>
      </w:r>
      <w:r>
        <w:rPr>
          <w:rFonts w:hint="eastAsia" w:ascii="Times New Roman" w:hAnsi="Times New Roman" w:cs="宋体"/>
          <w:sz w:val="24"/>
          <w:szCs w:val="24"/>
          <w:u w:color="FF0000"/>
          <w:lang w:val="zh-TW" w:eastAsia="zh-TW"/>
        </w:rPr>
        <w:t>公司</w:t>
      </w:r>
      <w:r>
        <w:rPr>
          <w:rFonts w:hint="eastAsia" w:ascii="Times New Roman" w:hAnsi="Times New Roman" w:cs="宋体"/>
          <w:sz w:val="24"/>
          <w:szCs w:val="24"/>
          <w:lang w:val="zh-TW" w:eastAsia="zh-TW"/>
        </w:rPr>
        <w:t>共累计生产销售</w:t>
      </w:r>
      <w:r>
        <w:rPr>
          <w:rFonts w:hint="eastAsia" w:ascii="Times New Roman" w:hAnsi="Times New Roman" w:cs="宋体"/>
          <w:sz w:val="24"/>
          <w:szCs w:val="24"/>
        </w:rPr>
        <w:t>HPPM方形电力双壁波纹管</w:t>
      </w:r>
      <w:r>
        <w:rPr>
          <w:rFonts w:ascii="Times New Roman" w:hAnsi="Times New Roman" w:eastAsia="PMingLiU" w:cs="Times New Roman"/>
          <w:sz w:val="24"/>
          <w:szCs w:val="24"/>
          <w:u w:color="FF0000"/>
          <w:lang w:val="zh-TW" w:eastAsia="zh-TW"/>
        </w:rPr>
        <w:t>2</w:t>
      </w:r>
      <w:r>
        <w:rPr>
          <w:rFonts w:ascii="Times New Roman" w:hAnsi="Times New Roman" w:eastAsia="Times New Roman" w:cs="Times New Roman"/>
          <w:sz w:val="24"/>
          <w:szCs w:val="24"/>
          <w:u w:color="FF0000"/>
          <w:lang w:val="zh-TW" w:eastAsia="zh-TW"/>
        </w:rPr>
        <w:t>000</w:t>
      </w:r>
      <w:r>
        <w:rPr>
          <w:rFonts w:ascii="Times New Roman" w:hAnsi="Times New Roman" w:eastAsia="PMingLiU" w:cs="Times New Roman"/>
          <w:sz w:val="24"/>
          <w:szCs w:val="24"/>
          <w:u w:color="FF0000"/>
          <w:lang w:val="zh-TW" w:eastAsia="zh-TW"/>
        </w:rPr>
        <w:t>0</w:t>
      </w:r>
      <w:r>
        <w:rPr>
          <w:rFonts w:hint="eastAsia" w:ascii="Times New Roman" w:hAnsi="Times New Roman" w:cs="Times New Roman"/>
          <w:sz w:val="24"/>
          <w:szCs w:val="24"/>
          <w:u w:color="FF0000"/>
          <w:lang w:val="en-US" w:eastAsia="zh-CN"/>
        </w:rPr>
        <w:t>0</w:t>
      </w:r>
      <w:r>
        <w:rPr>
          <w:rFonts w:hint="eastAsia" w:ascii="Times New Roman" w:hAnsi="Times New Roman" w:cs="宋体"/>
          <w:sz w:val="24"/>
          <w:szCs w:val="24"/>
          <w:u w:color="FF0000"/>
          <w:lang w:val="zh-TW" w:eastAsia="zh-TW"/>
        </w:rPr>
        <w:t>米</w:t>
      </w:r>
      <w:r>
        <w:rPr>
          <w:rFonts w:hint="eastAsia" w:ascii="Times New Roman" w:hAnsi="Times New Roman" w:cs="宋体"/>
          <w:sz w:val="24"/>
          <w:szCs w:val="24"/>
          <w:lang w:val="zh-TW" w:eastAsia="zh-TW"/>
        </w:rPr>
        <w:t>，实现销售收入</w:t>
      </w:r>
      <w:r>
        <w:rPr>
          <w:rFonts w:ascii="Times New Roman" w:hAnsi="Times New Roman" w:eastAsia="PMingLiU" w:cs="Times New Roman"/>
          <w:sz w:val="24"/>
          <w:szCs w:val="24"/>
          <w:u w:color="FF0000"/>
          <w:lang w:val="zh-TW" w:eastAsia="zh-TW"/>
        </w:rPr>
        <w:t>240</w:t>
      </w:r>
      <w:r>
        <w:rPr>
          <w:rFonts w:ascii="Times New Roman" w:hAnsi="Times New Roman" w:eastAsia="Times New Roman" w:cs="Times New Roman"/>
          <w:sz w:val="24"/>
          <w:szCs w:val="24"/>
          <w:u w:color="FF0000"/>
          <w:lang w:val="zh-TW" w:eastAsia="zh-TW"/>
        </w:rPr>
        <w:t>0</w:t>
      </w:r>
      <w:r>
        <w:rPr>
          <w:rFonts w:hint="eastAsia" w:ascii="Times New Roman" w:hAnsi="Times New Roman" w:cs="宋体"/>
          <w:sz w:val="24"/>
          <w:szCs w:val="24"/>
          <w:u w:color="FF0000"/>
          <w:lang w:val="zh-TW" w:eastAsia="zh-TW"/>
        </w:rPr>
        <w:t>万元</w:t>
      </w:r>
      <w:r>
        <w:rPr>
          <w:rFonts w:hint="eastAsia" w:ascii="Times New Roman" w:hAnsi="Times New Roman" w:cs="宋体"/>
          <w:sz w:val="24"/>
          <w:szCs w:val="24"/>
          <w:lang w:val="zh-TW" w:eastAsia="zh-TW"/>
        </w:rPr>
        <w:t>，产品与市面上普通聚</w:t>
      </w:r>
      <w:r>
        <w:rPr>
          <w:rFonts w:hint="eastAsia" w:ascii="Times New Roman" w:hAnsi="Times New Roman" w:cs="宋体"/>
          <w:sz w:val="24"/>
          <w:szCs w:val="24"/>
          <w:lang w:val="zh-TW"/>
        </w:rPr>
        <w:t>氯乙</w:t>
      </w:r>
      <w:r>
        <w:rPr>
          <w:rFonts w:hint="eastAsia" w:ascii="Times New Roman" w:hAnsi="Times New Roman" w:cs="宋体"/>
          <w:sz w:val="24"/>
          <w:szCs w:val="24"/>
          <w:lang w:val="zh-TW" w:eastAsia="zh-TW"/>
        </w:rPr>
        <w:t>烯管相比具有明显的性能优势，应用市场广阔、附加值较高，其生产为基本无污染加工业，并可回收重复利用，符合国家产业政策。另一方面，由于市面上很多套管的性能低劣，设计单位大多会从</w:t>
      </w:r>
      <w:r>
        <w:rPr>
          <w:rFonts w:hint="eastAsia" w:ascii="Times New Roman" w:hAnsi="Times New Roman" w:cs="宋体"/>
          <w:sz w:val="24"/>
          <w:szCs w:val="24"/>
          <w:lang w:val="zh-TW"/>
        </w:rPr>
        <w:t>成本</w:t>
      </w:r>
      <w:r>
        <w:rPr>
          <w:rFonts w:hint="eastAsia" w:ascii="Times New Roman" w:hAnsi="Times New Roman" w:cs="宋体"/>
          <w:sz w:val="24"/>
          <w:szCs w:val="24"/>
          <w:lang w:val="zh-TW" w:eastAsia="zh-TW"/>
        </w:rPr>
        <w:t>方面考虑增加过量回收料，</w:t>
      </w:r>
      <w:r>
        <w:rPr>
          <w:rFonts w:hint="eastAsia" w:hAnsi="新宋体" w:eastAsia="新宋体"/>
          <w:sz w:val="24"/>
          <w:szCs w:val="24"/>
        </w:rPr>
        <w:t>很容易出现渗漏、破裂、爆管等现象，将直接影响公共安全</w:t>
      </w:r>
      <w:r>
        <w:rPr>
          <w:rFonts w:hint="eastAsia" w:ascii="Times New Roman" w:hAnsi="Times New Roman" w:cs="宋体"/>
          <w:sz w:val="24"/>
          <w:szCs w:val="24"/>
          <w:lang w:val="zh-TW" w:eastAsia="zh-TW"/>
        </w:rPr>
        <w:t>。</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lang w:val="zh-TW" w:eastAsia="zh-TW"/>
        </w:rPr>
        <w:t>通过本项目的工作加快了高性能埋地电缆管的标准化进程。用国产便宜的聚</w:t>
      </w:r>
      <w:r>
        <w:rPr>
          <w:rFonts w:hint="eastAsia" w:ascii="Times New Roman" w:hAnsi="Times New Roman" w:cs="宋体"/>
          <w:sz w:val="24"/>
          <w:szCs w:val="24"/>
          <w:lang w:val="zh-TW"/>
        </w:rPr>
        <w:t>丙</w:t>
      </w:r>
      <w:r>
        <w:rPr>
          <w:rFonts w:hint="eastAsia" w:ascii="Times New Roman" w:hAnsi="Times New Roman" w:cs="宋体"/>
          <w:sz w:val="24"/>
          <w:szCs w:val="24"/>
          <w:lang w:val="zh-TW" w:eastAsia="zh-TW"/>
        </w:rPr>
        <w:t>烯材料来制备高压地埋电缆套管来替代国外进口的氯化聚氯乙烯材料的电缆套管，是符合我国当前市政改造实际的。目前我们生产的埋地电缆套管已经在安顺市城市电力管网改造</w:t>
      </w:r>
      <w:r>
        <w:rPr>
          <w:rFonts w:hint="eastAsia" w:ascii="Times New Roman" w:hAnsi="Times New Roman" w:cs="宋体"/>
          <w:sz w:val="24"/>
          <w:szCs w:val="24"/>
          <w:u w:color="FF0000"/>
          <w:lang w:val="zh-TW" w:eastAsia="zh-TW"/>
        </w:rPr>
        <w:t>等项目上</w:t>
      </w:r>
      <w:r>
        <w:rPr>
          <w:rFonts w:hint="eastAsia" w:ascii="Times New Roman" w:hAnsi="Times New Roman" w:cs="宋体"/>
          <w:sz w:val="24"/>
          <w:szCs w:val="24"/>
          <w:lang w:val="zh-TW" w:eastAsia="zh-TW"/>
        </w:rPr>
        <w:t>批量使用，取得了很好的应用结果，正进一步提高其市场占有率和应用范围。</w:t>
      </w:r>
    </w:p>
    <w:p>
      <w:pPr>
        <w:spacing w:line="360" w:lineRule="auto"/>
        <w:rPr>
          <w:rFonts w:hAnsi="新宋体" w:eastAsia="新宋体"/>
          <w:b/>
          <w:sz w:val="24"/>
          <w:szCs w:val="24"/>
        </w:rPr>
      </w:pPr>
      <w:r>
        <w:rPr>
          <w:rFonts w:hint="eastAsia" w:hAnsi="新宋体" w:eastAsia="新宋体"/>
          <w:b/>
          <w:sz w:val="24"/>
          <w:szCs w:val="24"/>
        </w:rPr>
        <w:t>八、国内、外同类标准（产品主要指标）水平的对比及采用国际标准的程度</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ascii="Times New Roman" w:hAnsi="Times New Roman" w:eastAsia="新宋体" w:cs="Times New Roman"/>
          <w:sz w:val="24"/>
          <w:szCs w:val="24"/>
        </w:rPr>
        <w:t>该管材为市政用</w:t>
      </w:r>
      <w:r>
        <w:rPr>
          <w:rFonts w:ascii="Times New Roman" w:hAnsi="Times New Roman" w:cs="Times New Roman"/>
          <w:sz w:val="24"/>
          <w:szCs w:val="24"/>
          <w:lang w:val="zh-TW" w:eastAsia="zh-TW"/>
        </w:rPr>
        <w:t>埋地高压电缆套管</w:t>
      </w:r>
      <w:r>
        <w:rPr>
          <w:rFonts w:ascii="Times New Roman" w:hAnsi="Times New Roman" w:eastAsia="新宋体" w:cs="Times New Roman"/>
          <w:sz w:val="24"/>
          <w:szCs w:val="24"/>
        </w:rPr>
        <w:t>，之前标准只有电力行业标准DL/T802.4-2007《电力电缆用导管技术条件 第4部分：氯化聚氯乙烯及硬聚氯乙烯双壁波纹管电缆导管》、DL/T802.7-2010《电力电缆用导管技术条件 第7部分：非开挖用改性聚丙烯塑料电缆导管》。由于设计的改性聚丙烯塑料方形双壁波纹电缆保护管结构不一样，只能采用原电力标准中一部分检测指标。设计的纳米改性聚丙烯塑料方形双壁波纹电缆保护管产品具有很多优势。</w:t>
      </w:r>
      <w:r>
        <w:rPr>
          <w:rFonts w:ascii="Times New Roman" w:hAnsi="Times New Roman" w:cs="Times New Roman"/>
          <w:sz w:val="24"/>
        </w:rPr>
        <w:t>增加了纳米改性聚丙烯（HPPM）方形电力双壁波纹管尺寸规格，在DL/T 802.1-2007增加了氧指数、垂直燃烧等级检验项目，提高了体积电阻率和冲击试验的试验要求，更好的满足贵州省特有的喀斯特地质的使用要求。</w:t>
      </w:r>
      <w:r>
        <w:rPr>
          <w:rFonts w:ascii="Times New Roman" w:hAnsi="Times New Roman" w:eastAsia="新宋体" w:cs="Times New Roman"/>
          <w:sz w:val="24"/>
          <w:szCs w:val="24"/>
        </w:rPr>
        <w:t>希望由这个企业标准上升为地方标准，乃至修改相应的国家标准，防止各企业的恶性竞争情况发生。</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p>
    <w:p>
      <w:pPr>
        <w:pStyle w:val="69"/>
        <w:pBdr>
          <w:top w:val="none" w:color="auto" w:sz="0" w:space="0"/>
          <w:left w:val="none" w:color="auto" w:sz="0" w:space="0"/>
          <w:bottom w:val="none" w:color="auto" w:sz="0" w:space="0"/>
          <w:right w:val="none" w:color="auto" w:sz="0" w:space="0"/>
        </w:pBdr>
        <w:spacing w:line="360" w:lineRule="auto"/>
        <w:ind w:firstLine="560"/>
        <w:jc w:val="right"/>
        <w:rPr>
          <w:rFonts w:hAnsi="新宋体" w:eastAsia="新宋体"/>
          <w:sz w:val="28"/>
          <w:szCs w:val="28"/>
        </w:rPr>
      </w:pPr>
      <w:r>
        <w:rPr>
          <w:rFonts w:hAnsi="新宋体" w:eastAsia="新宋体"/>
          <w:sz w:val="28"/>
          <w:szCs w:val="28"/>
        </w:rPr>
        <w:t>康命源（贵州）科技发展有限公司</w:t>
      </w:r>
    </w:p>
    <w:p>
      <w:pPr>
        <w:pStyle w:val="69"/>
        <w:pBdr>
          <w:top w:val="none" w:color="auto" w:sz="0" w:space="0"/>
          <w:left w:val="none" w:color="auto" w:sz="0" w:space="0"/>
          <w:bottom w:val="none" w:color="auto" w:sz="0" w:space="0"/>
          <w:right w:val="none" w:color="auto" w:sz="0" w:space="0"/>
        </w:pBdr>
        <w:spacing w:line="360" w:lineRule="auto"/>
        <w:ind w:firstLine="560"/>
        <w:jc w:val="right"/>
        <w:rPr>
          <w:rFonts w:ascii="Times New Roman" w:hAnsi="Times New Roman" w:cs="Times New Roman"/>
          <w:sz w:val="24"/>
          <w:szCs w:val="24"/>
        </w:rPr>
      </w:pPr>
      <w:r>
        <w:rPr>
          <w:rFonts w:ascii="Times New Roman" w:hAnsi="Times New Roman" w:cs="Times New Roman"/>
          <w:sz w:val="24"/>
          <w:szCs w:val="24"/>
          <w:lang w:val="zh-TW"/>
        </w:rPr>
        <w:t>201</w:t>
      </w:r>
      <w:r>
        <w:rPr>
          <w:rFonts w:hint="eastAsia" w:ascii="Times New Roman" w:hAnsi="Times New Roman" w:cs="Times New Roman"/>
          <w:sz w:val="24"/>
          <w:szCs w:val="24"/>
          <w:lang w:val="en-US" w:eastAsia="zh-CN"/>
        </w:rPr>
        <w:t>9</w:t>
      </w:r>
      <w:r>
        <w:rPr>
          <w:rFonts w:hint="eastAsia" w:ascii="Times New Roman" w:hAnsi="Times New Roman" w:cs="宋体"/>
          <w:sz w:val="24"/>
          <w:szCs w:val="24"/>
          <w:lang w:val="zh-TW"/>
        </w:rPr>
        <w:t>年</w:t>
      </w:r>
      <w:r>
        <w:rPr>
          <w:rFonts w:hint="eastAsia" w:ascii="Times New Roman" w:hAnsi="Times New Roman" w:cs="宋体"/>
          <w:sz w:val="24"/>
          <w:szCs w:val="24"/>
          <w:lang w:val="en-US" w:eastAsia="zh-CN"/>
        </w:rPr>
        <w:t>2</w:t>
      </w:r>
      <w:r>
        <w:rPr>
          <w:rFonts w:hint="eastAsia" w:ascii="Times New Roman" w:hAnsi="Times New Roman" w:cs="宋体"/>
          <w:sz w:val="24"/>
          <w:szCs w:val="24"/>
          <w:lang w:val="zh-TW"/>
        </w:rPr>
        <w:t>月</w:t>
      </w:r>
      <w:r>
        <w:rPr>
          <w:rFonts w:hint="eastAsia" w:ascii="Times New Roman" w:hAnsi="Times New Roman" w:cs="宋体"/>
          <w:sz w:val="24"/>
          <w:szCs w:val="24"/>
          <w:lang w:val="en-US" w:eastAsia="zh-CN"/>
        </w:rPr>
        <w:t>22</w:t>
      </w:r>
      <w:r>
        <w:rPr>
          <w:rFonts w:hint="eastAsia" w:ascii="Times New Roman" w:hAnsi="Times New Roman" w:cs="宋体"/>
          <w:sz w:val="24"/>
          <w:szCs w:val="24"/>
          <w:lang w:val="zh-TW"/>
        </w:rPr>
        <w:t>日</w:t>
      </w:r>
      <w:r>
        <w:rPr>
          <w:rFonts w:ascii="Times New Roman" w:hAnsi="Times New Roman" w:eastAsia="Times New Roman" w:cs="Times New Roman"/>
          <w:sz w:val="24"/>
          <w:szCs w:val="24"/>
        </w:rPr>
        <w:t xml:space="preserve"> </w:t>
      </w:r>
    </w:p>
    <w:p>
      <w:pPr>
        <w:spacing w:line="360" w:lineRule="auto"/>
        <w:rPr>
          <w:rFonts w:hAnsi="新宋体" w:eastAsia="新宋体"/>
          <w:sz w:val="28"/>
          <w:szCs w:val="28"/>
        </w:rPr>
      </w:pPr>
    </w:p>
    <w:sectPr>
      <w:headerReference r:id="rId3" w:type="default"/>
      <w:footerReference r:id="rId4" w:type="default"/>
      <w:footerReference r:id="rId5" w:type="even"/>
      <w:pgSz w:w="11907" w:h="16840"/>
      <w:pgMar w:top="1418" w:right="1191" w:bottom="1418" w:left="119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新宋体">
    <w:panose1 w:val="02010609030101010101"/>
    <w:charset w:val="86"/>
    <w:family w:val="modern"/>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3"/>
      </w:rPr>
    </w:pPr>
    <w:r>
      <w:fldChar w:fldCharType="begin"/>
    </w:r>
    <w:r>
      <w:rPr>
        <w:rStyle w:val="13"/>
      </w:rPr>
      <w:instrText xml:space="preserve">PAGE  </w:instrText>
    </w:r>
    <w:r>
      <w:fldChar w:fldCharType="separate"/>
    </w:r>
    <w:r>
      <w:rPr>
        <w:rStyle w:val="13"/>
      </w:rPr>
      <w:t>5</w:t>
    </w:r>
    <w: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3"/>
      </w:rPr>
    </w:pPr>
    <w:r>
      <w:fldChar w:fldCharType="begin"/>
    </w:r>
    <w:r>
      <w:rPr>
        <w:rStyle w:val="13"/>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4C4D89"/>
    <w:multiLevelType w:val="singleLevel"/>
    <w:tmpl w:val="C54C4D89"/>
    <w:lvl w:ilvl="0" w:tentative="0">
      <w:start w:val="1"/>
      <w:numFmt w:val="decimal"/>
      <w:suff w:val="nothing"/>
      <w:lvlText w:val="%1、"/>
      <w:lvlJc w:val="left"/>
    </w:lvl>
  </w:abstractNum>
  <w:abstractNum w:abstractNumId="1">
    <w:nsid w:val="5506902B"/>
    <w:multiLevelType w:val="singleLevel"/>
    <w:tmpl w:val="5506902B"/>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E62"/>
    <w:rsid w:val="00013840"/>
    <w:rsid w:val="0002673D"/>
    <w:rsid w:val="0002769D"/>
    <w:rsid w:val="00034B4B"/>
    <w:rsid w:val="00045786"/>
    <w:rsid w:val="00057E91"/>
    <w:rsid w:val="00071FFF"/>
    <w:rsid w:val="000A1842"/>
    <w:rsid w:val="000A6D8F"/>
    <w:rsid w:val="000C1ECE"/>
    <w:rsid w:val="000C3410"/>
    <w:rsid w:val="001074CF"/>
    <w:rsid w:val="00107BC8"/>
    <w:rsid w:val="001113D8"/>
    <w:rsid w:val="001253C3"/>
    <w:rsid w:val="00131DE5"/>
    <w:rsid w:val="00133CA5"/>
    <w:rsid w:val="00141128"/>
    <w:rsid w:val="0014173A"/>
    <w:rsid w:val="0016556D"/>
    <w:rsid w:val="00165908"/>
    <w:rsid w:val="00172A27"/>
    <w:rsid w:val="00177164"/>
    <w:rsid w:val="00187755"/>
    <w:rsid w:val="00191465"/>
    <w:rsid w:val="001B3D29"/>
    <w:rsid w:val="001B78BA"/>
    <w:rsid w:val="001C5523"/>
    <w:rsid w:val="001D4483"/>
    <w:rsid w:val="001E0364"/>
    <w:rsid w:val="001E337D"/>
    <w:rsid w:val="001F24D4"/>
    <w:rsid w:val="001F4926"/>
    <w:rsid w:val="002075D2"/>
    <w:rsid w:val="002507A8"/>
    <w:rsid w:val="0025706A"/>
    <w:rsid w:val="00260894"/>
    <w:rsid w:val="00266249"/>
    <w:rsid w:val="002758A1"/>
    <w:rsid w:val="00281CB2"/>
    <w:rsid w:val="00290E56"/>
    <w:rsid w:val="00296A0C"/>
    <w:rsid w:val="002A0732"/>
    <w:rsid w:val="002A2A9F"/>
    <w:rsid w:val="002B6D72"/>
    <w:rsid w:val="002D4A34"/>
    <w:rsid w:val="002F3EDC"/>
    <w:rsid w:val="003276E9"/>
    <w:rsid w:val="00334873"/>
    <w:rsid w:val="0034484A"/>
    <w:rsid w:val="0035410E"/>
    <w:rsid w:val="00360E5A"/>
    <w:rsid w:val="00361DB7"/>
    <w:rsid w:val="00372C0D"/>
    <w:rsid w:val="00374DA5"/>
    <w:rsid w:val="00381BDA"/>
    <w:rsid w:val="0038388A"/>
    <w:rsid w:val="003910FD"/>
    <w:rsid w:val="003C5A0F"/>
    <w:rsid w:val="003D35E8"/>
    <w:rsid w:val="003D4F5E"/>
    <w:rsid w:val="003E268B"/>
    <w:rsid w:val="003E71C3"/>
    <w:rsid w:val="003F3387"/>
    <w:rsid w:val="00412615"/>
    <w:rsid w:val="00413001"/>
    <w:rsid w:val="00423B84"/>
    <w:rsid w:val="004270AD"/>
    <w:rsid w:val="004356C0"/>
    <w:rsid w:val="004365DB"/>
    <w:rsid w:val="00441901"/>
    <w:rsid w:val="0044423F"/>
    <w:rsid w:val="00454B7E"/>
    <w:rsid w:val="0045512B"/>
    <w:rsid w:val="00462D81"/>
    <w:rsid w:val="00466D69"/>
    <w:rsid w:val="004B3292"/>
    <w:rsid w:val="004C504D"/>
    <w:rsid w:val="004D06A5"/>
    <w:rsid w:val="004D3D45"/>
    <w:rsid w:val="004D7A4F"/>
    <w:rsid w:val="004E2569"/>
    <w:rsid w:val="004E504D"/>
    <w:rsid w:val="00516D55"/>
    <w:rsid w:val="00522492"/>
    <w:rsid w:val="00525502"/>
    <w:rsid w:val="005270F0"/>
    <w:rsid w:val="00527F70"/>
    <w:rsid w:val="00530790"/>
    <w:rsid w:val="0053287A"/>
    <w:rsid w:val="005342F4"/>
    <w:rsid w:val="00536C88"/>
    <w:rsid w:val="00541677"/>
    <w:rsid w:val="00552CE0"/>
    <w:rsid w:val="00557743"/>
    <w:rsid w:val="00562138"/>
    <w:rsid w:val="0057495B"/>
    <w:rsid w:val="005A0968"/>
    <w:rsid w:val="005B2E72"/>
    <w:rsid w:val="005C3C6A"/>
    <w:rsid w:val="005C64D1"/>
    <w:rsid w:val="005E3FD0"/>
    <w:rsid w:val="00637E6C"/>
    <w:rsid w:val="00641B70"/>
    <w:rsid w:val="00651EC4"/>
    <w:rsid w:val="00654760"/>
    <w:rsid w:val="0066149F"/>
    <w:rsid w:val="006755F9"/>
    <w:rsid w:val="00684CC2"/>
    <w:rsid w:val="00685EE2"/>
    <w:rsid w:val="00692E58"/>
    <w:rsid w:val="00697658"/>
    <w:rsid w:val="006A7F0D"/>
    <w:rsid w:val="006B0BEE"/>
    <w:rsid w:val="006B0C0C"/>
    <w:rsid w:val="006B3FB3"/>
    <w:rsid w:val="006B4D61"/>
    <w:rsid w:val="006C358A"/>
    <w:rsid w:val="006E01D8"/>
    <w:rsid w:val="006F355D"/>
    <w:rsid w:val="006F37EB"/>
    <w:rsid w:val="00705C39"/>
    <w:rsid w:val="00713FF4"/>
    <w:rsid w:val="00721B8A"/>
    <w:rsid w:val="007222B6"/>
    <w:rsid w:val="007253D7"/>
    <w:rsid w:val="007350FA"/>
    <w:rsid w:val="007549F4"/>
    <w:rsid w:val="007754D4"/>
    <w:rsid w:val="007B01ED"/>
    <w:rsid w:val="007B2ACE"/>
    <w:rsid w:val="007B30EB"/>
    <w:rsid w:val="007E1028"/>
    <w:rsid w:val="007E201E"/>
    <w:rsid w:val="007F7216"/>
    <w:rsid w:val="00814CD8"/>
    <w:rsid w:val="00830597"/>
    <w:rsid w:val="00853DEF"/>
    <w:rsid w:val="008617E3"/>
    <w:rsid w:val="008639EF"/>
    <w:rsid w:val="00870F42"/>
    <w:rsid w:val="00875945"/>
    <w:rsid w:val="00876FFB"/>
    <w:rsid w:val="008914FF"/>
    <w:rsid w:val="0089736E"/>
    <w:rsid w:val="008A0090"/>
    <w:rsid w:val="008C02BA"/>
    <w:rsid w:val="008C5395"/>
    <w:rsid w:val="008D0116"/>
    <w:rsid w:val="008E4895"/>
    <w:rsid w:val="008E631A"/>
    <w:rsid w:val="008F0138"/>
    <w:rsid w:val="008F4620"/>
    <w:rsid w:val="00902EC3"/>
    <w:rsid w:val="00907FA3"/>
    <w:rsid w:val="00915806"/>
    <w:rsid w:val="00926B6A"/>
    <w:rsid w:val="00942003"/>
    <w:rsid w:val="00955B96"/>
    <w:rsid w:val="0097276F"/>
    <w:rsid w:val="009750E9"/>
    <w:rsid w:val="00984AFE"/>
    <w:rsid w:val="00986F13"/>
    <w:rsid w:val="00987E1A"/>
    <w:rsid w:val="00993353"/>
    <w:rsid w:val="009C2250"/>
    <w:rsid w:val="009C625E"/>
    <w:rsid w:val="009D69EC"/>
    <w:rsid w:val="009D7F86"/>
    <w:rsid w:val="00A03A1A"/>
    <w:rsid w:val="00A10D15"/>
    <w:rsid w:val="00A3060D"/>
    <w:rsid w:val="00A41A14"/>
    <w:rsid w:val="00A55DDC"/>
    <w:rsid w:val="00A61BD8"/>
    <w:rsid w:val="00A71486"/>
    <w:rsid w:val="00A86DAB"/>
    <w:rsid w:val="00A912A5"/>
    <w:rsid w:val="00AB2895"/>
    <w:rsid w:val="00AC209D"/>
    <w:rsid w:val="00AD7BFC"/>
    <w:rsid w:val="00AF1A07"/>
    <w:rsid w:val="00AF59B1"/>
    <w:rsid w:val="00AF6F7B"/>
    <w:rsid w:val="00B025DF"/>
    <w:rsid w:val="00B0374A"/>
    <w:rsid w:val="00B242D9"/>
    <w:rsid w:val="00B31813"/>
    <w:rsid w:val="00B46F74"/>
    <w:rsid w:val="00B640DA"/>
    <w:rsid w:val="00B65210"/>
    <w:rsid w:val="00B679A8"/>
    <w:rsid w:val="00B74C2B"/>
    <w:rsid w:val="00B773F1"/>
    <w:rsid w:val="00BA56D9"/>
    <w:rsid w:val="00BB592F"/>
    <w:rsid w:val="00BE1F48"/>
    <w:rsid w:val="00BE44AA"/>
    <w:rsid w:val="00BF0671"/>
    <w:rsid w:val="00C14DDC"/>
    <w:rsid w:val="00C20F81"/>
    <w:rsid w:val="00C35D56"/>
    <w:rsid w:val="00C4285F"/>
    <w:rsid w:val="00C43BC9"/>
    <w:rsid w:val="00C4462E"/>
    <w:rsid w:val="00C44652"/>
    <w:rsid w:val="00C47A99"/>
    <w:rsid w:val="00C55BE6"/>
    <w:rsid w:val="00C60FD7"/>
    <w:rsid w:val="00C6567F"/>
    <w:rsid w:val="00C70F28"/>
    <w:rsid w:val="00C7318A"/>
    <w:rsid w:val="00C91E67"/>
    <w:rsid w:val="00C96C8C"/>
    <w:rsid w:val="00CA14F1"/>
    <w:rsid w:val="00CA6A78"/>
    <w:rsid w:val="00CC0517"/>
    <w:rsid w:val="00CC6624"/>
    <w:rsid w:val="00CE5920"/>
    <w:rsid w:val="00CF57E8"/>
    <w:rsid w:val="00CF79AB"/>
    <w:rsid w:val="00D20CEF"/>
    <w:rsid w:val="00D65ADA"/>
    <w:rsid w:val="00D70540"/>
    <w:rsid w:val="00D720BB"/>
    <w:rsid w:val="00D93DF7"/>
    <w:rsid w:val="00DB09A1"/>
    <w:rsid w:val="00DB463F"/>
    <w:rsid w:val="00DC4AC7"/>
    <w:rsid w:val="00DE2E89"/>
    <w:rsid w:val="00E010E8"/>
    <w:rsid w:val="00E06421"/>
    <w:rsid w:val="00E34A77"/>
    <w:rsid w:val="00E35754"/>
    <w:rsid w:val="00E80C21"/>
    <w:rsid w:val="00E929A5"/>
    <w:rsid w:val="00E93393"/>
    <w:rsid w:val="00EA1A17"/>
    <w:rsid w:val="00EA4821"/>
    <w:rsid w:val="00EE2470"/>
    <w:rsid w:val="00F0051F"/>
    <w:rsid w:val="00F12CF2"/>
    <w:rsid w:val="00F12E1B"/>
    <w:rsid w:val="00F143B9"/>
    <w:rsid w:val="00F20E69"/>
    <w:rsid w:val="00F24A5F"/>
    <w:rsid w:val="00F32371"/>
    <w:rsid w:val="00F50E3E"/>
    <w:rsid w:val="00F72384"/>
    <w:rsid w:val="00F91E99"/>
    <w:rsid w:val="00F9208B"/>
    <w:rsid w:val="00FB33DE"/>
    <w:rsid w:val="00FC3891"/>
    <w:rsid w:val="00FE362B"/>
    <w:rsid w:val="00FF1B7F"/>
    <w:rsid w:val="00FF5105"/>
    <w:rsid w:val="02AE6CE2"/>
    <w:rsid w:val="045913A7"/>
    <w:rsid w:val="0C6314E9"/>
    <w:rsid w:val="0FD44E4B"/>
    <w:rsid w:val="101E499A"/>
    <w:rsid w:val="13787C95"/>
    <w:rsid w:val="15FB332A"/>
    <w:rsid w:val="18BD1D9D"/>
    <w:rsid w:val="191A2EE9"/>
    <w:rsid w:val="1AAB03C6"/>
    <w:rsid w:val="1D424C68"/>
    <w:rsid w:val="1DED0352"/>
    <w:rsid w:val="20A568EA"/>
    <w:rsid w:val="215872D7"/>
    <w:rsid w:val="21C82AF2"/>
    <w:rsid w:val="246E3884"/>
    <w:rsid w:val="24DE1E9C"/>
    <w:rsid w:val="26717F81"/>
    <w:rsid w:val="2C1F645C"/>
    <w:rsid w:val="2D311941"/>
    <w:rsid w:val="2F5F4874"/>
    <w:rsid w:val="336773A8"/>
    <w:rsid w:val="3384598B"/>
    <w:rsid w:val="349D2586"/>
    <w:rsid w:val="3CE914E5"/>
    <w:rsid w:val="3F723C20"/>
    <w:rsid w:val="40DD00B9"/>
    <w:rsid w:val="430F7692"/>
    <w:rsid w:val="44501FF8"/>
    <w:rsid w:val="451410D0"/>
    <w:rsid w:val="46B16199"/>
    <w:rsid w:val="48EC71FB"/>
    <w:rsid w:val="4CDA2997"/>
    <w:rsid w:val="554A662A"/>
    <w:rsid w:val="55E51B91"/>
    <w:rsid w:val="56EA0A38"/>
    <w:rsid w:val="587F310E"/>
    <w:rsid w:val="593359AC"/>
    <w:rsid w:val="5FB83C40"/>
    <w:rsid w:val="62A12B85"/>
    <w:rsid w:val="62B9488F"/>
    <w:rsid w:val="62EB5D1B"/>
    <w:rsid w:val="63EF50BA"/>
    <w:rsid w:val="655901ED"/>
    <w:rsid w:val="6742296A"/>
    <w:rsid w:val="67975EFF"/>
    <w:rsid w:val="68AE5557"/>
    <w:rsid w:val="6B446582"/>
    <w:rsid w:val="6B897912"/>
    <w:rsid w:val="6C420416"/>
    <w:rsid w:val="71D53A63"/>
    <w:rsid w:val="76070CCB"/>
    <w:rsid w:val="787E36CE"/>
    <w:rsid w:val="7A5A2780"/>
    <w:rsid w:val="7AA92D5E"/>
    <w:rsid w:val="7E6F401B"/>
    <w:rsid w:val="7FCE68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uiPriority w:val="0"/>
    <w:rPr>
      <w:b/>
      <w:bCs/>
    </w:rPr>
  </w:style>
  <w:style w:type="paragraph" w:styleId="5">
    <w:name w:val="annotation text"/>
    <w:basedOn w:val="1"/>
    <w:qFormat/>
    <w:uiPriority w:val="0"/>
    <w:pPr>
      <w:jc w:val="left"/>
    </w:pPr>
  </w:style>
  <w:style w:type="paragraph" w:styleId="6">
    <w:name w:val="Plain Text"/>
    <w:basedOn w:val="1"/>
    <w:uiPriority w:val="0"/>
    <w:rPr>
      <w:rFonts w:ascii="宋体" w:hAnsi="Courier New"/>
    </w:rPr>
  </w:style>
  <w:style w:type="paragraph" w:styleId="7">
    <w:name w:val="Date"/>
    <w:basedOn w:val="1"/>
    <w:next w:val="1"/>
    <w:uiPriority w:val="0"/>
    <w:rPr>
      <w:spacing w:val="-4"/>
    </w:rPr>
  </w:style>
  <w:style w:type="paragraph" w:styleId="8">
    <w:name w:val="Balloon Text"/>
    <w:basedOn w:val="1"/>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character" w:styleId="12">
    <w:name w:val="Strong"/>
    <w:qFormat/>
    <w:uiPriority w:val="0"/>
    <w:rPr>
      <w:b/>
      <w:bCs/>
    </w:rPr>
  </w:style>
  <w:style w:type="character" w:styleId="13">
    <w:name w:val="page number"/>
    <w:basedOn w:val="11"/>
    <w:qFormat/>
    <w:uiPriority w:val="0"/>
  </w:style>
  <w:style w:type="character" w:styleId="14">
    <w:name w:val="FollowedHyperlink"/>
    <w:qFormat/>
    <w:uiPriority w:val="0"/>
    <w:rPr>
      <w:color w:val="800080"/>
      <w:u w:val="single"/>
    </w:rPr>
  </w:style>
  <w:style w:type="character" w:styleId="15">
    <w:name w:val="Emphasis"/>
    <w:qFormat/>
    <w:uiPriority w:val="0"/>
    <w:rPr>
      <w:color w:val="CC0000"/>
    </w:rPr>
  </w:style>
  <w:style w:type="character" w:styleId="16">
    <w:name w:val="Hyperlink"/>
    <w:uiPriority w:val="0"/>
    <w:rPr>
      <w:color w:val="0000FF"/>
      <w:u w:val="single"/>
    </w:rPr>
  </w:style>
  <w:style w:type="character" w:styleId="17">
    <w:name w:val="annotation reference"/>
    <w:qFormat/>
    <w:uiPriority w:val="0"/>
    <w:rPr>
      <w:sz w:val="21"/>
      <w:szCs w:val="21"/>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t"/>
    <w:basedOn w:val="11"/>
    <w:qFormat/>
    <w:uiPriority w:val="0"/>
  </w:style>
  <w:style w:type="character" w:customStyle="1" w:styleId="21">
    <w:name w:val="pos2"/>
    <w:qFormat/>
    <w:uiPriority w:val="0"/>
    <w:rPr>
      <w:b/>
      <w:bCs/>
      <w:sz w:val="26"/>
      <w:szCs w:val="26"/>
    </w:rPr>
  </w:style>
  <w:style w:type="character" w:customStyle="1" w:styleId="22">
    <w:name w:val="段 Char Char"/>
    <w:link w:val="23"/>
    <w:qFormat/>
    <w:uiPriority w:val="0"/>
    <w:rPr>
      <w:rFonts w:ascii="宋体"/>
      <w:sz w:val="21"/>
      <w:lang w:val="en-US" w:eastAsia="zh-CN" w:bidi="ar-SA"/>
    </w:rPr>
  </w:style>
  <w:style w:type="paragraph" w:customStyle="1" w:styleId="23">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
    <w:name w:val="页眉 Char"/>
    <w:link w:val="10"/>
    <w:uiPriority w:val="0"/>
    <w:rPr>
      <w:rFonts w:eastAsia="宋体"/>
      <w:kern w:val="2"/>
      <w:sz w:val="18"/>
      <w:szCs w:val="18"/>
      <w:lang w:val="en-US" w:eastAsia="zh-CN" w:bidi="ar-SA"/>
    </w:rPr>
  </w:style>
  <w:style w:type="character" w:customStyle="1" w:styleId="25">
    <w:name w:val="font01"/>
    <w:qFormat/>
    <w:uiPriority w:val="0"/>
    <w:rPr>
      <w:rFonts w:hint="eastAsia" w:ascii="宋体" w:hAnsi="宋体" w:eastAsia="宋体"/>
      <w:color w:val="000000"/>
      <w:sz w:val="24"/>
      <w:szCs w:val="24"/>
      <w:u w:val="none"/>
    </w:rPr>
  </w:style>
  <w:style w:type="paragraph" w:customStyle="1" w:styleId="26">
    <w:name w:val="font5"/>
    <w:basedOn w:val="1"/>
    <w:qFormat/>
    <w:uiPriority w:val="0"/>
    <w:pPr>
      <w:widowControl/>
      <w:spacing w:before="100" w:beforeAutospacing="1" w:after="100" w:afterAutospacing="1"/>
      <w:jc w:val="left"/>
    </w:pPr>
    <w:rPr>
      <w:kern w:val="0"/>
      <w:szCs w:val="21"/>
    </w:rPr>
  </w:style>
  <w:style w:type="paragraph" w:customStyle="1" w:styleId="27">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
    <w:name w:val="Char"/>
    <w:basedOn w:val="1"/>
    <w:qFormat/>
    <w:uiPriority w:val="0"/>
    <w:pPr>
      <w:spacing w:line="360" w:lineRule="auto"/>
    </w:pPr>
  </w:style>
  <w:style w:type="paragraph" w:customStyle="1" w:styleId="29">
    <w:name w:val="et3"/>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0">
    <w:name w:val="et21"/>
    <w:basedOn w:val="1"/>
    <w:qFormat/>
    <w:uiPriority w:val="0"/>
    <w:pPr>
      <w:widowControl/>
      <w:pBdr>
        <w:bottom w:val="single" w:color="000000" w:sz="4" w:space="0"/>
      </w:pBdr>
      <w:spacing w:before="100" w:beforeAutospacing="1" w:after="100" w:afterAutospacing="1"/>
      <w:jc w:val="center"/>
      <w:textAlignment w:val="center"/>
    </w:pPr>
    <w:rPr>
      <w:rFonts w:ascii="宋体" w:hAnsi="宋体" w:cs="宋体"/>
      <w:color w:val="000000"/>
      <w:kern w:val="0"/>
      <w:sz w:val="44"/>
      <w:szCs w:val="44"/>
    </w:rPr>
  </w:style>
  <w:style w:type="paragraph" w:customStyle="1" w:styleId="31">
    <w:name w:val="三级条标题"/>
    <w:basedOn w:val="32"/>
    <w:next w:val="1"/>
    <w:qFormat/>
    <w:uiPriority w:val="0"/>
    <w:pPr>
      <w:ind w:left="1155"/>
      <w:outlineLvl w:val="4"/>
    </w:pPr>
  </w:style>
  <w:style w:type="paragraph" w:customStyle="1" w:styleId="32">
    <w:name w:val="二级条标题"/>
    <w:basedOn w:val="33"/>
    <w:next w:val="1"/>
    <w:qFormat/>
    <w:uiPriority w:val="0"/>
    <w:pPr>
      <w:spacing w:beforeLines="0" w:afterLines="0"/>
      <w:ind w:left="0"/>
      <w:outlineLvl w:val="3"/>
    </w:pPr>
  </w:style>
  <w:style w:type="paragraph" w:customStyle="1" w:styleId="33">
    <w:name w:val="一级条标题"/>
    <w:next w:val="1"/>
    <w:uiPriority w:val="0"/>
    <w:pPr>
      <w:spacing w:beforeLines="50" w:afterLines="50"/>
      <w:ind w:left="1575"/>
      <w:outlineLvl w:val="2"/>
    </w:pPr>
    <w:rPr>
      <w:rFonts w:ascii="黑体" w:hAnsi="Times New Roman" w:eastAsia="黑体" w:cs="Times New Roman"/>
      <w:sz w:val="21"/>
      <w:szCs w:val="21"/>
      <w:lang w:val="en-US" w:eastAsia="zh-CN" w:bidi="ar-SA"/>
    </w:rPr>
  </w:style>
  <w:style w:type="paragraph" w:customStyle="1" w:styleId="34">
    <w:name w:val="xl48"/>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35">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36">
    <w:name w:val="et2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i/>
      <w:iCs/>
      <w:color w:val="000000"/>
      <w:kern w:val="0"/>
      <w:sz w:val="18"/>
      <w:szCs w:val="18"/>
    </w:rPr>
  </w:style>
  <w:style w:type="paragraph" w:customStyle="1" w:styleId="37">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8">
    <w:name w:val="1"/>
    <w:basedOn w:val="1"/>
    <w:qFormat/>
    <w:uiPriority w:val="0"/>
    <w:rPr>
      <w:szCs w:val="24"/>
    </w:rPr>
  </w:style>
  <w:style w:type="paragraph" w:customStyle="1" w:styleId="39">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0">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41">
    <w:name w:val="et2"/>
    <w:basedOn w:val="1"/>
    <w:qFormat/>
    <w:uiPriority w:val="0"/>
    <w:pPr>
      <w:widowControl/>
      <w:spacing w:before="100" w:beforeAutospacing="1" w:after="100" w:afterAutospacing="1"/>
      <w:jc w:val="center"/>
      <w:textAlignment w:val="center"/>
    </w:pPr>
    <w:rPr>
      <w:rFonts w:ascii="宋体" w:hAnsi="宋体" w:cs="宋体"/>
      <w:color w:val="000000"/>
      <w:kern w:val="0"/>
      <w:sz w:val="24"/>
      <w:szCs w:val="24"/>
    </w:rPr>
  </w:style>
  <w:style w:type="paragraph" w:customStyle="1" w:styleId="42">
    <w:name w:val="xl39"/>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top"/>
    </w:pPr>
    <w:rPr>
      <w:rFonts w:ascii="宋体" w:hAnsi="宋体" w:cs="宋体"/>
      <w:kern w:val="0"/>
      <w:szCs w:val="21"/>
    </w:rPr>
  </w:style>
  <w:style w:type="paragraph" w:customStyle="1" w:styleId="43">
    <w:name w:val="xl46"/>
    <w:basedOn w:val="1"/>
    <w:qFormat/>
    <w:uiPriority w:val="0"/>
    <w:pPr>
      <w:widowControl/>
      <w:pBdr>
        <w:top w:val="single" w:color="auto" w:sz="8" w:space="0"/>
        <w:bottom w:val="single" w:color="auto" w:sz="8" w:space="0"/>
      </w:pBdr>
      <w:spacing w:before="100" w:beforeAutospacing="1" w:after="100" w:afterAutospacing="1"/>
      <w:jc w:val="center"/>
    </w:pPr>
    <w:rPr>
      <w:rFonts w:ascii="宋体" w:hAnsi="宋体" w:cs="宋体"/>
      <w:color w:val="FF0000"/>
      <w:kern w:val="0"/>
      <w:szCs w:val="21"/>
    </w:rPr>
  </w:style>
  <w:style w:type="paragraph" w:customStyle="1" w:styleId="44">
    <w:name w:val="et11"/>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45">
    <w:name w:val="et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6">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7">
    <w:name w:val="五级条标题"/>
    <w:basedOn w:val="48"/>
    <w:next w:val="1"/>
    <w:qFormat/>
    <w:uiPriority w:val="0"/>
    <w:pPr>
      <w:ind w:left="1155"/>
      <w:outlineLvl w:val="6"/>
    </w:pPr>
  </w:style>
  <w:style w:type="paragraph" w:customStyle="1" w:styleId="48">
    <w:name w:val="四级条标题"/>
    <w:basedOn w:val="31"/>
    <w:next w:val="1"/>
    <w:qFormat/>
    <w:uiPriority w:val="0"/>
    <w:pPr>
      <w:ind w:left="1155"/>
      <w:outlineLvl w:val="5"/>
    </w:pPr>
  </w:style>
  <w:style w:type="paragraph" w:customStyle="1" w:styleId="49">
    <w:name w:val="et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0">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51">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2">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3">
    <w:name w:val="et9"/>
    <w:basedOn w:val="1"/>
    <w:qFormat/>
    <w:uiPriority w:val="0"/>
    <w:pPr>
      <w:widowControl/>
      <w:spacing w:before="100" w:beforeAutospacing="1" w:after="100" w:afterAutospacing="1"/>
      <w:jc w:val="center"/>
      <w:textAlignment w:val="center"/>
    </w:pPr>
    <w:rPr>
      <w:rFonts w:ascii="宋体" w:hAnsi="宋体" w:cs="宋体"/>
      <w:color w:val="000000"/>
      <w:kern w:val="0"/>
      <w:sz w:val="24"/>
      <w:szCs w:val="24"/>
    </w:rPr>
  </w:style>
  <w:style w:type="paragraph" w:customStyle="1" w:styleId="54">
    <w:name w:val="et12"/>
    <w:basedOn w:val="1"/>
    <w:qFormat/>
    <w:uiPriority w:val="0"/>
    <w:pPr>
      <w:widowControl/>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55">
    <w:name w:val="xl41"/>
    <w:basedOn w:val="1"/>
    <w:qFormat/>
    <w:uiPriority w:val="0"/>
    <w:pPr>
      <w:widowControl/>
      <w:pBdr>
        <w:bottom w:val="single" w:color="auto" w:sz="8" w:space="0"/>
        <w:right w:val="single" w:color="auto" w:sz="8" w:space="0"/>
      </w:pBdr>
      <w:spacing w:before="100" w:beforeAutospacing="1" w:after="100" w:afterAutospacing="1"/>
      <w:textAlignment w:val="top"/>
    </w:pPr>
    <w:rPr>
      <w:rFonts w:ascii="宋体" w:hAnsi="宋体" w:cs="宋体"/>
      <w:kern w:val="0"/>
      <w:szCs w:val="21"/>
    </w:rPr>
  </w:style>
  <w:style w:type="paragraph" w:customStyle="1" w:styleId="56">
    <w:name w:val="et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7">
    <w:name w:val="Char1"/>
    <w:basedOn w:val="1"/>
    <w:qFormat/>
    <w:uiPriority w:val="0"/>
    <w:pPr>
      <w:spacing w:line="360" w:lineRule="auto"/>
    </w:pPr>
  </w:style>
  <w:style w:type="paragraph" w:customStyle="1" w:styleId="58">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59">
    <w:name w:val="xl45"/>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color w:val="FF0000"/>
      <w:kern w:val="0"/>
      <w:szCs w:val="21"/>
    </w:rPr>
  </w:style>
  <w:style w:type="paragraph" w:customStyle="1" w:styleId="60">
    <w:name w:val="xl49"/>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1">
    <w:name w:val="xl40"/>
    <w:basedOn w:val="1"/>
    <w:qFormat/>
    <w:uiPriority w:val="0"/>
    <w:pPr>
      <w:widowControl/>
      <w:pBdr>
        <w:bottom w:val="single" w:color="auto" w:sz="8" w:space="0"/>
        <w:right w:val="single" w:color="auto" w:sz="8" w:space="0"/>
      </w:pBdr>
      <w:spacing w:before="100" w:beforeAutospacing="1" w:after="100" w:afterAutospacing="1"/>
      <w:textAlignment w:val="top"/>
    </w:pPr>
    <w:rPr>
      <w:kern w:val="0"/>
      <w:szCs w:val="21"/>
    </w:rPr>
  </w:style>
  <w:style w:type="paragraph" w:customStyle="1" w:styleId="62">
    <w:name w:val="xl38"/>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top"/>
    </w:pPr>
    <w:rPr>
      <w:kern w:val="0"/>
      <w:szCs w:val="21"/>
    </w:rPr>
  </w:style>
  <w:style w:type="paragraph" w:customStyle="1" w:styleId="63">
    <w:name w:val="et1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64">
    <w:name w:val="xl47"/>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color w:val="FF0000"/>
      <w:kern w:val="0"/>
      <w:szCs w:val="21"/>
    </w:rPr>
  </w:style>
  <w:style w:type="paragraph" w:customStyle="1" w:styleId="65">
    <w:name w:val="et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66">
    <w:name w:val="xl4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7">
    <w:name w:val="xl42"/>
    <w:basedOn w:val="1"/>
    <w:qFormat/>
    <w:uiPriority w:val="0"/>
    <w:pPr>
      <w:widowControl/>
      <w:pBdr>
        <w:bottom w:val="single" w:color="auto" w:sz="8" w:space="0"/>
        <w:right w:val="single" w:color="auto" w:sz="8" w:space="0"/>
      </w:pBdr>
      <w:spacing w:before="100" w:beforeAutospacing="1" w:after="100" w:afterAutospacing="1"/>
      <w:textAlignment w:val="top"/>
    </w:pPr>
    <w:rPr>
      <w:kern w:val="0"/>
      <w:szCs w:val="21"/>
    </w:rPr>
  </w:style>
  <w:style w:type="paragraph" w:customStyle="1" w:styleId="68">
    <w:name w:val="xl4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9">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2"/>
      <w:sz w:val="21"/>
      <w:szCs w:val="21"/>
      <w:u w:color="000000"/>
      <w:lang w:val="en-US" w:eastAsia="zh-CN" w:bidi="ar-SA"/>
    </w:rPr>
  </w:style>
  <w:style w:type="paragraph" w:customStyle="1" w:styleId="70">
    <w:name w:val="目次、标准名称标题"/>
    <w:next w:val="23"/>
    <w:qFormat/>
    <w:uiPriority w:val="99"/>
    <w:pPr>
      <w:keepNext/>
      <w:pageBreakBefore/>
      <w:pBdr>
        <w:top w:val="none" w:color="FFFFFF" w:sz="0" w:space="31"/>
        <w:left w:val="none" w:color="FFFFFF" w:sz="0" w:space="31"/>
        <w:bottom w:val="none" w:color="FFFFFF" w:sz="0" w:space="31"/>
        <w:right w:val="none" w:color="FFFFFF" w:sz="0" w:space="31"/>
        <w:between w:val="none" w:color="auto" w:sz="0" w:space="31"/>
      </w:pBdr>
      <w:shd w:val="clear" w:color="auto" w:fill="FFFFFF"/>
      <w:spacing w:before="640" w:after="560" w:line="460" w:lineRule="exact"/>
      <w:jc w:val="center"/>
      <w:outlineLvl w:val="0"/>
    </w:pPr>
    <w:rPr>
      <w:rFonts w:ascii="Arial Unicode MS" w:hAnsi="Arial Unicode MS" w:eastAsia="黑体" w:cs="Arial Unicode MS"/>
      <w:color w:val="000000"/>
      <w:sz w:val="32"/>
      <w:szCs w:val="32"/>
      <w:u w:color="000000"/>
      <w:lang w:val="en-US" w:eastAsia="zh-CN" w:bidi="ar-SA"/>
    </w:rPr>
  </w:style>
  <w:style w:type="paragraph" w:customStyle="1" w:styleId="71">
    <w:name w:val="Table Paragraph"/>
    <w:basedOn w:val="1"/>
    <w:qFormat/>
    <w:uiPriority w:val="1"/>
    <w:pPr>
      <w:jc w:val="left"/>
    </w:pPr>
    <w:rPr>
      <w:rFonts w:ascii="Calibri" w:hAnsi="Calibri"/>
      <w:kern w:val="0"/>
      <w:sz w:val="22"/>
      <w:szCs w:val="22"/>
      <w:lang w:eastAsia="en-US"/>
    </w:rPr>
  </w:style>
  <w:style w:type="paragraph" w:customStyle="1" w:styleId="72">
    <w:name w:val="封面标准英文名称"/>
    <w:qFormat/>
    <w:uiPriority w:val="99"/>
    <w:pPr>
      <w:widowControl w:val="0"/>
      <w:spacing w:before="370" w:line="400" w:lineRule="exact"/>
      <w:jc w:val="center"/>
    </w:pPr>
    <w:rPr>
      <w:rFonts w:ascii="Arial Unicode MS" w:hAnsi="Arial Unicode MS" w:eastAsia="宋体" w:cs="Arial Unicode MS"/>
      <w:color w:val="000000"/>
      <w:sz w:val="28"/>
      <w:szCs w:val="28"/>
      <w:u w:color="000000"/>
      <w:lang w:val="en-US" w:eastAsia="zh-CN" w:bidi="ar-SA"/>
    </w:rPr>
  </w:style>
  <w:style w:type="paragraph" w:styleId="7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B8D924-7962-4CB0-BB0D-408C3CA50BE3}">
  <ds:schemaRefs/>
</ds:datastoreItem>
</file>

<file path=docProps/app.xml><?xml version="1.0" encoding="utf-8"?>
<Properties xmlns="http://schemas.openxmlformats.org/officeDocument/2006/extended-properties" xmlns:vt="http://schemas.openxmlformats.org/officeDocument/2006/docPropsVTypes">
  <Template>Normal</Template>
  <Company>标准理化研究所</Company>
  <Pages>6</Pages>
  <Words>799</Words>
  <Characters>4560</Characters>
  <Lines>38</Lines>
  <Paragraphs>10</Paragraphs>
  <TotalTime>4</TotalTime>
  <ScaleCrop>false</ScaleCrop>
  <LinksUpToDate>false</LinksUpToDate>
  <CharactersWithSpaces>5349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2017-04-11T08:50:00Z</dcterms:created>
  <dc:creator>gfx</dc:creator>
  <cp:lastModifiedBy>呆呆</cp:lastModifiedBy>
  <cp:lastPrinted>2016-12-22T04:56:00Z</cp:lastPrinted>
  <dcterms:modified xsi:type="dcterms:W3CDTF">2019-02-25T07:53:21Z</dcterms:modified>
  <dc:title>修订工业二氧化锆化工行业标准编制说明</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