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贵州山地猕猴桃优化施肥技术规程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编制说明</w:t>
      </w:r>
    </w:p>
    <w:p>
      <w:pPr>
        <w:spacing w:line="360" w:lineRule="auto"/>
        <w:jc w:val="center"/>
        <w:rPr>
          <w:rFonts w:hint="eastAsia" w:ascii="宋体" w:hAnsi="宋体" w:cs="宋体"/>
          <w:sz w:val="32"/>
          <w:szCs w:val="32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rPrChange w:id="0" w:author="lenovo" w:date="2019-02-26T14:54:00Z">
            <w:rPr>
              <w:rFonts w:ascii="宋体" w:hAnsi="宋体" w:cs="宋体"/>
              <w:b w:val="0"/>
              <w:bCs w:val="0"/>
              <w:sz w:val="32"/>
              <w:szCs w:val="32"/>
            </w:rPr>
          </w:rPrChange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rPrChange w:id="1" w:author="lenovo" w:date="2019-02-26T14:54:00Z">
            <w:rPr>
              <w:rFonts w:hint="eastAsia" w:ascii="宋体" w:hAnsi="宋体" w:cs="宋体"/>
              <w:b w:val="0"/>
              <w:bCs w:val="0"/>
              <w:sz w:val="32"/>
              <w:szCs w:val="32"/>
            </w:rPr>
          </w:rPrChange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  <w:rPrChange w:id="2" w:author="lenovo" w:date="2019-02-26T14:54:00Z">
            <w:rPr>
              <w:rFonts w:hint="eastAsia" w:ascii="宋体" w:hAnsi="宋体" w:cs="宋体"/>
              <w:b w:val="0"/>
              <w:bCs w:val="0"/>
              <w:sz w:val="32"/>
              <w:szCs w:val="32"/>
              <w:lang w:val="en-US" w:eastAsia="zh-CN"/>
            </w:rPr>
          </w:rPrChange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rPrChange w:id="3" w:author="lenovo" w:date="2019-02-26T14:54:00Z">
            <w:rPr>
              <w:rFonts w:hint="eastAsia" w:ascii="宋体" w:hAnsi="宋体" w:cs="宋体"/>
              <w:b w:val="0"/>
              <w:bCs w:val="0"/>
              <w:sz w:val="32"/>
              <w:szCs w:val="32"/>
            </w:rPr>
          </w:rPrChange>
        </w:rPr>
        <w:t>标准任务来源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rPrChange w:id="4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</w:pPr>
      <w:r>
        <w:rPr>
          <w:rFonts w:hint="eastAsia" w:ascii="仿宋_GB2312" w:hAnsi="仿宋_GB2312" w:eastAsia="仿宋_GB2312" w:cs="仿宋_GB2312"/>
          <w:sz w:val="32"/>
          <w:szCs w:val="32"/>
          <w:rPrChange w:id="5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任务来源于“省质监局关于下达贵州省2015年第一批标准化项目的通知”（黔质技监标函〔2015〕126号）附件第101项《贵州猕猴桃生产标准体系》地方标准制定项目，项目由贵州省果树蔬菜工作站申报并牵头组织实施。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  <w:rPrChange w:id="6" w:author="lenovo" w:date="2019-02-26T14:54:00Z">
            <w:rPr>
              <w:rFonts w:ascii="宋体" w:hAnsi="宋体" w:cs="宋体"/>
              <w:sz w:val="32"/>
              <w:szCs w:val="32"/>
            </w:rPr>
          </w:rPrChange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rPrChange w:id="7" w:author="lenovo" w:date="2019-02-26T14:54:00Z">
            <w:rPr>
              <w:rFonts w:hint="eastAsia" w:ascii="宋体" w:hAnsi="宋体" w:cs="宋体"/>
              <w:b w:val="0"/>
              <w:bCs w:val="0"/>
              <w:sz w:val="32"/>
              <w:szCs w:val="32"/>
            </w:rPr>
          </w:rPrChange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  <w:rPrChange w:id="8" w:author="lenovo" w:date="2019-02-26T14:54:00Z">
            <w:rPr>
              <w:rFonts w:hint="eastAsia" w:ascii="宋体" w:hAnsi="宋体" w:cs="宋体"/>
              <w:b w:val="0"/>
              <w:bCs w:val="0"/>
              <w:sz w:val="32"/>
              <w:szCs w:val="32"/>
              <w:lang w:val="en-US" w:eastAsia="zh-CN"/>
            </w:rPr>
          </w:rPrChange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rPrChange w:id="9" w:author="lenovo" w:date="2019-02-26T14:54:00Z">
            <w:rPr>
              <w:rFonts w:hint="eastAsia" w:ascii="宋体" w:hAnsi="宋体" w:cs="宋体"/>
              <w:b w:val="0"/>
              <w:bCs w:val="0"/>
              <w:sz w:val="32"/>
              <w:szCs w:val="32"/>
            </w:rPr>
          </w:rPrChange>
        </w:rPr>
        <w:t>制订标准的重要性和必要性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rPrChange w:id="10" w:author="lenovo" w:date="2019-02-26T14:54:00Z">
            <w:rPr>
              <w:rFonts w:ascii="宋体" w:hAnsi="宋体" w:cs="宋体"/>
              <w:sz w:val="32"/>
              <w:szCs w:val="32"/>
            </w:rPr>
          </w:rPrChange>
        </w:rPr>
      </w:pPr>
      <w:r>
        <w:rPr>
          <w:rFonts w:hint="eastAsia" w:ascii="仿宋_GB2312" w:hAnsi="仿宋_GB2312" w:eastAsia="仿宋_GB2312" w:cs="仿宋_GB2312"/>
          <w:sz w:val="32"/>
          <w:szCs w:val="32"/>
          <w:rPrChange w:id="11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近年来，我省猕猴桃产业发展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2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速</w:t>
      </w:r>
      <w:r>
        <w:rPr>
          <w:rFonts w:hint="eastAsia" w:ascii="仿宋_GB2312" w:hAnsi="仿宋_GB2312" w:eastAsia="仿宋_GB2312" w:cs="仿宋_GB2312"/>
          <w:sz w:val="32"/>
          <w:szCs w:val="32"/>
          <w:rPrChange w:id="13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，种植面积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4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日益</w:t>
      </w:r>
      <w:r>
        <w:rPr>
          <w:rFonts w:hint="eastAsia" w:ascii="仿宋_GB2312" w:hAnsi="仿宋_GB2312" w:eastAsia="仿宋_GB2312" w:cs="仿宋_GB2312"/>
          <w:sz w:val="32"/>
          <w:szCs w:val="32"/>
          <w:rPrChange w:id="15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6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增。其中，以</w:t>
      </w:r>
      <w:r>
        <w:rPr>
          <w:rFonts w:hint="eastAsia" w:ascii="仿宋_GB2312" w:hAnsi="仿宋_GB2312" w:eastAsia="仿宋_GB2312" w:cs="仿宋_GB2312"/>
          <w:sz w:val="32"/>
          <w:szCs w:val="32"/>
          <w:rPrChange w:id="17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贵阳修文、六盘水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8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水城为代表，种植规模较大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  <w:rPrChange w:id="19" w:author="lenovo" w:date="2019-02-26T14:54:00Z">
            <w:rPr>
              <w:rFonts w:hint="eastAsia" w:ascii="宋体" w:hAnsi="宋体" w:cs="宋体"/>
              <w:sz w:val="32"/>
              <w:szCs w:val="32"/>
              <w:lang w:eastAsia="zh-CN"/>
            </w:rPr>
          </w:rPrChange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rPrChange w:id="20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大方、瓮安、湄潭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  <w:rPrChange w:id="21" w:author="lenovo" w:date="2019-02-26T14:54:00Z">
            <w:rPr>
              <w:rFonts w:hint="eastAsia" w:ascii="宋体" w:hAnsi="宋体" w:cs="宋体"/>
              <w:sz w:val="32"/>
              <w:szCs w:val="32"/>
              <w:lang w:eastAsia="zh-CN"/>
            </w:rPr>
          </w:rPrChange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22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施秉</w:t>
      </w:r>
      <w:r>
        <w:rPr>
          <w:rFonts w:hint="eastAsia" w:ascii="仿宋_GB2312" w:hAnsi="仿宋_GB2312" w:eastAsia="仿宋_GB2312" w:cs="仿宋_GB2312"/>
          <w:sz w:val="32"/>
          <w:szCs w:val="32"/>
          <w:rPrChange w:id="23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等县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24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也有一定规模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  <w:rPrChange w:id="25" w:author="lenovo" w:date="2019-02-26T14:54:00Z">
            <w:rPr>
              <w:rFonts w:hint="eastAsia" w:ascii="宋体" w:hAnsi="宋体" w:cs="宋体"/>
              <w:sz w:val="32"/>
              <w:szCs w:val="32"/>
              <w:lang w:eastAsia="zh-CN"/>
            </w:rPr>
          </w:rPrChange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26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经地方政府不断投资带动，已初步</w:t>
      </w:r>
      <w:r>
        <w:rPr>
          <w:rFonts w:hint="eastAsia" w:ascii="仿宋_GB2312" w:hAnsi="仿宋_GB2312" w:eastAsia="仿宋_GB2312" w:cs="仿宋_GB2312"/>
          <w:sz w:val="32"/>
          <w:szCs w:val="32"/>
          <w:rPrChange w:id="27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形成规模化栽培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28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基地，</w:t>
      </w:r>
      <w:r>
        <w:rPr>
          <w:rFonts w:hint="eastAsia" w:ascii="仿宋_GB2312" w:hAnsi="仿宋_GB2312" w:eastAsia="仿宋_GB2312" w:cs="仿宋_GB2312"/>
          <w:sz w:val="32"/>
          <w:szCs w:val="32"/>
          <w:rPrChange w:id="29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其栽培措施和管理方式相对之前有了较明显的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30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提升</w:t>
      </w:r>
      <w:r>
        <w:rPr>
          <w:rFonts w:hint="eastAsia" w:ascii="仿宋_GB2312" w:hAnsi="仿宋_GB2312" w:eastAsia="仿宋_GB2312" w:cs="仿宋_GB2312"/>
          <w:sz w:val="32"/>
          <w:szCs w:val="32"/>
          <w:rPrChange w:id="31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32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由于</w:t>
      </w:r>
      <w:r>
        <w:rPr>
          <w:rFonts w:hint="eastAsia" w:ascii="仿宋_GB2312" w:hAnsi="仿宋_GB2312" w:eastAsia="仿宋_GB2312" w:cs="仿宋_GB2312"/>
          <w:sz w:val="32"/>
          <w:szCs w:val="32"/>
          <w:rPrChange w:id="33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贵州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34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平原少，</w:t>
      </w:r>
      <w:r>
        <w:rPr>
          <w:rFonts w:hint="eastAsia" w:ascii="仿宋_GB2312" w:hAnsi="仿宋_GB2312" w:eastAsia="仿宋_GB2312" w:cs="仿宋_GB2312"/>
          <w:sz w:val="32"/>
          <w:szCs w:val="32"/>
          <w:rPrChange w:id="35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山地丘陵多、土地碎片化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36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等原因，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rPrChange w:id="37" w:author="lenovo" w:date="2019-02-26T14:54:00Z">
            <w:rPr>
              <w:rFonts w:hint="eastAsia" w:ascii="宋体" w:hAnsi="宋体" w:cs="宋体"/>
              <w:sz w:val="32"/>
              <w:szCs w:val="32"/>
              <w:highlight w:val="yellow"/>
            </w:rPr>
          </w:rPrChange>
        </w:rPr>
        <w:t>果园多分布在坡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  <w:rPrChange w:id="38" w:author="lenovo" w:date="2019-02-26T14:54:00Z">
            <w:rPr>
              <w:rFonts w:hint="eastAsia" w:ascii="宋体" w:hAnsi="宋体" w:cs="宋体"/>
              <w:sz w:val="32"/>
              <w:szCs w:val="32"/>
              <w:highlight w:val="yellow"/>
              <w:lang w:val="en-US" w:eastAsia="zh-CN"/>
            </w:rPr>
          </w:rPrChange>
        </w:rPr>
        <w:t>地或丘陵</w:t>
      </w:r>
      <w:r>
        <w:rPr>
          <w:rFonts w:hint="eastAsia" w:ascii="仿宋_GB2312" w:hAnsi="仿宋_GB2312" w:eastAsia="仿宋_GB2312" w:cs="仿宋_GB2312"/>
          <w:sz w:val="32"/>
          <w:szCs w:val="32"/>
          <w:rPrChange w:id="39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，土壤较为贫瘠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  <w:rPrChange w:id="40" w:author="lenovo" w:date="2019-02-26T14:54:00Z">
            <w:rPr>
              <w:rFonts w:hint="eastAsia" w:ascii="宋体" w:hAnsi="宋体" w:cs="宋体"/>
              <w:sz w:val="32"/>
              <w:szCs w:val="32"/>
              <w:lang w:eastAsia="zh-CN"/>
            </w:rPr>
          </w:rPrChange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41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长期以来，受种植户文化素养制约，科学施肥意识淡薄，盲目追求高产，普遍存在</w:t>
      </w:r>
      <w:r>
        <w:rPr>
          <w:rFonts w:hint="eastAsia" w:ascii="仿宋_GB2312" w:hAnsi="仿宋_GB2312" w:eastAsia="仿宋_GB2312" w:cs="仿宋_GB2312"/>
          <w:sz w:val="32"/>
          <w:szCs w:val="32"/>
          <w:rPrChange w:id="42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有机肥施用不足、施肥结构不合理、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43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滥用</w:t>
      </w:r>
      <w:r>
        <w:rPr>
          <w:rFonts w:hint="eastAsia" w:ascii="仿宋_GB2312" w:hAnsi="仿宋_GB2312" w:eastAsia="仿宋_GB2312" w:cs="仿宋_GB2312"/>
          <w:sz w:val="32"/>
          <w:szCs w:val="32"/>
          <w:rPrChange w:id="44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化学肥料、不重视土壤改良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45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等施肥问题，使得各生产基</w:t>
      </w:r>
      <w:r>
        <w:rPr>
          <w:rFonts w:hint="eastAsia" w:ascii="仿宋_GB2312" w:hAnsi="仿宋_GB2312" w:eastAsia="仿宋_GB2312" w:cs="仿宋_GB2312"/>
          <w:sz w:val="32"/>
          <w:szCs w:val="32"/>
          <w:rPrChange w:id="46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47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猕猴桃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rPrChange w:id="48" w:author="lenovo" w:date="2019-02-26T14:54:00Z">
            <w:rPr>
              <w:rFonts w:hint="eastAsia" w:ascii="宋体" w:hAnsi="宋体" w:cs="宋体"/>
              <w:sz w:val="32"/>
              <w:szCs w:val="32"/>
              <w:highlight w:val="yellow"/>
            </w:rPr>
          </w:rPrChange>
        </w:rPr>
        <w:t>产量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  <w:rPrChange w:id="49" w:author="lenovo" w:date="2019-02-26T14:54:00Z">
            <w:rPr>
              <w:rFonts w:hint="eastAsia" w:ascii="宋体" w:hAnsi="宋体" w:cs="宋体"/>
              <w:sz w:val="32"/>
              <w:szCs w:val="32"/>
              <w:highlight w:val="yellow"/>
              <w:lang w:eastAsia="zh-CN"/>
            </w:rPr>
          </w:rPrChange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  <w:rPrChange w:id="50" w:author="lenovo" w:date="2019-02-26T14:54:00Z">
            <w:rPr>
              <w:rFonts w:hint="eastAsia" w:ascii="宋体" w:hAnsi="宋体" w:cs="宋体"/>
              <w:sz w:val="32"/>
              <w:szCs w:val="32"/>
              <w:highlight w:val="yellow"/>
              <w:lang w:val="en-US" w:eastAsia="zh-CN"/>
            </w:rPr>
          </w:rPrChange>
        </w:rPr>
        <w:t>品质</w:t>
      </w:r>
      <w:r>
        <w:rPr>
          <w:rFonts w:hint="eastAsia" w:ascii="仿宋_GB2312" w:hAnsi="仿宋_GB2312" w:eastAsia="仿宋_GB2312" w:cs="仿宋_GB2312"/>
          <w:sz w:val="32"/>
          <w:szCs w:val="32"/>
          <w:rPrChange w:id="51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差异较大，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52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对猕猴桃</w:t>
      </w:r>
      <w:r>
        <w:rPr>
          <w:rFonts w:hint="eastAsia" w:ascii="仿宋_GB2312" w:hAnsi="仿宋_GB2312" w:eastAsia="仿宋_GB2312" w:cs="仿宋_GB2312"/>
          <w:sz w:val="32"/>
          <w:szCs w:val="32"/>
          <w:rPrChange w:id="53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产业发展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54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造成一定影响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  <w:rPrChange w:id="55" w:author="lenovo" w:date="2019-02-26T14:54:00Z">
            <w:rPr>
              <w:rFonts w:hint="eastAsia" w:ascii="宋体" w:hAnsi="宋体" w:cs="宋体"/>
              <w:sz w:val="32"/>
              <w:szCs w:val="32"/>
              <w:lang w:eastAsia="zh-CN"/>
            </w:rPr>
          </w:rPrChange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56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因此，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57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结合实际，根据土壤肥力及目标产量推荐肥料种类、配比及</w:t>
      </w:r>
      <w:r>
        <w:rPr>
          <w:rFonts w:hint="eastAsia" w:ascii="仿宋_GB2312" w:hAnsi="仿宋_GB2312" w:eastAsia="仿宋_GB2312" w:cs="仿宋_GB2312"/>
          <w:sz w:val="32"/>
          <w:szCs w:val="32"/>
          <w:rPrChange w:id="58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施肥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59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方</w:t>
      </w:r>
      <w:r>
        <w:rPr>
          <w:rFonts w:hint="eastAsia" w:ascii="仿宋_GB2312" w:hAnsi="仿宋_GB2312" w:eastAsia="仿宋_GB2312" w:cs="仿宋_GB2312"/>
          <w:sz w:val="32"/>
          <w:szCs w:val="32"/>
          <w:rPrChange w:id="60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法，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61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因地制宜，规范化施肥，</w:t>
      </w:r>
      <w:r>
        <w:rPr>
          <w:rFonts w:hint="eastAsia" w:ascii="仿宋_GB2312" w:hAnsi="仿宋_GB2312" w:eastAsia="仿宋_GB2312" w:cs="仿宋_GB2312"/>
          <w:sz w:val="32"/>
          <w:szCs w:val="32"/>
          <w:rPrChange w:id="62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对猕猴桃的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63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产业</w:t>
      </w:r>
      <w:r>
        <w:rPr>
          <w:rFonts w:hint="eastAsia" w:ascii="仿宋_GB2312" w:hAnsi="仿宋_GB2312" w:eastAsia="仿宋_GB2312" w:cs="仿宋_GB2312"/>
          <w:sz w:val="32"/>
          <w:szCs w:val="32"/>
          <w:rPrChange w:id="64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发展有积极推动作用。</w:t>
      </w:r>
    </w:p>
    <w:p>
      <w:pPr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  <w:rPrChange w:id="65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rPrChange w:id="66" w:author="lenovo" w:date="2019-02-26T14:54:00Z">
            <w:rPr>
              <w:rFonts w:hint="eastAsia" w:ascii="宋体" w:hAnsi="宋体" w:cs="宋体"/>
              <w:b w:val="0"/>
              <w:bCs w:val="0"/>
              <w:sz w:val="32"/>
              <w:szCs w:val="32"/>
            </w:rPr>
          </w:rPrChange>
        </w:rPr>
        <w:t>3   工作简况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rPrChange w:id="67" w:author="lenovo" w:date="2019-02-26T14:54:00Z">
            <w:rPr>
              <w:rFonts w:hint="eastAsia" w:ascii="宋体" w:hAnsi="宋体" w:cs="宋体"/>
              <w:b w:val="0"/>
              <w:bCs w:val="0"/>
              <w:sz w:val="32"/>
              <w:szCs w:val="32"/>
            </w:rPr>
          </w:rPrChange>
        </w:rPr>
        <w:b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  <w:rPrChange w:id="68" w:author="lenovo" w:date="2019-02-26T14:54:00Z">
            <w:rPr>
              <w:rFonts w:hint="eastAsia" w:ascii="宋体" w:hAnsi="宋体" w:cs="宋体"/>
              <w:b w:val="0"/>
              <w:bCs w:val="0"/>
              <w:sz w:val="32"/>
              <w:szCs w:val="32"/>
              <w:lang w:val="en-US" w:eastAsia="zh-CN"/>
            </w:rPr>
          </w:rPrChange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rPrChange w:id="69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（1）标准起草承担单位：贵州省土壤肥料工作总站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  <w:rPrChange w:id="70" w:author="lenovo" w:date="2019-02-26T14:54:00Z">
            <w:rPr>
              <w:rFonts w:hint="eastAsia" w:ascii="宋体" w:hAnsi="宋体" w:cs="宋体"/>
              <w:sz w:val="32"/>
              <w:szCs w:val="32"/>
              <w:lang w:eastAsia="zh-CN"/>
            </w:rPr>
          </w:rPrChange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71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贵州省果树蔬菜工作站。</w:t>
      </w:r>
      <w:r>
        <w:rPr>
          <w:rFonts w:hint="eastAsia" w:ascii="仿宋_GB2312" w:hAnsi="仿宋_GB2312" w:eastAsia="仿宋_GB2312" w:cs="仿宋_GB2312"/>
          <w:sz w:val="32"/>
          <w:szCs w:val="32"/>
          <w:rPrChange w:id="72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br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73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rPrChange w:id="74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（2）标准主要起草人：陈海燕、夏忠敏、韩峰、谭克均、冷云星。</w:t>
      </w:r>
    </w:p>
    <w:p>
      <w:pPr>
        <w:spacing w:line="360" w:lineRule="auto"/>
        <w:ind w:firstLine="0" w:firstLineChars="0"/>
        <w:jc w:val="left"/>
        <w:rPr>
          <w:rFonts w:hint="eastAsia" w:ascii="仿宋_GB2312" w:hAnsi="仿宋_GB2312" w:eastAsia="仿宋_GB2312" w:cs="仿宋_GB2312"/>
          <w:sz w:val="32"/>
          <w:szCs w:val="32"/>
          <w:rPrChange w:id="75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76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 xml:space="preserve">    （3）工作开展情况：</w:t>
      </w:r>
      <w:r>
        <w:rPr>
          <w:rFonts w:hint="eastAsia" w:ascii="仿宋_GB2312" w:hAnsi="仿宋_GB2312" w:eastAsia="仿宋_GB2312" w:cs="仿宋_GB2312"/>
          <w:sz w:val="32"/>
          <w:szCs w:val="32"/>
          <w:rPrChange w:id="77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2016年7月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78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获</w:t>
      </w:r>
      <w:r>
        <w:rPr>
          <w:rFonts w:hint="eastAsia" w:ascii="仿宋_GB2312" w:hAnsi="仿宋_GB2312" w:eastAsia="仿宋_GB2312" w:cs="仿宋_GB2312"/>
          <w:sz w:val="32"/>
          <w:szCs w:val="32"/>
          <w:rPrChange w:id="79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标准项目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80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批准</w:t>
      </w:r>
      <w:r>
        <w:rPr>
          <w:rFonts w:hint="eastAsia" w:ascii="仿宋_GB2312" w:hAnsi="仿宋_GB2312" w:eastAsia="仿宋_GB2312" w:cs="仿宋_GB2312"/>
          <w:sz w:val="32"/>
          <w:szCs w:val="32"/>
          <w:rPrChange w:id="81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后，于2016年8月成立标准起草工作组，学习《标准化工作导则 第1部分：标准的结构和编写》等有关文件资料，确定标准编写原则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82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工作进度</w:t>
      </w:r>
      <w:r>
        <w:rPr>
          <w:rFonts w:hint="eastAsia" w:ascii="仿宋_GB2312" w:hAnsi="仿宋_GB2312" w:eastAsia="仿宋_GB2312" w:cs="仿宋_GB2312"/>
          <w:sz w:val="32"/>
          <w:szCs w:val="32"/>
          <w:rPrChange w:id="83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，有序开展起草工作。2017年8月完成了标准工作稿。经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84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项目申报单位贵州省果树蔬菜工作站牵头组织对</w:t>
      </w:r>
      <w:r>
        <w:rPr>
          <w:rFonts w:hint="eastAsia" w:ascii="仿宋_GB2312" w:hAnsi="仿宋_GB2312" w:eastAsia="仿宋_GB2312" w:cs="仿宋_GB2312"/>
          <w:sz w:val="32"/>
          <w:szCs w:val="32"/>
          <w:rPrChange w:id="85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《贵州猕猴桃生产标准体系》地方标准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86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按程序</w:t>
      </w:r>
      <w:r>
        <w:rPr>
          <w:rFonts w:hint="eastAsia" w:ascii="仿宋_GB2312" w:hAnsi="仿宋_GB2312" w:eastAsia="仿宋_GB2312" w:cs="仿宋_GB2312"/>
          <w:sz w:val="32"/>
          <w:szCs w:val="32"/>
          <w:rPrChange w:id="87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讨论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88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和论证后，</w:t>
      </w:r>
      <w:r>
        <w:rPr>
          <w:rFonts w:hint="eastAsia" w:ascii="仿宋_GB2312" w:hAnsi="仿宋_GB2312" w:eastAsia="仿宋_GB2312" w:cs="仿宋_GB2312"/>
          <w:sz w:val="32"/>
          <w:szCs w:val="32"/>
          <w:rPrChange w:id="89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于2017年11月形成征求意见稿。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90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由省计监局将</w:t>
      </w:r>
      <w:r>
        <w:rPr>
          <w:rFonts w:hint="eastAsia" w:ascii="仿宋_GB2312" w:hAnsi="仿宋_GB2312" w:eastAsia="仿宋_GB2312" w:cs="仿宋_GB2312"/>
          <w:sz w:val="32"/>
          <w:szCs w:val="32"/>
          <w:rPrChange w:id="91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征求意见稿向生产、科研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92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等相相关单位</w:t>
      </w:r>
      <w:r>
        <w:rPr>
          <w:rFonts w:hint="eastAsia" w:ascii="仿宋_GB2312" w:hAnsi="仿宋_GB2312" w:eastAsia="仿宋_GB2312" w:cs="仿宋_GB2312"/>
          <w:sz w:val="32"/>
          <w:szCs w:val="32"/>
          <w:rPrChange w:id="93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专家开展意见征求工作，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94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同时起草人也</w:t>
      </w:r>
      <w:r>
        <w:rPr>
          <w:rFonts w:hint="eastAsia" w:ascii="仿宋_GB2312" w:hAnsi="仿宋_GB2312" w:eastAsia="仿宋_GB2312" w:cs="仿宋_GB2312"/>
          <w:sz w:val="32"/>
          <w:szCs w:val="32"/>
          <w:rPrChange w:id="95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96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  <w:rPrChange w:id="97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98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和建议，对</w:t>
      </w:r>
      <w:r>
        <w:rPr>
          <w:rFonts w:hint="eastAsia" w:ascii="仿宋_GB2312" w:hAnsi="仿宋_GB2312" w:eastAsia="仿宋_GB2312" w:cs="仿宋_GB2312"/>
          <w:sz w:val="32"/>
          <w:szCs w:val="32"/>
          <w:rPrChange w:id="99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征求意见稿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00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进行了</w:t>
      </w:r>
      <w:r>
        <w:rPr>
          <w:rFonts w:hint="eastAsia" w:ascii="仿宋_GB2312" w:hAnsi="仿宋_GB2312" w:eastAsia="仿宋_GB2312" w:cs="仿宋_GB2312"/>
          <w:sz w:val="32"/>
          <w:szCs w:val="32"/>
          <w:rPrChange w:id="101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修改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02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和完善</w:t>
      </w:r>
      <w:r>
        <w:rPr>
          <w:rFonts w:hint="eastAsia" w:ascii="仿宋_GB2312" w:hAnsi="仿宋_GB2312" w:eastAsia="仿宋_GB2312" w:cs="仿宋_GB2312"/>
          <w:sz w:val="32"/>
          <w:szCs w:val="32"/>
          <w:rPrChange w:id="103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。</w:t>
      </w:r>
    </w:p>
    <w:p>
      <w:pPr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rPrChange w:id="104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05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（4）情况说明：猕猴桃优化施肥技术规程是我省近</w:t>
      </w:r>
      <w:r>
        <w:rPr>
          <w:rFonts w:hint="eastAsia" w:ascii="仿宋_GB2312" w:hAnsi="仿宋_GB2312" w:eastAsia="仿宋_GB2312" w:cs="仿宋_GB2312"/>
          <w:sz w:val="32"/>
          <w:szCs w:val="32"/>
          <w:rPrChange w:id="106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十年测土配方施肥项目成果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07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之一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  <w:rPrChange w:id="108" w:author="lenovo" w:date="2019-02-26T14:54:00Z">
            <w:rPr>
              <w:rFonts w:hint="eastAsia" w:ascii="宋体" w:hAnsi="宋体" w:cs="宋体"/>
              <w:sz w:val="32"/>
              <w:szCs w:val="32"/>
              <w:lang w:eastAsia="zh-CN"/>
            </w:rPr>
          </w:rPrChange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09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是在</w:t>
      </w:r>
      <w:r>
        <w:rPr>
          <w:rFonts w:hint="eastAsia" w:ascii="仿宋_GB2312" w:hAnsi="仿宋_GB2312" w:eastAsia="仿宋_GB2312" w:cs="仿宋_GB2312"/>
          <w:sz w:val="32"/>
          <w:szCs w:val="32"/>
          <w:rPrChange w:id="110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全省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rPrChange w:id="111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县域耕地地力评价和主要作物施肥指标体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12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系统建设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13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基础上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  <w:rPrChange w:id="114" w:author="lenovo" w:date="2019-02-26T14:54:00Z">
            <w:rPr>
              <w:rFonts w:hint="eastAsia" w:ascii="宋体" w:hAnsi="宋体" w:cs="宋体"/>
              <w:sz w:val="32"/>
              <w:szCs w:val="32"/>
              <w:lang w:eastAsia="zh-CN"/>
            </w:rPr>
          </w:rPrChange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rPrChange w:id="115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筛选出猕猴桃主产区土壤养分测试数据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16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并作出评价</w:t>
      </w:r>
      <w:r>
        <w:rPr>
          <w:rFonts w:hint="eastAsia" w:ascii="仿宋_GB2312" w:hAnsi="仿宋_GB2312" w:eastAsia="仿宋_GB2312" w:cs="仿宋_GB2312"/>
          <w:sz w:val="32"/>
          <w:szCs w:val="32"/>
          <w:rPrChange w:id="117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18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自</w:t>
      </w:r>
      <w:r>
        <w:rPr>
          <w:rFonts w:hint="eastAsia" w:ascii="仿宋_GB2312" w:hAnsi="仿宋_GB2312" w:eastAsia="仿宋_GB2312" w:cs="仿宋_GB2312"/>
          <w:sz w:val="32"/>
          <w:szCs w:val="32"/>
          <w:rPrChange w:id="119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2012年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20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起</w:t>
      </w:r>
      <w:r>
        <w:rPr>
          <w:rFonts w:hint="eastAsia" w:ascii="仿宋_GB2312" w:hAnsi="仿宋_GB2312" w:eastAsia="仿宋_GB2312" w:cs="仿宋_GB2312"/>
          <w:sz w:val="32"/>
          <w:szCs w:val="32"/>
          <w:rPrChange w:id="121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22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结合农业部测土配方施肥项目，按照</w:t>
      </w:r>
      <w:r>
        <w:rPr>
          <w:rFonts w:hint="eastAsia" w:ascii="仿宋_GB2312" w:hAnsi="仿宋_GB2312" w:eastAsia="仿宋_GB2312" w:cs="仿宋_GB2312"/>
          <w:sz w:val="32"/>
          <w:szCs w:val="32"/>
          <w:rPrChange w:id="123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《测土配方施肥技术规范（NY/T1118）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24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要求，分别在</w:t>
      </w:r>
      <w:r>
        <w:rPr>
          <w:rFonts w:hint="eastAsia" w:ascii="仿宋_GB2312" w:hAnsi="仿宋_GB2312" w:eastAsia="仿宋_GB2312" w:cs="仿宋_GB2312"/>
          <w:sz w:val="32"/>
          <w:szCs w:val="32"/>
          <w:rPrChange w:id="125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修文、水城、瓮安、湄潭、道真、施秉、榕江、石阡、兴仁等不同产地布局猕猴桃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26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肥效试验，其中包括</w:t>
      </w:r>
      <w:r>
        <w:rPr>
          <w:rFonts w:hint="eastAsia" w:ascii="仿宋_GB2312" w:hAnsi="仿宋_GB2312" w:eastAsia="仿宋_GB2312" w:cs="仿宋_GB2312"/>
          <w:sz w:val="32"/>
          <w:szCs w:val="32"/>
          <w:rPrChange w:id="127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不同产地、不同肥力水平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28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上开展的</w:t>
      </w:r>
      <w:r>
        <w:rPr>
          <w:rFonts w:hint="eastAsia" w:ascii="仿宋_GB2312" w:hAnsi="仿宋_GB2312" w:eastAsia="仿宋_GB2312" w:cs="仿宋_GB2312"/>
          <w:sz w:val="32"/>
          <w:szCs w:val="32"/>
          <w:rPrChange w:id="129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“3414”和“2+X肥料试验。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30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经</w:t>
      </w:r>
      <w:r>
        <w:rPr>
          <w:rFonts w:hint="eastAsia" w:ascii="仿宋_GB2312" w:hAnsi="仿宋_GB2312" w:eastAsia="仿宋_GB2312" w:cs="仿宋_GB2312"/>
          <w:sz w:val="32"/>
          <w:szCs w:val="32"/>
          <w:rPrChange w:id="131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多年多点试验示范，通过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32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</w:t>
      </w:r>
      <w:r>
        <w:rPr>
          <w:rFonts w:hint="eastAsia" w:ascii="仿宋_GB2312" w:hAnsi="仿宋_GB2312" w:eastAsia="仿宋_GB2312" w:cs="仿宋_GB2312"/>
          <w:sz w:val="32"/>
          <w:szCs w:val="32"/>
          <w:rPrChange w:id="133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可用数据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34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的统计分析，</w:t>
      </w:r>
      <w:r>
        <w:rPr>
          <w:rFonts w:hint="eastAsia" w:ascii="仿宋_GB2312" w:hAnsi="仿宋_GB2312" w:eastAsia="仿宋_GB2312" w:cs="仿宋_GB2312"/>
          <w:sz w:val="32"/>
          <w:szCs w:val="32"/>
          <w:rPrChange w:id="135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确定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36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出不同肥力等级主要营养元素配比及</w:t>
      </w:r>
      <w:r>
        <w:rPr>
          <w:rFonts w:hint="eastAsia" w:ascii="仿宋_GB2312" w:hAnsi="仿宋_GB2312" w:eastAsia="仿宋_GB2312" w:cs="仿宋_GB2312"/>
          <w:sz w:val="32"/>
          <w:szCs w:val="32"/>
          <w:rPrChange w:id="137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施肥量。秉承无机肥与有机肥配合施用原则，推荐使用符合《复混肥料(复合肥料)（GB 15063）规定要求的高氮低磷中钾型和中氮低磷高钾型复混（合)肥料，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38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改善当前氮肥用量过大，</w:t>
      </w:r>
      <w:r>
        <w:rPr>
          <w:rFonts w:hint="eastAsia" w:ascii="仿宋_GB2312" w:hAnsi="仿宋_GB2312" w:eastAsia="仿宋_GB2312" w:cs="仿宋_GB2312"/>
          <w:sz w:val="32"/>
          <w:szCs w:val="32"/>
          <w:rPrChange w:id="139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40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肥用量不足等问题</w:t>
      </w:r>
      <w:r>
        <w:rPr>
          <w:rFonts w:hint="eastAsia" w:ascii="仿宋_GB2312" w:hAnsi="仿宋_GB2312" w:eastAsia="仿宋_GB2312" w:cs="仿宋_GB2312"/>
          <w:sz w:val="32"/>
          <w:szCs w:val="32"/>
          <w:rPrChange w:id="141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。对需要验证及欠缺的技术措施，采取试验调查研究的方法进行解决，确保标准的可操作性和施肥效果。</w:t>
      </w:r>
      <w:r>
        <w:rPr>
          <w:rFonts w:hint="eastAsia" w:ascii="仿宋_GB2312" w:hAnsi="仿宋_GB2312" w:eastAsia="仿宋_GB2312" w:cs="仿宋_GB2312"/>
          <w:sz w:val="32"/>
          <w:szCs w:val="32"/>
          <w:rPrChange w:id="142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b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rPrChange w:id="143" w:author="lenovo" w:date="2019-02-26T14:54:00Z">
            <w:rPr>
              <w:rFonts w:hint="eastAsia" w:ascii="宋体" w:hAnsi="宋体" w:cs="宋体"/>
              <w:b w:val="0"/>
              <w:bCs w:val="0"/>
              <w:sz w:val="32"/>
              <w:szCs w:val="32"/>
            </w:rPr>
          </w:rPrChange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  <w:rPrChange w:id="144" w:author="lenovo" w:date="2019-02-26T14:54:00Z">
            <w:rPr>
              <w:rFonts w:hint="eastAsia" w:ascii="宋体" w:hAnsi="宋体" w:cs="宋体"/>
              <w:b w:val="0"/>
              <w:bCs w:val="0"/>
              <w:sz w:val="32"/>
              <w:szCs w:val="32"/>
              <w:lang w:val="en-US" w:eastAsia="zh-CN"/>
            </w:rPr>
          </w:rPrChange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rPrChange w:id="145" w:author="lenovo" w:date="2019-02-26T14:54:00Z">
            <w:rPr>
              <w:rFonts w:hint="eastAsia" w:ascii="宋体" w:hAnsi="宋体" w:cs="宋体"/>
              <w:b w:val="0"/>
              <w:bCs w:val="0"/>
              <w:sz w:val="32"/>
              <w:szCs w:val="32"/>
            </w:rPr>
          </w:rPrChange>
        </w:rPr>
        <w:t>标准编写的原则和依据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rPrChange w:id="146" w:author="lenovo" w:date="2019-02-26T14:54:00Z">
            <w:rPr>
              <w:rFonts w:hint="eastAsia" w:ascii="宋体" w:hAnsi="宋体" w:cs="宋体"/>
              <w:b w:val="0"/>
              <w:bCs w:val="0"/>
              <w:sz w:val="32"/>
              <w:szCs w:val="32"/>
            </w:rPr>
          </w:rPrChange>
        </w:rPr>
        <w:br/>
      </w:r>
      <w:r>
        <w:rPr>
          <w:rFonts w:hint="eastAsia" w:ascii="仿宋_GB2312" w:hAnsi="仿宋_GB2312" w:eastAsia="仿宋_GB2312" w:cs="仿宋_GB2312"/>
          <w:sz w:val="32"/>
          <w:szCs w:val="32"/>
          <w:rPrChange w:id="147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4.1  编写原则</w:t>
      </w:r>
    </w:p>
    <w:p>
      <w:pPr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rPrChange w:id="148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</w:pPr>
      <w:r>
        <w:rPr>
          <w:rFonts w:hint="eastAsia" w:ascii="仿宋_GB2312" w:hAnsi="仿宋_GB2312" w:eastAsia="仿宋_GB2312" w:cs="仿宋_GB2312"/>
          <w:sz w:val="32"/>
          <w:szCs w:val="32"/>
          <w:rPrChange w:id="149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标准制订以提高土壤肥力，改善猕猴桃营养状况和促进猕猴桃生长，达到优质、高产、高效、低成本的生产目的。遵循科学性、先进性、合理性和适用性的原则，力求做到科学规范、指标准确可靠、可操作性强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  <w:rPrChange w:id="150" w:author="lenovo" w:date="2019-02-26T14:54:00Z">
            <w:rPr>
              <w:rFonts w:hint="eastAsia" w:ascii="宋体" w:hAnsi="宋体" w:cs="宋体"/>
              <w:sz w:val="32"/>
              <w:szCs w:val="32"/>
              <w:lang w:eastAsia="zh-CN"/>
            </w:rPr>
          </w:rPrChange>
        </w:rPr>
        <w:t>。</w:t>
      </w:r>
    </w:p>
    <w:p>
      <w:pPr>
        <w:spacing w:line="360" w:lineRule="auto"/>
        <w:ind w:firstLine="0" w:firstLineChars="0"/>
        <w:jc w:val="left"/>
        <w:rPr>
          <w:rFonts w:hint="eastAsia" w:ascii="仿宋_GB2312" w:hAnsi="仿宋_GB2312" w:eastAsia="仿宋_GB2312" w:cs="仿宋_GB2312"/>
          <w:sz w:val="32"/>
          <w:szCs w:val="32"/>
          <w:rPrChange w:id="151" w:author="lenovo" w:date="2019-02-26T14:54:00Z">
            <w:rPr>
              <w:rFonts w:ascii="宋体" w:hAnsi="宋体" w:cs="宋体"/>
              <w:sz w:val="32"/>
              <w:szCs w:val="32"/>
            </w:rPr>
          </w:rPrChange>
        </w:rPr>
      </w:pPr>
      <w:r>
        <w:rPr>
          <w:rFonts w:hint="eastAsia" w:ascii="仿宋_GB2312" w:hAnsi="仿宋_GB2312" w:eastAsia="仿宋_GB2312" w:cs="仿宋_GB2312"/>
          <w:sz w:val="32"/>
          <w:szCs w:val="32"/>
          <w:rPrChange w:id="152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4.2  编写依据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rPrChange w:id="153" w:author="lenovo" w:date="2019-02-26T14:54:00Z">
            <w:rPr>
              <w:rFonts w:ascii="宋体" w:hAnsi="宋体" w:cs="宋体"/>
              <w:sz w:val="32"/>
              <w:szCs w:val="32"/>
            </w:rPr>
          </w:rPrChange>
        </w:rPr>
      </w:pPr>
      <w:r>
        <w:rPr>
          <w:rFonts w:hint="eastAsia" w:ascii="仿宋_GB2312" w:hAnsi="仿宋_GB2312" w:eastAsia="仿宋_GB2312" w:cs="仿宋_GB2312"/>
          <w:sz w:val="32"/>
          <w:szCs w:val="32"/>
          <w:rPrChange w:id="154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按中华人民共和国国家标准GB/T 1.1—2009的要求进行编写。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  <w:rPrChange w:id="155" w:author="lenovo" w:date="2019-02-26T14:54:00Z">
            <w:rPr>
              <w:rFonts w:ascii="宋体" w:hAnsi="宋体" w:cs="宋体"/>
              <w:sz w:val="32"/>
              <w:szCs w:val="32"/>
            </w:rPr>
          </w:rPrChange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rPrChange w:id="156" w:author="lenovo" w:date="2019-02-26T14:54:00Z">
            <w:rPr>
              <w:rFonts w:hint="eastAsia" w:ascii="宋体" w:hAnsi="宋体" w:cs="宋体"/>
              <w:b w:val="0"/>
              <w:bCs w:val="0"/>
              <w:sz w:val="32"/>
              <w:szCs w:val="32"/>
            </w:rPr>
          </w:rPrChange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  <w:rPrChange w:id="157" w:author="lenovo" w:date="2019-02-26T14:54:00Z">
            <w:rPr>
              <w:rFonts w:hint="eastAsia" w:ascii="宋体" w:hAnsi="宋体" w:cs="宋体"/>
              <w:b w:val="0"/>
              <w:bCs w:val="0"/>
              <w:sz w:val="32"/>
              <w:szCs w:val="32"/>
              <w:lang w:val="en-US" w:eastAsia="zh-CN"/>
            </w:rPr>
          </w:rPrChange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rPrChange w:id="158" w:author="lenovo" w:date="2019-02-26T14:54:00Z">
            <w:rPr>
              <w:rFonts w:hint="eastAsia" w:ascii="宋体" w:hAnsi="宋体" w:cs="宋体"/>
              <w:b w:val="0"/>
              <w:bCs w:val="0"/>
              <w:sz w:val="32"/>
              <w:szCs w:val="32"/>
            </w:rPr>
          </w:rPrChange>
        </w:rPr>
        <w:t>标准的主要技术内容及说明</w:t>
      </w:r>
    </w:p>
    <w:p>
      <w:pPr>
        <w:spacing w:line="360" w:lineRule="auto"/>
        <w:ind w:firstLine="0" w:firstLineChars="0"/>
        <w:jc w:val="left"/>
        <w:rPr>
          <w:rFonts w:hint="eastAsia" w:ascii="仿宋_GB2312" w:hAnsi="仿宋_GB2312" w:eastAsia="仿宋_GB2312" w:cs="仿宋_GB2312"/>
          <w:sz w:val="32"/>
          <w:szCs w:val="32"/>
          <w:rPrChange w:id="159" w:author="lenovo" w:date="2019-02-26T14:54:00Z">
            <w:rPr>
              <w:rFonts w:ascii="宋体" w:hAnsi="宋体" w:cs="宋体"/>
              <w:sz w:val="32"/>
              <w:szCs w:val="32"/>
            </w:rPr>
          </w:rPrChange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60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rPrChange w:id="161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本标准的主要技术内容共包括9章：</w:t>
      </w:r>
      <w:r>
        <w:rPr>
          <w:rFonts w:hint="eastAsia" w:ascii="仿宋_GB2312" w:hAnsi="仿宋_GB2312" w:eastAsia="仿宋_GB2312" w:cs="仿宋_GB2312"/>
          <w:sz w:val="32"/>
          <w:szCs w:val="32"/>
          <w:rPrChange w:id="162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br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63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rPrChange w:id="164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第1章  范围：规定了标准的主要技术内容和适用范围。</w:t>
      </w:r>
      <w:r>
        <w:rPr>
          <w:rFonts w:hint="eastAsia" w:ascii="仿宋_GB2312" w:hAnsi="仿宋_GB2312" w:eastAsia="仿宋_GB2312" w:cs="仿宋_GB2312"/>
          <w:sz w:val="32"/>
          <w:szCs w:val="32"/>
          <w:rPrChange w:id="165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br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66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rPrChange w:id="167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第2章  规范性引用文件：共引用相关标准2个，即：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rPrChange w:id="168" w:author="lenovo" w:date="2019-02-26T14:54:00Z">
            <w:rPr>
              <w:rFonts w:ascii="宋体" w:hAnsi="宋体" w:cs="宋体"/>
              <w:color w:val="000000"/>
              <w:sz w:val="32"/>
              <w:szCs w:val="32"/>
            </w:rPr>
          </w:rPrChange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  <w:rPrChange w:id="169" w:author="lenovo" w:date="2019-02-26T14:54:00Z">
            <w:rPr>
              <w:rFonts w:hint="eastAsia" w:ascii="宋体" w:hAnsi="宋体" w:cs="宋体"/>
              <w:color w:val="000000"/>
              <w:sz w:val="32"/>
              <w:szCs w:val="32"/>
              <w:lang w:val="en-US" w:eastAsia="zh-CN"/>
            </w:rPr>
          </w:rPrChange>
        </w:rPr>
        <w:t xml:space="preserve">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rPrChange w:id="170" w:author="lenovo" w:date="2019-02-26T14:54:00Z">
            <w:rPr>
              <w:rFonts w:hint="eastAsia" w:ascii="宋体" w:hAnsi="宋体" w:cs="宋体"/>
              <w:color w:val="000000"/>
              <w:sz w:val="32"/>
              <w:szCs w:val="32"/>
            </w:rPr>
          </w:rPrChange>
        </w:rPr>
        <w:t>GB 15063复混肥料(复合肥料)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rPrChange w:id="171" w:author="lenovo" w:date="2019-02-26T14:54:00Z">
            <w:rPr>
              <w:rFonts w:ascii="宋体" w:hAnsi="宋体" w:cs="宋体"/>
              <w:color w:val="000000"/>
              <w:sz w:val="32"/>
              <w:szCs w:val="32"/>
            </w:rPr>
          </w:rPrChange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  <w:rPrChange w:id="172" w:author="lenovo" w:date="2019-02-26T14:54:00Z">
            <w:rPr>
              <w:rFonts w:hint="eastAsia" w:ascii="宋体" w:hAnsi="宋体" w:cs="宋体"/>
              <w:color w:val="000000"/>
              <w:sz w:val="32"/>
              <w:szCs w:val="32"/>
              <w:lang w:val="en-US" w:eastAsia="zh-CN"/>
            </w:rPr>
          </w:rPrChange>
        </w:rPr>
        <w:t xml:space="preserve">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rPrChange w:id="173" w:author="lenovo" w:date="2019-02-26T14:54:00Z">
            <w:rPr>
              <w:rFonts w:hint="eastAsia" w:ascii="宋体" w:hAnsi="宋体" w:cs="宋体"/>
              <w:color w:val="000000"/>
              <w:sz w:val="32"/>
              <w:szCs w:val="32"/>
            </w:rPr>
          </w:rPrChange>
        </w:rPr>
        <w:t>NY  525 有机肥料</w:t>
      </w:r>
    </w:p>
    <w:p>
      <w:pPr>
        <w:numPr>
          <w:numId w:val="0"/>
        </w:numPr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第3章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74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rPrChange w:id="175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 xml:space="preserve"> 术语和定义：规范了术语引用；根据正文需要对术语进行了调整，删除了无关术语，增列了新增术语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，文中引用述语来自</w:t>
      </w:r>
      <w:r>
        <w:rPr>
          <w:rFonts w:hint="eastAsia" w:ascii="仿宋_GB2312" w:hAnsi="仿宋_GB2312" w:eastAsia="仿宋_GB2312" w:cs="仿宋_GB2312"/>
          <w:sz w:val="32"/>
          <w:szCs w:val="32"/>
        </w:rPr>
        <w:t>测土配方施肥技术规范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NY/T1118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rPrChange w:id="176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77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 xml:space="preserve">  </w:t>
      </w:r>
    </w:p>
    <w:p>
      <w:pPr>
        <w:numPr>
          <w:numId w:val="0"/>
        </w:numPr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rPrChange w:id="178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第4章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79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80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土壤样品采集与测试</w:t>
      </w:r>
      <w:r>
        <w:rPr>
          <w:rFonts w:hint="eastAsia" w:ascii="仿宋_GB2312" w:hAnsi="仿宋_GB2312" w:eastAsia="仿宋_GB2312" w:cs="仿宋_GB2312"/>
          <w:sz w:val="32"/>
          <w:szCs w:val="32"/>
          <w:rPrChange w:id="181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根据《</w:t>
      </w:r>
      <w:r>
        <w:rPr>
          <w:rFonts w:hint="eastAsia" w:ascii="仿宋_GB2312" w:hAnsi="仿宋_GB2312" w:eastAsia="仿宋_GB2312" w:cs="仿宋_GB2312"/>
          <w:sz w:val="32"/>
          <w:szCs w:val="32"/>
        </w:rPr>
        <w:t>测土配方施肥技术规范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NY/T1118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）》，</w:t>
      </w:r>
      <w:r>
        <w:rPr>
          <w:rFonts w:hint="eastAsia" w:ascii="仿宋_GB2312" w:hAnsi="仿宋_GB2312" w:eastAsia="仿宋_GB2312" w:cs="仿宋_GB2312"/>
          <w:sz w:val="32"/>
          <w:szCs w:val="32"/>
          <w:rPrChange w:id="182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规定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83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土壤样品的采集方法和主要营养元素的检测方法。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rPrChange w:id="184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br/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rPrChange w:id="185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第5章  土壤养分评价：参照全国第二次土壤普查的土壤养分分级标准，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86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结合</w:t>
      </w:r>
      <w:r>
        <w:rPr>
          <w:rFonts w:hint="eastAsia" w:ascii="仿宋_GB2312" w:hAnsi="仿宋_GB2312" w:eastAsia="仿宋_GB2312" w:cs="仿宋_GB2312"/>
          <w:sz w:val="32"/>
          <w:szCs w:val="32"/>
          <w:rPrChange w:id="187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产地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88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多年</w:t>
      </w:r>
      <w:r>
        <w:rPr>
          <w:rFonts w:hint="eastAsia" w:ascii="仿宋_GB2312" w:hAnsi="仿宋_GB2312" w:eastAsia="仿宋_GB2312" w:cs="仿宋_GB2312"/>
          <w:sz w:val="32"/>
          <w:szCs w:val="32"/>
          <w:rPrChange w:id="189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土壤样品检测数据，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90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  <w:rPrChange w:id="191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贵州山区猕猴桃产地土壤肥力状况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92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作分级评价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评定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</w:t>
      </w:r>
      <w:r>
        <w:rPr>
          <w:rFonts w:hint="eastAsia" w:ascii="仿宋_GB2312" w:hAnsi="仿宋_GB2312" w:eastAsia="仿宋_GB2312" w:cs="仿宋_GB2312"/>
          <w:sz w:val="32"/>
          <w:szCs w:val="32"/>
        </w:rPr>
        <w:t>猕猴桃种植区域土壤养分高、中、低肥力水平：高肥力地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指标为，</w:t>
      </w:r>
      <w:r>
        <w:rPr>
          <w:rFonts w:hint="eastAsia" w:ascii="仿宋_GB2312" w:hAnsi="仿宋_GB2312" w:eastAsia="仿宋_GB2312" w:cs="仿宋_GB2312"/>
          <w:sz w:val="32"/>
          <w:szCs w:val="32"/>
        </w:rPr>
        <w:t>有机质≥35 g/kg、碱解氮≥150 mg/kg、速效磷≥20 mg/kg、速效钾≥150 mg/kg；中肥力地：有机质25～35 g/kg、碱解氮120 mg/kg～150 mg/kg、速效磷10 mg/kg～20 mg/kg、速效钾100 mg/kg～150m g/kg；低肥力地：有机质≤25 g/kg、碱解氮≤120 mg/kg、速效磷≤10 mg/kg、速效钾≤100 mg/kg。</w:t>
      </w:r>
    </w:p>
    <w:p>
      <w:pPr>
        <w:numPr>
          <w:numId w:val="0"/>
        </w:numPr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  <w:rPrChange w:id="193" w:author="lenovo" w:date="2019-02-26T14:54:00Z">
            <w:rPr>
              <w:rFonts w:ascii="宋体" w:hAnsi="宋体" w:cs="宋体"/>
              <w:sz w:val="32"/>
              <w:szCs w:val="32"/>
            </w:rPr>
          </w:rPrChange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第6章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94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肥料品种推荐：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参照《</w:t>
      </w:r>
      <w:r>
        <w:rPr>
          <w:rFonts w:hint="eastAsia" w:ascii="仿宋_GB2312" w:hAnsi="仿宋_GB2312" w:eastAsia="仿宋_GB2312" w:cs="仿宋_GB2312"/>
          <w:sz w:val="32"/>
          <w:szCs w:val="32"/>
        </w:rPr>
        <w:t>测土配方施肥技术规范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</w:rPr>
        <w:t>NY/T1118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），结合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95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猕猴桃生长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96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推荐了有机肥、复混肥、专用肥及用于配方肥制定的单质肥料。</w:t>
      </w:r>
    </w:p>
    <w:p>
      <w:pPr>
        <w:numPr>
          <w:numId w:val="0"/>
        </w:numPr>
        <w:spacing w:line="360" w:lineRule="auto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97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第7章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rPrChange w:id="198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施肥原则：每种作物的生长都有自身规律，所需肥料与施肥方式不尽相同，在养分需求和供应平衡的基础上，坚持有机肥和无机肥、大量元素与中微量元素相结合，增加有机肥的投入，重视微肥的有效施用，推广测土配方施肥的原则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199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此外，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参照《</w:t>
      </w:r>
      <w:r>
        <w:rPr>
          <w:rFonts w:hint="eastAsia" w:ascii="仿宋_GB2312" w:hAnsi="仿宋_GB2312" w:eastAsia="仿宋_GB2312" w:cs="仿宋_GB2312"/>
          <w:sz w:val="32"/>
          <w:szCs w:val="32"/>
        </w:rPr>
        <w:t>测土配方施肥技术规范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</w:rPr>
        <w:t>NY/T1118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）中的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肥料效应函数法，对</w:t>
      </w:r>
      <w:r>
        <w:rPr>
          <w:rFonts w:hint="eastAsia" w:ascii="仿宋_GB2312" w:hAnsi="仿宋_GB2312" w:eastAsia="仿宋_GB2312" w:cs="仿宋_GB2312"/>
          <w:sz w:val="32"/>
          <w:szCs w:val="32"/>
          <w:rPrChange w:id="200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145组可用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试验</w:t>
      </w:r>
      <w:r>
        <w:rPr>
          <w:rFonts w:hint="eastAsia" w:ascii="仿宋_GB2312" w:hAnsi="仿宋_GB2312" w:eastAsia="仿宋_GB2312" w:cs="仿宋_GB2312"/>
          <w:sz w:val="32"/>
          <w:szCs w:val="32"/>
          <w:rPrChange w:id="201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数据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202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统计分析，</w:t>
      </w:r>
      <w:r>
        <w:rPr>
          <w:rFonts w:hint="eastAsia" w:ascii="仿宋_GB2312" w:hAnsi="仿宋_GB2312" w:eastAsia="仿宋_GB2312" w:cs="仿宋_GB2312"/>
          <w:sz w:val="32"/>
          <w:szCs w:val="32"/>
          <w:rPrChange w:id="203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作为肥料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204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用量</w:t>
      </w:r>
      <w:r>
        <w:rPr>
          <w:rFonts w:hint="eastAsia" w:ascii="仿宋_GB2312" w:hAnsi="仿宋_GB2312" w:eastAsia="仿宋_GB2312" w:cs="仿宋_GB2312"/>
          <w:sz w:val="32"/>
          <w:szCs w:val="32"/>
          <w:rPrChange w:id="205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推荐的依据。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206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结合土壤养分评价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207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猕猴桃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生长的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208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营养规律确定用量</w:t>
      </w:r>
      <w:r>
        <w:rPr>
          <w:rFonts w:hint="eastAsia" w:ascii="仿宋_GB2312" w:hAnsi="仿宋_GB2312" w:eastAsia="仿宋_GB2312" w:cs="仿宋_GB2312"/>
          <w:sz w:val="32"/>
          <w:szCs w:val="32"/>
          <w:rPrChange w:id="209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范围，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rPrChange w:id="210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推荐使用符合《复混肥料(复合肥料)（GB 15063）规定要求的高氮低磷中钾型和中氮低磷高钾型复混</w:t>
      </w:r>
      <w:r>
        <w:rPr>
          <w:rFonts w:hint="eastAsia" w:ascii="仿宋_GB2312" w:hAnsi="仿宋_GB2312" w:eastAsia="仿宋_GB2312" w:cs="仿宋_GB2312"/>
          <w:sz w:val="32"/>
          <w:szCs w:val="32"/>
          <w:rPrChange w:id="211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（合)肥料，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212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改善当前氮肥用量过大，</w:t>
      </w:r>
      <w:r>
        <w:rPr>
          <w:rFonts w:hint="eastAsia" w:ascii="仿宋_GB2312" w:hAnsi="仿宋_GB2312" w:eastAsia="仿宋_GB2312" w:cs="仿宋_GB2312"/>
          <w:sz w:val="32"/>
          <w:szCs w:val="32"/>
          <w:rPrChange w:id="213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214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肥用量不足等问题</w:t>
      </w:r>
      <w:r>
        <w:rPr>
          <w:rFonts w:hint="eastAsia" w:ascii="仿宋_GB2312" w:hAnsi="仿宋_GB2312" w:eastAsia="仿宋_GB2312" w:cs="仿宋_GB2312"/>
          <w:sz w:val="32"/>
          <w:szCs w:val="32"/>
          <w:rPrChange w:id="215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216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同时对</w:t>
      </w:r>
      <w:r>
        <w:rPr>
          <w:rFonts w:hint="eastAsia" w:ascii="仿宋_GB2312" w:hAnsi="仿宋_GB2312" w:eastAsia="仿宋_GB2312" w:cs="仿宋_GB2312"/>
          <w:sz w:val="32"/>
          <w:szCs w:val="32"/>
          <w:rPrChange w:id="217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施肥时期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  <w:rPrChange w:id="218" w:author="lenovo" w:date="2019-02-26T14:54:00Z">
            <w:rPr>
              <w:rFonts w:hint="eastAsia" w:ascii="宋体" w:hAnsi="宋体" w:cs="宋体"/>
              <w:sz w:val="32"/>
              <w:szCs w:val="32"/>
              <w:lang w:eastAsia="zh-CN"/>
            </w:rPr>
          </w:rPrChange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rPrChange w:id="219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方法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220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进行了</w:t>
      </w:r>
      <w:r>
        <w:rPr>
          <w:rFonts w:hint="eastAsia" w:ascii="仿宋_GB2312" w:hAnsi="仿宋_GB2312" w:eastAsia="仿宋_GB2312" w:cs="仿宋_GB2312"/>
          <w:sz w:val="32"/>
          <w:szCs w:val="32"/>
          <w:rPrChange w:id="221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说明。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对于高肥力地，目标产量大于2000 kg，施肥配方比例控制在1:0.8:1 。根据目标产量确定了氮肥 （N）、磷肥（P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）和钾肥（K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O）用量的使用范围；对于中肥力地，确定氮磷钾肥料配方比例控制在1:0.5-0.8～0.7-1 。按照1000-2000 kg的目标产量，分梯度确定了氮肥 （N）、磷肥（P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）和钾肥（K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O）用量的使用范围。对于低肥力地，按照目标产量低于1000 kg的水平，调整施肥配方，比例控制在1:0.5:0.7。在生产中，根据肥料等级，结合目标产量，选用适浓度的化学配料，配合有机肥的使用，在一定程度上减少了肥料的浪费及提高产品质量。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  <w:rPrChange w:id="222" w:author="lenovo" w:date="2019-02-26T14:54:00Z">
            <w:rPr>
              <w:rFonts w:ascii="宋体" w:hAnsi="宋体" w:cs="宋体"/>
              <w:sz w:val="32"/>
              <w:szCs w:val="32"/>
            </w:rPr>
          </w:rPrChange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rPrChange w:id="223" w:author="lenovo" w:date="2019-02-26T14:54:00Z">
            <w:rPr>
              <w:rFonts w:hint="eastAsia" w:ascii="宋体" w:hAnsi="宋体" w:cs="宋体"/>
              <w:b w:val="0"/>
              <w:bCs w:val="0"/>
              <w:sz w:val="32"/>
              <w:szCs w:val="32"/>
            </w:rPr>
          </w:rPrChange>
        </w:rPr>
        <w:t>6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  <w:rPrChange w:id="224" w:author="lenovo" w:date="2019-02-26T14:54:00Z">
            <w:rPr>
              <w:rFonts w:hint="eastAsia" w:ascii="宋体" w:hAnsi="宋体" w:cs="宋体"/>
              <w:b w:val="0"/>
              <w:bCs w:val="0"/>
              <w:sz w:val="32"/>
              <w:szCs w:val="32"/>
              <w:lang w:val="en-US" w:eastAsia="zh-CN"/>
            </w:rPr>
          </w:rPrChange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rPrChange w:id="225" w:author="lenovo" w:date="2019-02-26T14:54:00Z">
            <w:rPr>
              <w:rFonts w:hint="eastAsia" w:ascii="宋体" w:hAnsi="宋体" w:cs="宋体"/>
              <w:b w:val="0"/>
              <w:bCs w:val="0"/>
              <w:sz w:val="32"/>
              <w:szCs w:val="32"/>
            </w:rPr>
          </w:rPrChange>
        </w:rPr>
        <w:t>与有关的现行法律、法规和强制性标准的关系</w:t>
      </w:r>
    </w:p>
    <w:p>
      <w:pPr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rPrChange w:id="226" w:author="lenovo" w:date="2019-02-26T14:54:00Z">
            <w:rPr>
              <w:rFonts w:ascii="宋体" w:hAnsi="宋体" w:cs="宋体"/>
              <w:b w:val="0"/>
              <w:bCs w:val="0"/>
              <w:sz w:val="32"/>
              <w:szCs w:val="32"/>
            </w:rPr>
          </w:rPrChange>
        </w:rPr>
      </w:pPr>
      <w:r>
        <w:rPr>
          <w:rFonts w:hint="eastAsia" w:ascii="仿宋_GB2312" w:hAnsi="仿宋_GB2312" w:eastAsia="仿宋_GB2312" w:cs="仿宋_GB2312"/>
          <w:sz w:val="32"/>
          <w:szCs w:val="32"/>
          <w:rPrChange w:id="227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本标准的编制依据现行的法律、法规和国家强制性标准，与这些文件中的规定不存在矛盾，协调一致。</w:t>
      </w:r>
      <w:r>
        <w:rPr>
          <w:rFonts w:hint="eastAsia" w:ascii="仿宋_GB2312" w:hAnsi="仿宋_GB2312" w:eastAsia="仿宋_GB2312" w:cs="仿宋_GB2312"/>
          <w:sz w:val="32"/>
          <w:szCs w:val="32"/>
          <w:rPrChange w:id="228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b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rPrChange w:id="229" w:author="lenovo" w:date="2019-02-26T14:54:00Z">
            <w:rPr>
              <w:rFonts w:hint="eastAsia" w:ascii="宋体" w:hAnsi="宋体" w:cs="宋体"/>
              <w:b w:val="0"/>
              <w:bCs w:val="0"/>
              <w:sz w:val="32"/>
              <w:szCs w:val="32"/>
            </w:rPr>
          </w:rPrChange>
        </w:rPr>
        <w:t>7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  <w:rPrChange w:id="230" w:author="lenovo" w:date="2019-02-26T14:54:00Z">
            <w:rPr>
              <w:rFonts w:hint="eastAsia" w:ascii="宋体" w:hAnsi="宋体" w:cs="宋体"/>
              <w:b w:val="0"/>
              <w:bCs w:val="0"/>
              <w:sz w:val="32"/>
              <w:szCs w:val="32"/>
              <w:lang w:val="en-US" w:eastAsia="zh-CN"/>
            </w:rPr>
          </w:rPrChange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rPrChange w:id="231" w:author="lenovo" w:date="2019-02-26T14:54:00Z">
            <w:rPr>
              <w:rFonts w:hint="eastAsia" w:ascii="宋体" w:hAnsi="宋体" w:cs="宋体"/>
              <w:b w:val="0"/>
              <w:bCs w:val="0"/>
              <w:sz w:val="32"/>
              <w:szCs w:val="32"/>
            </w:rPr>
          </w:rPrChange>
        </w:rPr>
        <w:t>作为强制性标准或推荐性标准发布的建议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rPrChange w:id="232" w:author="lenovo" w:date="2019-02-26T14:54:00Z">
            <w:rPr>
              <w:rFonts w:hint="eastAsia" w:ascii="仿宋" w:hAnsi="仿宋" w:eastAsia="仿宋" w:cs="仿宋"/>
              <w:sz w:val="32"/>
              <w:szCs w:val="32"/>
            </w:rPr>
          </w:rPrChange>
        </w:rPr>
      </w:pPr>
      <w:r>
        <w:rPr>
          <w:rFonts w:hint="eastAsia" w:ascii="仿宋_GB2312" w:hAnsi="仿宋_GB2312" w:eastAsia="仿宋_GB2312" w:cs="仿宋_GB2312"/>
          <w:sz w:val="32"/>
          <w:szCs w:val="32"/>
          <w:rPrChange w:id="233" w:author="lenovo" w:date="2019-02-26T14:54:00Z">
            <w:rPr>
              <w:rFonts w:hint="eastAsia" w:ascii="仿宋" w:hAnsi="仿宋" w:eastAsia="仿宋" w:cs="仿宋"/>
              <w:sz w:val="32"/>
              <w:szCs w:val="32"/>
            </w:rPr>
          </w:rPrChange>
        </w:rPr>
        <w:t>建议此《规程》作为推荐性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  <w:rPrChange w:id="234" w:author="lenovo" w:date="2019-02-26T14:54:00Z">
            <w:rPr>
              <w:rFonts w:hint="eastAsia" w:ascii="仿宋" w:hAnsi="仿宋" w:eastAsia="仿宋" w:cs="仿宋"/>
              <w:sz w:val="32"/>
              <w:szCs w:val="32"/>
              <w:lang w:eastAsia="zh-CN"/>
            </w:rPr>
          </w:rPrChange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235" w:author="lenovo" w:date="2019-02-26T14:54:00Z"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</w:rPrChange>
        </w:rPr>
        <w:t>地方</w:t>
      </w:r>
      <w:r>
        <w:rPr>
          <w:rFonts w:hint="eastAsia" w:ascii="仿宋_GB2312" w:hAnsi="仿宋_GB2312" w:eastAsia="仿宋_GB2312" w:cs="仿宋_GB2312"/>
          <w:sz w:val="32"/>
          <w:szCs w:val="32"/>
          <w:rPrChange w:id="236" w:author="lenovo" w:date="2019-02-26T14:54:00Z">
            <w:rPr>
              <w:rFonts w:hint="eastAsia" w:ascii="仿宋" w:hAnsi="仿宋" w:eastAsia="仿宋" w:cs="仿宋"/>
              <w:sz w:val="32"/>
              <w:szCs w:val="32"/>
            </w:rPr>
          </w:rPrChange>
        </w:rPr>
        <w:t>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  <w:rPrChange w:id="237" w:author="lenovo" w:date="2019-02-26T14:54:00Z">
            <w:rPr>
              <w:rFonts w:hint="eastAsia" w:ascii="仿宋" w:hAnsi="仿宋" w:eastAsia="仿宋" w:cs="仿宋"/>
              <w:sz w:val="32"/>
              <w:szCs w:val="32"/>
              <w:lang w:eastAsia="zh-CN"/>
            </w:rPr>
          </w:rPrChange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rPrChange w:id="238" w:author="lenovo" w:date="2019-02-26T14:54:00Z">
            <w:rPr>
              <w:rFonts w:hint="eastAsia" w:ascii="仿宋" w:hAnsi="仿宋" w:eastAsia="仿宋" w:cs="仿宋"/>
              <w:sz w:val="32"/>
              <w:szCs w:val="32"/>
            </w:rPr>
          </w:rPrChange>
        </w:rPr>
        <w:t>发布。</w:t>
      </w:r>
    </w:p>
    <w:p>
      <w:pPr>
        <w:spacing w:line="360" w:lineRule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rPrChange w:id="239" w:author="lenovo" w:date="2019-02-26T14:54:00Z">
            <w:rPr>
              <w:rFonts w:ascii="宋体" w:hAnsi="宋体" w:cs="宋体"/>
              <w:b w:val="0"/>
              <w:bCs w:val="0"/>
              <w:sz w:val="32"/>
              <w:szCs w:val="32"/>
            </w:rPr>
          </w:rPrChange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rPrChange w:id="240" w:author="lenovo" w:date="2019-02-26T14:54:00Z">
            <w:rPr>
              <w:rFonts w:hint="eastAsia" w:ascii="宋体" w:hAnsi="宋体" w:cs="宋体"/>
              <w:b w:val="0"/>
              <w:bCs w:val="0"/>
              <w:sz w:val="32"/>
              <w:szCs w:val="32"/>
            </w:rPr>
          </w:rPrChange>
        </w:rPr>
        <w:t>8   贯彻标准的要求、措施和建议</w:t>
      </w:r>
    </w:p>
    <w:p>
      <w:pPr>
        <w:spacing w:line="360" w:lineRule="auto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rPrChange w:id="241" w:author="lenovo" w:date="2019-02-26T14:54:00Z">
            <w:rPr>
              <w:rFonts w:ascii="宋体" w:hAnsi="宋体" w:cs="宋体"/>
              <w:b w:val="0"/>
              <w:bCs w:val="0"/>
              <w:sz w:val="32"/>
              <w:szCs w:val="32"/>
            </w:rPr>
          </w:rPrChange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rPrChange w:id="242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随着猕猴桃集约化种植水平的提高，对猕猴桃丰产栽培、集约化经营和科学管理提出了更高的的要求。本标准的制定、发布和实施，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243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对提高</w:t>
      </w:r>
      <w:r>
        <w:rPr>
          <w:rFonts w:hint="eastAsia" w:ascii="仿宋_GB2312" w:hAnsi="仿宋_GB2312" w:eastAsia="仿宋_GB2312" w:cs="仿宋_GB2312"/>
          <w:sz w:val="32"/>
          <w:szCs w:val="32"/>
          <w:rPrChange w:id="244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猕猴桃高效施肥技术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245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水平有一定提长作用，</w:t>
      </w:r>
      <w:r>
        <w:rPr>
          <w:rFonts w:hint="eastAsia" w:ascii="仿宋_GB2312" w:hAnsi="仿宋_GB2312" w:eastAsia="仿宋_GB2312" w:cs="仿宋_GB2312"/>
          <w:sz w:val="32"/>
          <w:szCs w:val="32"/>
          <w:rPrChange w:id="246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有利于猕猴桃的丰产培育，其它果树的施肥优化技术也可以借鉴参考。</w:t>
      </w:r>
      <w:r>
        <w:rPr>
          <w:rFonts w:hint="eastAsia" w:ascii="仿宋_GB2312" w:hAnsi="仿宋_GB2312" w:eastAsia="仿宋_GB2312" w:cs="仿宋_GB2312"/>
          <w:sz w:val="32"/>
          <w:szCs w:val="32"/>
          <w:rPrChange w:id="247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b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rPrChange w:id="248" w:author="lenovo" w:date="2019-02-26T14:54:00Z">
            <w:rPr>
              <w:rFonts w:hint="eastAsia" w:ascii="宋体" w:hAnsi="宋体" w:cs="宋体"/>
              <w:b w:val="0"/>
              <w:bCs w:val="0"/>
              <w:sz w:val="32"/>
              <w:szCs w:val="32"/>
            </w:rPr>
          </w:rPrChange>
        </w:rPr>
        <w:t>9   其它要说明的问题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rPrChange w:id="249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</w:pPr>
      <w:r>
        <w:rPr>
          <w:rFonts w:hint="eastAsia" w:ascii="仿宋_GB2312" w:hAnsi="仿宋_GB2312" w:eastAsia="仿宋_GB2312" w:cs="仿宋_GB2312"/>
          <w:sz w:val="32"/>
          <w:szCs w:val="32"/>
          <w:rPrChange w:id="250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虽然在标准的起草中，编制工作小组做了大量的调研工作，尽可能地使标准设置科学、规范、合理，但受工作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251" w:author="lenovo" w:date="2019-02-26T14:54:00Z">
            <w:rPr>
              <w:rFonts w:hint="eastAsia" w:ascii="宋体" w:hAnsi="宋体" w:cs="宋体"/>
              <w:sz w:val="32"/>
              <w:szCs w:val="32"/>
              <w:lang w:val="en-US" w:eastAsia="zh-CN"/>
            </w:rPr>
          </w:rPrChange>
        </w:rPr>
        <w:t>思路</w:t>
      </w:r>
      <w:r>
        <w:rPr>
          <w:rFonts w:hint="eastAsia" w:ascii="仿宋_GB2312" w:hAnsi="仿宋_GB2312" w:eastAsia="仿宋_GB2312" w:cs="仿宋_GB2312"/>
          <w:sz w:val="32"/>
          <w:szCs w:val="32"/>
          <w:rPrChange w:id="252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的局限性，仍需进一步修订和完善。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rPrChange w:id="253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rPrChange w:id="254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</w:pPr>
    </w:p>
    <w:p>
      <w:pPr>
        <w:spacing w:line="360" w:lineRule="auto"/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  <w:rPrChange w:id="255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</w:pPr>
      <w:r>
        <w:rPr>
          <w:rFonts w:hint="eastAsia" w:ascii="仿宋_GB2312" w:hAnsi="仿宋_GB2312" w:eastAsia="仿宋_GB2312" w:cs="仿宋_GB2312"/>
          <w:sz w:val="32"/>
          <w:szCs w:val="32"/>
          <w:rPrChange w:id="256" w:author="lenovo" w:date="2019-02-26T14:54:00Z">
            <w:rPr>
              <w:rFonts w:hint="eastAsia" w:ascii="宋体" w:hAnsi="宋体" w:cs="宋体"/>
              <w:sz w:val="32"/>
              <w:szCs w:val="32"/>
            </w:rPr>
          </w:rPrChange>
        </w:rPr>
        <w:t>《贵州山地猕猴桃优化施肥技术规程》起草小组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attachedTemplate r:id="rId1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splitPgBreakAndParaMark/>
    <w:adjustLineHeightInTable/>
    <w:doNotBreakWrappedTables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qFormat="1"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character" w:styleId="7">
    <w:name w:val="Emphasis"/>
    <w:basedOn w:val="6"/>
    <w:qFormat/>
    <w:uiPriority w:val="0"/>
    <w:rPr>
      <w:i/>
    </w:rPr>
  </w:style>
  <w:style w:type="character" w:customStyle="1" w:styleId="8">
    <w:name w:val="页眉 Char"/>
    <w:link w:val="4"/>
    <w:qFormat/>
    <w:uiPriority w:val="0"/>
    <w:rPr>
      <w:rFonts w:cs="Times New Roman"/>
      <w:kern w:val="2"/>
      <w:sz w:val="18"/>
      <w:szCs w:val="18"/>
    </w:rPr>
  </w:style>
  <w:style w:type="character" w:customStyle="1" w:styleId="9">
    <w:name w:val="页脚 Char"/>
    <w:link w:val="3"/>
    <w:qFormat/>
    <w:uiPriority w:val="0"/>
    <w:rPr>
      <w:rFonts w:cs="Times New Roman"/>
      <w:kern w:val="2"/>
      <w:sz w:val="18"/>
      <w:szCs w:val="18"/>
    </w:rPr>
  </w:style>
  <w:style w:type="character" w:customStyle="1" w:styleId="10">
    <w:name w:val="批注框文本 Char"/>
    <w:link w:val="2"/>
    <w:qFormat/>
    <w:uiPriority w:val="0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阳光雨露</Company>
  <Pages>6</Pages>
  <Words>381</Words>
  <Characters>2174</Characters>
  <Lines>18</Lines>
  <Paragraphs>5</Paragraphs>
  <TotalTime>0</TotalTime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2018-07-30T01:15:00Z</dcterms:created>
  <dc:creator>Administrator</dc:creator>
  <cp:lastModifiedBy>lenovo</cp:lastModifiedBy>
  <dcterms:modified xsi:type="dcterms:W3CDTF">2019-02-28T03:33:17Z</dcterms:modified>
  <dc:title>《贵州山地猕猴桃优化施肥技术规程》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