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25"/>
        <w:jc w:val="center"/>
        <w:rPr>
          <w:rFonts w:hAnsi="新宋体" w:eastAsia="新宋体"/>
          <w:b/>
          <w:sz w:val="36"/>
          <w:szCs w:val="36"/>
        </w:rPr>
      </w:pPr>
      <w:r>
        <w:rPr>
          <w:rFonts w:hint="eastAsia" w:hAnsi="新宋体" w:eastAsia="新宋体"/>
          <w:b/>
          <w:sz w:val="36"/>
          <w:szCs w:val="36"/>
        </w:rPr>
        <w:t>纳米改性高密度聚乙烯（MUHDPE）合金管</w:t>
      </w:r>
    </w:p>
    <w:p>
      <w:pPr>
        <w:pStyle w:val="69"/>
        <w:pBdr>
          <w:top w:val="none" w:color="auto" w:sz="0" w:space="0"/>
          <w:left w:val="none" w:color="auto" w:sz="0" w:space="0"/>
          <w:bottom w:val="none" w:color="auto" w:sz="0" w:space="0"/>
          <w:right w:val="none" w:color="auto" w:sz="0" w:space="0"/>
        </w:pBdr>
        <w:spacing w:line="360" w:lineRule="auto"/>
        <w:jc w:val="center"/>
        <w:rPr>
          <w:rFonts w:ascii="Times New Roman" w:hAnsi="Times New Roman" w:eastAsia="PMingLiU" w:cs="Times New Roman"/>
          <w:kern w:val="0"/>
          <w:sz w:val="28"/>
          <w:szCs w:val="28"/>
        </w:rPr>
      </w:pPr>
      <w:r>
        <w:rPr>
          <w:rFonts w:hint="eastAsia" w:ascii="Times New Roman" w:eastAsia="黑体" w:cs="黑体"/>
          <w:b/>
          <w:bCs/>
          <w:kern w:val="0"/>
          <w:sz w:val="28"/>
          <w:szCs w:val="28"/>
          <w:lang w:val="zh-TW" w:eastAsia="zh-TW"/>
        </w:rPr>
        <w:t>产品标准</w:t>
      </w:r>
      <w:r>
        <w:rPr>
          <w:rFonts w:hint="eastAsia" w:ascii="Times New Roman" w:eastAsia="黑体" w:cs="黑体"/>
          <w:b/>
          <w:bCs/>
          <w:kern w:val="0"/>
          <w:sz w:val="28"/>
          <w:szCs w:val="28"/>
          <w:lang w:val="en-US" w:eastAsia="zh-CN"/>
        </w:rPr>
        <w:t>征求意见稿</w:t>
      </w:r>
      <w:r>
        <w:rPr>
          <w:rFonts w:hint="eastAsia" w:ascii="Times New Roman" w:eastAsia="黑体" w:cs="黑体"/>
          <w:b/>
          <w:bCs/>
          <w:kern w:val="0"/>
          <w:sz w:val="28"/>
          <w:szCs w:val="28"/>
          <w:lang w:val="zh-TW" w:eastAsia="zh-TW"/>
        </w:rPr>
        <w:t>编制说明</w:t>
      </w:r>
    </w:p>
    <w:p>
      <w:pPr>
        <w:ind w:firstLine="425"/>
        <w:jc w:val="center"/>
        <w:rPr>
          <w:rFonts w:eastAsia="新宋体"/>
          <w:szCs w:val="21"/>
        </w:rPr>
      </w:pPr>
      <w:r>
        <w:rPr>
          <w:rFonts w:hAnsi="新宋体" w:eastAsia="新宋体"/>
          <w:szCs w:val="21"/>
        </w:rPr>
        <w:t>（</w:t>
      </w:r>
      <w:r>
        <w:rPr>
          <w:rFonts w:hint="eastAsia" w:hAnsi="新宋体" w:eastAsia="新宋体"/>
          <w:szCs w:val="21"/>
          <w:lang w:eastAsia="zh-CN"/>
        </w:rPr>
        <w:t>征求意见</w:t>
      </w:r>
      <w:bookmarkStart w:id="12" w:name="_GoBack"/>
      <w:bookmarkEnd w:id="12"/>
      <w:r>
        <w:rPr>
          <w:rFonts w:hAnsi="新宋体" w:eastAsia="新宋体"/>
          <w:szCs w:val="21"/>
        </w:rPr>
        <w:t>稿）</w:t>
      </w:r>
    </w:p>
    <w:p>
      <w:pPr>
        <w:ind w:firstLine="425"/>
        <w:jc w:val="center"/>
        <w:rPr>
          <w:szCs w:val="21"/>
        </w:rPr>
      </w:pPr>
    </w:p>
    <w:p>
      <w:pPr>
        <w:spacing w:line="360" w:lineRule="auto"/>
        <w:rPr>
          <w:rFonts w:eastAsia="新宋体"/>
          <w:b/>
          <w:bCs/>
          <w:sz w:val="24"/>
          <w:szCs w:val="24"/>
        </w:rPr>
      </w:pPr>
      <w:r>
        <w:rPr>
          <w:rFonts w:hAnsi="新宋体" w:eastAsia="新宋体"/>
          <w:b/>
          <w:bCs/>
          <w:sz w:val="24"/>
          <w:szCs w:val="24"/>
        </w:rPr>
        <w:t>一、任务来源</w:t>
      </w:r>
    </w:p>
    <w:p>
      <w:pPr>
        <w:spacing w:line="360" w:lineRule="auto"/>
        <w:ind w:firstLine="597" w:firstLineChars="249"/>
        <w:rPr>
          <w:rFonts w:hAnsi="新宋体" w:eastAsia="新宋体"/>
          <w:sz w:val="24"/>
          <w:szCs w:val="24"/>
        </w:rPr>
      </w:pPr>
      <w:r>
        <w:rPr>
          <w:rFonts w:hint="eastAsia" w:hAnsi="新宋体" w:eastAsia="新宋体"/>
          <w:sz w:val="24"/>
          <w:szCs w:val="24"/>
        </w:rPr>
        <w:t>2014年6月，</w:t>
      </w:r>
      <w:bookmarkStart w:id="0" w:name="OLE_LINK14"/>
      <w:bookmarkStart w:id="1" w:name="OLE_LINK13"/>
      <w:r>
        <w:rPr>
          <w:rFonts w:hint="eastAsia" w:hAnsi="新宋体" w:eastAsia="新宋体"/>
          <w:sz w:val="24"/>
          <w:szCs w:val="24"/>
        </w:rPr>
        <w:t>国务院办公厅发出了《关于加强</w:t>
      </w:r>
      <w:bookmarkStart w:id="2" w:name="OLE_LINK9"/>
      <w:bookmarkStart w:id="3" w:name="OLE_LINK8"/>
      <w:r>
        <w:rPr>
          <w:rFonts w:hint="eastAsia" w:hAnsi="新宋体" w:eastAsia="新宋体"/>
          <w:sz w:val="24"/>
          <w:szCs w:val="24"/>
        </w:rPr>
        <w:t>城市地下管线建设</w:t>
      </w:r>
      <w:bookmarkEnd w:id="2"/>
      <w:bookmarkEnd w:id="3"/>
      <w:r>
        <w:rPr>
          <w:rFonts w:hint="eastAsia" w:hAnsi="新宋体" w:eastAsia="新宋体"/>
          <w:sz w:val="24"/>
          <w:szCs w:val="24"/>
        </w:rPr>
        <w:t>管理的指导意见》</w:t>
      </w:r>
      <w:bookmarkEnd w:id="0"/>
      <w:bookmarkEnd w:id="1"/>
      <w:r>
        <w:rPr>
          <w:rFonts w:hint="eastAsia" w:hAnsi="新宋体" w:eastAsia="新宋体"/>
          <w:sz w:val="24"/>
          <w:szCs w:val="24"/>
        </w:rPr>
        <w:t>，部署加强城市地下管线建设管理。提出近年来由于地下管线建设规模不足、管理水平不高等问题，一些城市相继发生大雨内涝、管线泄漏爆炸、路面塌陷等事件，严重影响了人民群众生命财产安全和城市运行秩序。为此，要全面加强城市地下管线建设管理。</w:t>
      </w:r>
      <w:bookmarkStart w:id="4" w:name="OLE_LINK15"/>
      <w:bookmarkStart w:id="5" w:name="OLE_LINK16"/>
      <w:r>
        <w:rPr>
          <w:rFonts w:hint="eastAsia" w:hAnsi="新宋体" w:eastAsia="新宋体"/>
          <w:sz w:val="24"/>
          <w:szCs w:val="24"/>
        </w:rPr>
        <w:t>要力争用5年时间，完成城市地下老旧管网改造</w:t>
      </w:r>
      <w:bookmarkEnd w:id="4"/>
      <w:bookmarkEnd w:id="5"/>
      <w:r>
        <w:rPr>
          <w:rFonts w:hint="eastAsia" w:hAnsi="新宋体" w:eastAsia="新宋体"/>
          <w:sz w:val="24"/>
          <w:szCs w:val="24"/>
        </w:rPr>
        <w:t>，将管网漏失率控制在国家标准以内，显著降低管网事故率，避免重大事故发生。用10年左右时间，建设较为完善的城市地下管线体系，使地下管线建设水平能够适应经济社会发展需要，应急防灾能力大幅提升。</w:t>
      </w:r>
    </w:p>
    <w:p>
      <w:pPr>
        <w:spacing w:line="360" w:lineRule="auto"/>
        <w:ind w:firstLine="597" w:firstLineChars="249"/>
        <w:rPr>
          <w:rFonts w:hAnsi="新宋体" w:eastAsia="新宋体"/>
          <w:sz w:val="24"/>
          <w:szCs w:val="24"/>
        </w:rPr>
      </w:pPr>
      <w:r>
        <w:rPr>
          <w:rFonts w:hAnsi="新宋体" w:eastAsia="新宋体"/>
          <w:sz w:val="24"/>
          <w:szCs w:val="24"/>
        </w:rPr>
        <w:t>2018年</w:t>
      </w:r>
      <w:r>
        <w:rPr>
          <w:rFonts w:hint="eastAsia" w:hAnsi="新宋体" w:eastAsia="新宋体"/>
          <w:sz w:val="24"/>
          <w:szCs w:val="24"/>
        </w:rPr>
        <w:t>央视 315 晚会播出了“多地市政管道偷工减料，造假手段五花八门”的专题报道，该报道曝光了河南新郑、开封、洛阳、江苏江阴等地一些塑料管道生产企业以及郑州建材市场的排水用双壁波纹管、给水管的质量问题,引起了大家的广泛关注以及对塑料管道产品质量的担心。</w:t>
      </w:r>
      <w:r>
        <w:rPr>
          <w:rFonts w:hAnsi="新宋体" w:eastAsia="新宋体"/>
          <w:sz w:val="24"/>
          <w:szCs w:val="24"/>
        </w:rPr>
        <w:t>这类产品</w:t>
      </w:r>
      <w:r>
        <w:rPr>
          <w:rFonts w:hint="eastAsia" w:hAnsi="新宋体" w:eastAsia="新宋体"/>
          <w:sz w:val="24"/>
          <w:szCs w:val="24"/>
        </w:rPr>
        <w:t>比“国家标准版”的产品价格便宜三分之一，是因为生产程中加入了便宜的再生料。这样的管材长埋地下，很容易出现渗漏、破裂、爆管等现象，将直接影响公共安全。在高性能波纹管排水管项目的科研成果与企业合作推向市场的过程中我们发现，现在市场上用的埋地用波纹管排水管几乎全部由一般HDPE材料制备，而现在参考的标准只有</w:t>
      </w:r>
      <w:bookmarkStart w:id="6" w:name="OLE_LINK11"/>
      <w:bookmarkStart w:id="7" w:name="OLE_LINK12"/>
      <w:r>
        <w:rPr>
          <w:rFonts w:hint="eastAsia" w:hAnsi="新宋体" w:eastAsia="新宋体"/>
          <w:sz w:val="24"/>
          <w:szCs w:val="24"/>
        </w:rPr>
        <w:t>中华人民共和国国家标准G</w:t>
      </w:r>
      <w:r>
        <w:rPr>
          <w:rFonts w:hAnsi="新宋体" w:eastAsia="新宋体"/>
          <w:sz w:val="24"/>
          <w:szCs w:val="24"/>
        </w:rPr>
        <w:t>B/T</w:t>
      </w:r>
      <w:r>
        <w:rPr>
          <w:rFonts w:hint="eastAsia" w:hAnsi="新宋体" w:eastAsia="新宋体"/>
          <w:sz w:val="24"/>
          <w:szCs w:val="24"/>
        </w:rPr>
        <w:t>19472.1</w:t>
      </w:r>
      <w:r>
        <w:rPr>
          <w:rFonts w:hAnsi="新宋体" w:eastAsia="新宋体"/>
          <w:sz w:val="24"/>
          <w:szCs w:val="24"/>
        </w:rPr>
        <w:t>-200</w:t>
      </w:r>
      <w:r>
        <w:rPr>
          <w:rFonts w:hint="eastAsia" w:hAnsi="新宋体" w:eastAsia="新宋体"/>
          <w:sz w:val="24"/>
          <w:szCs w:val="24"/>
        </w:rPr>
        <w:t>4</w:t>
      </w:r>
      <w:r>
        <w:rPr>
          <w:rFonts w:hAnsi="新宋体" w:eastAsia="新宋体"/>
          <w:sz w:val="24"/>
          <w:szCs w:val="24"/>
        </w:rPr>
        <w:t>《埋地</w:t>
      </w:r>
      <w:r>
        <w:rPr>
          <w:rFonts w:hint="eastAsia" w:hAnsi="新宋体" w:eastAsia="新宋体"/>
          <w:sz w:val="24"/>
          <w:szCs w:val="24"/>
        </w:rPr>
        <w:t>用聚乙烯</w:t>
      </w:r>
      <w:r>
        <w:rPr>
          <w:rFonts w:hAnsi="新宋体" w:eastAsia="新宋体"/>
          <w:sz w:val="24"/>
          <w:szCs w:val="24"/>
        </w:rPr>
        <w:t>（P</w:t>
      </w:r>
      <w:r>
        <w:rPr>
          <w:rFonts w:hint="eastAsia" w:hAnsi="新宋体" w:eastAsia="新宋体"/>
          <w:sz w:val="24"/>
          <w:szCs w:val="24"/>
        </w:rPr>
        <w:t>E</w:t>
      </w:r>
      <w:r>
        <w:rPr>
          <w:rFonts w:hAnsi="新宋体" w:eastAsia="新宋体"/>
          <w:sz w:val="24"/>
          <w:szCs w:val="24"/>
        </w:rPr>
        <w:t>）</w:t>
      </w:r>
      <w:r>
        <w:rPr>
          <w:rFonts w:hint="eastAsia" w:hAnsi="新宋体" w:eastAsia="新宋体"/>
          <w:sz w:val="24"/>
          <w:szCs w:val="24"/>
        </w:rPr>
        <w:t>结构壁管道系统第一部分：聚乙烯双壁波纹管材</w:t>
      </w:r>
      <w:r>
        <w:rPr>
          <w:rFonts w:hAnsi="新宋体" w:eastAsia="新宋体"/>
          <w:sz w:val="24"/>
          <w:szCs w:val="24"/>
        </w:rPr>
        <w:t>》</w:t>
      </w:r>
      <w:bookmarkEnd w:id="6"/>
      <w:bookmarkEnd w:id="7"/>
      <w:r>
        <w:rPr>
          <w:rFonts w:hAnsi="新宋体" w:eastAsia="新宋体"/>
          <w:sz w:val="24"/>
          <w:szCs w:val="24"/>
        </w:rPr>
        <w:t>标准</w:t>
      </w:r>
      <w:r>
        <w:rPr>
          <w:rFonts w:hint="eastAsia" w:hAnsi="新宋体" w:eastAsia="新宋体"/>
          <w:sz w:val="24"/>
          <w:szCs w:val="24"/>
        </w:rPr>
        <w:t>。目前市场上个别企业的质量意识、诚信意识、品牌意识、服务意识不强，导致市场上的产品质量水平参差不齐，有的地区有集中生产低劣产品的现象。</w:t>
      </w:r>
    </w:p>
    <w:p>
      <w:pPr>
        <w:pStyle w:val="69"/>
        <w:pBdr>
          <w:top w:val="none" w:color="auto" w:sz="0" w:space="0"/>
          <w:left w:val="none" w:color="auto" w:sz="0" w:space="0"/>
          <w:bottom w:val="none" w:color="auto" w:sz="0" w:space="0"/>
          <w:right w:val="none" w:color="auto" w:sz="0" w:space="0"/>
        </w:pBdr>
        <w:spacing w:line="360" w:lineRule="auto"/>
        <w:ind w:firstLine="560"/>
        <w:rPr>
          <w:rFonts w:ascii="Times New Roman" w:hAnsi="Times New Roman" w:cs="Times New Roman"/>
          <w:sz w:val="24"/>
          <w:szCs w:val="24"/>
          <w:u w:color="0070C0"/>
        </w:rPr>
      </w:pPr>
      <w:r>
        <w:rPr>
          <w:rFonts w:hAnsi="新宋体" w:eastAsia="新宋体"/>
          <w:sz w:val="24"/>
          <w:szCs w:val="24"/>
        </w:rPr>
        <w:t>康命源（贵州）科技发展有限公司</w:t>
      </w:r>
      <w:r>
        <w:rPr>
          <w:rFonts w:hint="eastAsia" w:hAnsi="新宋体" w:eastAsia="新宋体"/>
          <w:sz w:val="24"/>
          <w:szCs w:val="24"/>
        </w:rPr>
        <w:t>（以下简称：康命源公司）承担了安顺市城市地下管网改造项目的排水排污管道任务。由于贵州具有特有的喀斯特地形地貌，对排水管的要求更为严格。康命源公司联合了国家复合改性聚合物材料工程技术研究中心对大口径排水排污合金管专用料进行研发，一方面由于性能要求的苛刻；另一方面有要考虑材料成本的控制。国家复合改性聚合物材料工程技术研究中心在已有研究工作的基础上，对康命源公司的管材进行了改性研究，共同开发了能够满足安顺市城市地下排水排污网改造使用的高性能合金管，赢得了用户的信任。</w:t>
      </w:r>
    </w:p>
    <w:p>
      <w:pPr>
        <w:spacing w:line="360" w:lineRule="auto"/>
        <w:ind w:firstLine="597" w:firstLineChars="249"/>
        <w:rPr>
          <w:rFonts w:hAnsi="新宋体" w:eastAsia="新宋体"/>
          <w:sz w:val="24"/>
          <w:szCs w:val="24"/>
        </w:rPr>
      </w:pPr>
      <w:r>
        <w:rPr>
          <w:rFonts w:hint="eastAsia" w:hAnsi="新宋体" w:eastAsia="新宋体"/>
          <w:sz w:val="24"/>
          <w:szCs w:val="24"/>
        </w:rPr>
        <w:t>2017年7月，</w:t>
      </w:r>
      <w:r>
        <w:rPr>
          <w:rFonts w:hAnsi="新宋体" w:eastAsia="新宋体"/>
          <w:sz w:val="24"/>
          <w:szCs w:val="24"/>
        </w:rPr>
        <w:t>康命源（贵州）科技发展有限公司</w:t>
      </w:r>
      <w:r>
        <w:rPr>
          <w:rFonts w:hint="eastAsia" w:hAnsi="新宋体" w:eastAsia="新宋体"/>
          <w:sz w:val="24"/>
          <w:szCs w:val="24"/>
        </w:rPr>
        <w:t>联合</w:t>
      </w:r>
      <w:r>
        <w:rPr>
          <w:rFonts w:hAnsi="新宋体" w:eastAsia="新宋体"/>
          <w:sz w:val="24"/>
          <w:szCs w:val="24"/>
        </w:rPr>
        <w:t>贵州山盟新材料科技有限公司</w:t>
      </w:r>
      <w:r>
        <w:rPr>
          <w:rFonts w:hint="eastAsia" w:hAnsi="新宋体" w:eastAsia="新宋体"/>
          <w:sz w:val="24"/>
          <w:szCs w:val="24"/>
        </w:rPr>
        <w:t>、中科院绿色化工与先进材料研发中心、贵州省产品质量监督检验院申报了贵州省化学化工学会团体标准：T/GZHG002-2017纳米改性高密度聚乙烯（MUHDPE）合金管，并在团体标准网上公示。</w:t>
      </w:r>
    </w:p>
    <w:p>
      <w:pPr>
        <w:spacing w:line="360" w:lineRule="auto"/>
        <w:ind w:firstLine="597" w:firstLineChars="249"/>
        <w:rPr>
          <w:rFonts w:hAnsi="新宋体" w:eastAsia="新宋体"/>
          <w:sz w:val="24"/>
          <w:szCs w:val="24"/>
        </w:rPr>
      </w:pPr>
    </w:p>
    <w:p>
      <w:pPr>
        <w:spacing w:line="360" w:lineRule="auto"/>
        <w:rPr>
          <w:rFonts w:hAnsi="新宋体" w:eastAsia="新宋体"/>
          <w:b/>
          <w:bCs/>
          <w:sz w:val="24"/>
          <w:szCs w:val="24"/>
        </w:rPr>
      </w:pPr>
      <w:r>
        <w:rPr>
          <w:rFonts w:hint="eastAsia" w:hAnsi="新宋体" w:eastAsia="新宋体"/>
          <w:b/>
          <w:bCs/>
          <w:sz w:val="24"/>
          <w:szCs w:val="24"/>
        </w:rPr>
        <w:t>二</w:t>
      </w:r>
      <w:r>
        <w:rPr>
          <w:rFonts w:hAnsi="新宋体" w:eastAsia="新宋体"/>
          <w:b/>
          <w:bCs/>
          <w:sz w:val="24"/>
          <w:szCs w:val="24"/>
        </w:rPr>
        <w:t>、</w:t>
      </w:r>
      <w:r>
        <w:rPr>
          <w:rFonts w:hint="eastAsia" w:hAnsi="新宋体" w:eastAsia="新宋体"/>
          <w:b/>
          <w:bCs/>
          <w:sz w:val="24"/>
          <w:szCs w:val="24"/>
        </w:rPr>
        <w:t>制、修订的必要性</w:t>
      </w:r>
    </w:p>
    <w:p>
      <w:pPr>
        <w:spacing w:line="360" w:lineRule="auto"/>
        <w:ind w:firstLine="480" w:firstLineChars="200"/>
        <w:rPr>
          <w:rFonts w:hAnsi="新宋体" w:eastAsia="新宋体"/>
          <w:sz w:val="24"/>
          <w:szCs w:val="24"/>
        </w:rPr>
      </w:pPr>
      <w:r>
        <w:rPr>
          <w:rFonts w:hint="eastAsia" w:hAnsi="新宋体" w:eastAsia="新宋体"/>
          <w:sz w:val="24"/>
          <w:szCs w:val="24"/>
        </w:rPr>
        <w:t>随着人们生活水平、环保意识的提高以及对健康的关注，在给排水领域掀起了一场建材行业的绿色革命。大量水质监测数据表明：采用冷镀锌钢管后，一般使用寿命不到年就锈蚀，铁腥味严重。而塑料管材具有自重轻、耐腐蚀、耐压强度高、卫生安全、水流阻力小、节约能源、节省金属、改善生活环境、使用寿命长、安装方便等特点，受到了管道工程界的青睐并占据了相当重要的位置。</w:t>
      </w:r>
      <w:r>
        <w:rPr>
          <w:rFonts w:hAnsi="新宋体" w:eastAsia="新宋体"/>
          <w:sz w:val="24"/>
          <w:szCs w:val="24"/>
        </w:rPr>
        <w:t>目前，常用的新型环保塑料</w:t>
      </w:r>
      <w:r>
        <w:rPr>
          <w:rFonts w:hint="eastAsia" w:hAnsi="新宋体" w:eastAsia="新宋体"/>
          <w:sz w:val="24"/>
          <w:szCs w:val="24"/>
        </w:rPr>
        <w:t>排水、</w:t>
      </w:r>
      <w:r>
        <w:rPr>
          <w:rFonts w:hAnsi="新宋体" w:eastAsia="新宋体"/>
          <w:sz w:val="24"/>
          <w:szCs w:val="24"/>
        </w:rPr>
        <w:t>排污管道是钢带增强管、HDPE双壁波纹管。钢带增强管和</w:t>
      </w:r>
      <w:r>
        <w:fldChar w:fldCharType="begin"/>
      </w:r>
      <w:r>
        <w:instrText xml:space="preserve"> HYPERLINK "http://www.gzhrgy.com/" \t "_blank" </w:instrText>
      </w:r>
      <w:r>
        <w:fldChar w:fldCharType="separate"/>
      </w:r>
      <w:r>
        <w:rPr>
          <w:rFonts w:hAnsi="新宋体" w:eastAsia="新宋体"/>
          <w:sz w:val="24"/>
          <w:szCs w:val="24"/>
        </w:rPr>
        <w:t>HDPE中空壁缠绕管</w:t>
      </w:r>
      <w:r>
        <w:rPr>
          <w:rFonts w:hAnsi="新宋体" w:eastAsia="新宋体"/>
          <w:sz w:val="24"/>
          <w:szCs w:val="24"/>
        </w:rPr>
        <w:fldChar w:fldCharType="end"/>
      </w:r>
      <w:r>
        <w:rPr>
          <w:rFonts w:hAnsi="新宋体" w:eastAsia="新宋体"/>
          <w:sz w:val="24"/>
          <w:szCs w:val="24"/>
        </w:rPr>
        <w:t>都是结构壁排水管，前者通过钢带进行增强，提高其环刚度，后者通过塑料本身的结构变化提高环刚度，前者的环刚度可达16KN，而后者很难达到这么高。前者的综合性能好，后者如果用材料稍有不合适，很容易出现纵向开裂，影响使用。钢带增强波纹管，其环刚度主要靠U型镀锌板承受，而镀锌板的防腐能力差，随着腐蚀其环刚度逐渐降低，其管材也逐渐破坏。钢带增强波纹管由于PE的膨胀系数是钢的10倍，且胶粘剂大的拉伸强度比聚乙烯低，在热胀冷缩过程中板带熔接缝容易被拉开，若长时间不埋地，开裂的缝更多。</w:t>
      </w:r>
    </w:p>
    <w:p>
      <w:pPr>
        <w:spacing w:line="360" w:lineRule="auto"/>
        <w:ind w:firstLine="597" w:firstLineChars="249"/>
        <w:rPr>
          <w:rFonts w:hAnsi="新宋体" w:eastAsia="新宋体"/>
          <w:sz w:val="24"/>
          <w:szCs w:val="24"/>
        </w:rPr>
      </w:pPr>
      <w:r>
        <w:rPr>
          <w:rFonts w:hint="eastAsia" w:hAnsi="新宋体" w:eastAsia="新宋体"/>
          <w:sz w:val="24"/>
          <w:szCs w:val="24"/>
        </w:rPr>
        <w:t>按照国家标准G</w:t>
      </w:r>
      <w:r>
        <w:rPr>
          <w:rFonts w:hAnsi="新宋体" w:eastAsia="新宋体"/>
          <w:sz w:val="24"/>
          <w:szCs w:val="24"/>
        </w:rPr>
        <w:t>B/T</w:t>
      </w:r>
      <w:r>
        <w:rPr>
          <w:rFonts w:hint="eastAsia" w:hAnsi="新宋体" w:eastAsia="新宋体"/>
          <w:sz w:val="24"/>
          <w:szCs w:val="24"/>
        </w:rPr>
        <w:t>19472.1</w:t>
      </w:r>
      <w:r>
        <w:rPr>
          <w:rFonts w:hAnsi="新宋体" w:eastAsia="新宋体"/>
          <w:sz w:val="24"/>
          <w:szCs w:val="24"/>
        </w:rPr>
        <w:t>-200</w:t>
      </w:r>
      <w:r>
        <w:rPr>
          <w:rFonts w:hint="eastAsia" w:hAnsi="新宋体" w:eastAsia="新宋体"/>
          <w:sz w:val="24"/>
          <w:szCs w:val="24"/>
        </w:rPr>
        <w:t>4对埋地用聚乙烯双壁波纹管的性能要求，对内径或外径系列1200毫米以下的波纹管尺寸有详细的介绍，而对于内径或外径系列大于1200毫米的大口径波纹管的详细尺寸无标准可依。但是</w:t>
      </w:r>
      <w:bookmarkStart w:id="8" w:name="OLE_LINK21"/>
      <w:bookmarkStart w:id="9" w:name="OLE_LINK20"/>
      <w:r>
        <w:rPr>
          <w:rFonts w:hint="eastAsia" w:hAnsi="新宋体" w:eastAsia="新宋体"/>
          <w:sz w:val="24"/>
          <w:szCs w:val="24"/>
        </w:rPr>
        <w:t>近年来塑料结构壁管的发展很快</w:t>
      </w:r>
      <w:r>
        <w:rPr>
          <w:rFonts w:hAnsi="新宋体" w:eastAsia="新宋体"/>
          <w:sz w:val="24"/>
          <w:szCs w:val="24"/>
        </w:rPr>
        <w:t>，</w:t>
      </w:r>
      <w:r>
        <w:rPr>
          <w:rFonts w:hint="eastAsia" w:hAnsi="新宋体" w:eastAsia="新宋体"/>
          <w:sz w:val="24"/>
          <w:szCs w:val="24"/>
        </w:rPr>
        <w:t>由于结构壁管可以节省原料</w:t>
      </w:r>
      <w:r>
        <w:rPr>
          <w:rFonts w:hAnsi="新宋体" w:eastAsia="新宋体"/>
          <w:sz w:val="24"/>
          <w:szCs w:val="24"/>
        </w:rPr>
        <w:t>，</w:t>
      </w:r>
      <w:r>
        <w:rPr>
          <w:rFonts w:hint="eastAsia" w:hAnsi="新宋体" w:eastAsia="新宋体"/>
          <w:sz w:val="24"/>
          <w:szCs w:val="24"/>
        </w:rPr>
        <w:t>降低成本</w:t>
      </w:r>
      <w:r>
        <w:rPr>
          <w:rFonts w:hAnsi="新宋体" w:eastAsia="新宋体"/>
          <w:sz w:val="24"/>
          <w:szCs w:val="24"/>
        </w:rPr>
        <w:t>，</w:t>
      </w:r>
      <w:r>
        <w:rPr>
          <w:rFonts w:hint="eastAsia" w:hAnsi="新宋体" w:eastAsia="新宋体"/>
          <w:sz w:val="24"/>
          <w:szCs w:val="24"/>
        </w:rPr>
        <w:t>聚乙烯双壁波纹管已经成为大口径排水排污管道的主流产品。</w:t>
      </w:r>
      <w:bookmarkStart w:id="10" w:name="OLE_LINK24"/>
      <w:bookmarkStart w:id="11" w:name="OLE_LINK25"/>
      <w:r>
        <w:rPr>
          <w:rFonts w:hint="eastAsia" w:hAnsi="新宋体" w:eastAsia="新宋体"/>
          <w:sz w:val="24"/>
          <w:szCs w:val="24"/>
        </w:rPr>
        <w:t>国家标准G</w:t>
      </w:r>
      <w:r>
        <w:rPr>
          <w:rFonts w:hAnsi="新宋体" w:eastAsia="新宋体"/>
          <w:sz w:val="24"/>
          <w:szCs w:val="24"/>
        </w:rPr>
        <w:t>B/T</w:t>
      </w:r>
      <w:r>
        <w:rPr>
          <w:rFonts w:hint="eastAsia" w:hAnsi="新宋体" w:eastAsia="新宋体"/>
          <w:sz w:val="24"/>
          <w:szCs w:val="24"/>
        </w:rPr>
        <w:t>19472.1</w:t>
      </w:r>
      <w:r>
        <w:rPr>
          <w:rFonts w:hAnsi="新宋体" w:eastAsia="新宋体"/>
          <w:sz w:val="24"/>
          <w:szCs w:val="24"/>
        </w:rPr>
        <w:t>-200</w:t>
      </w:r>
      <w:r>
        <w:rPr>
          <w:rFonts w:hint="eastAsia" w:hAnsi="新宋体" w:eastAsia="新宋体"/>
          <w:sz w:val="24"/>
          <w:szCs w:val="24"/>
        </w:rPr>
        <w:t>4规定的环刚度分6个等级，分别为SN2、SN4、SN6.3、SN8、SN12.5、SN16。</w:t>
      </w:r>
      <w:bookmarkEnd w:id="10"/>
      <w:bookmarkEnd w:id="11"/>
      <w:r>
        <w:rPr>
          <w:rFonts w:hint="eastAsia" w:hAnsi="新宋体" w:eastAsia="新宋体"/>
          <w:sz w:val="24"/>
          <w:szCs w:val="24"/>
        </w:rPr>
        <w:t>而对于管材或者型材的实际使用中，贵州具有特有的喀斯特地形地貌，对埋地用大型排水管的性能要求尤为苛刻，对环刚度的指标至少用SN16等级（可满足挖掘机操作的路面）来更为确切。</w:t>
      </w:r>
    </w:p>
    <w:bookmarkEnd w:id="8"/>
    <w:bookmarkEnd w:id="9"/>
    <w:p>
      <w:pPr>
        <w:spacing w:line="360" w:lineRule="auto"/>
        <w:ind w:firstLine="597" w:firstLineChars="249"/>
        <w:rPr>
          <w:rFonts w:hAnsi="新宋体" w:eastAsia="新宋体"/>
          <w:sz w:val="24"/>
          <w:szCs w:val="24"/>
        </w:rPr>
      </w:pPr>
      <w:r>
        <w:rPr>
          <w:rFonts w:hAnsi="新宋体" w:eastAsia="新宋体"/>
          <w:sz w:val="24"/>
          <w:szCs w:val="24"/>
        </w:rPr>
        <w:t>2016</w:t>
      </w:r>
      <w:r>
        <w:rPr>
          <w:rFonts w:hint="eastAsia" w:hAnsi="新宋体" w:eastAsia="新宋体"/>
          <w:sz w:val="24"/>
          <w:szCs w:val="24"/>
        </w:rPr>
        <w:t>年以来，康命源公司与国家复合改性聚合物材料工程技术研究中心开始研发生产</w:t>
      </w:r>
      <w:r>
        <w:rPr>
          <w:rFonts w:hAnsi="新宋体" w:eastAsia="新宋体"/>
          <w:sz w:val="24"/>
          <w:szCs w:val="24"/>
        </w:rPr>
        <w:t>MUHDPE合金管</w:t>
      </w:r>
      <w:r>
        <w:rPr>
          <w:rFonts w:hint="eastAsia" w:hAnsi="新宋体" w:eastAsia="新宋体"/>
          <w:sz w:val="24"/>
          <w:szCs w:val="24"/>
        </w:rPr>
        <w:t>，生产的</w:t>
      </w:r>
      <w:r>
        <w:rPr>
          <w:rFonts w:hAnsi="新宋体" w:eastAsia="新宋体"/>
          <w:sz w:val="24"/>
          <w:szCs w:val="24"/>
        </w:rPr>
        <w:t>MUHDPE合金管</w:t>
      </w:r>
      <w:r>
        <w:rPr>
          <w:rFonts w:hint="eastAsia" w:hAnsi="新宋体" w:eastAsia="新宋体"/>
          <w:sz w:val="24"/>
          <w:szCs w:val="24"/>
        </w:rPr>
        <w:t>已经对安顺市及其他城市地下排水排污管网改造工程独家供货，</w:t>
      </w:r>
      <w:r>
        <w:rPr>
          <w:rFonts w:hAnsi="新宋体" w:eastAsia="新宋体"/>
          <w:sz w:val="24"/>
          <w:szCs w:val="24"/>
        </w:rPr>
        <w:t>2016</w:t>
      </w:r>
      <w:r>
        <w:rPr>
          <w:rFonts w:hint="eastAsia" w:hAnsi="新宋体" w:eastAsia="新宋体"/>
          <w:sz w:val="24"/>
          <w:szCs w:val="24"/>
        </w:rPr>
        <w:t>年开始试行相关企业标准，2017年8月开始实行团体标准。长期使用表明，合金管性能稳定，完全满足地下管网套管要求，表明编制的企业标准切实可行，能够有效指导生产和检验。现将该标准升级为正式地方标准，对相关企业标准化管理水平的提升、科技成果认定、及今后类似产品的研发具有重要意义，也对规范纳米改性高密度聚乙合金管的产品质量具有重要的意义。因此，大口径、高环刚度的</w:t>
      </w:r>
      <w:r>
        <w:rPr>
          <w:rFonts w:hAnsi="新宋体" w:eastAsia="新宋体"/>
          <w:sz w:val="24"/>
          <w:szCs w:val="24"/>
        </w:rPr>
        <w:t>MUHDPE合金管地方标准的发布实施，有利于提高该类产品的质量安全水平，保障质量监督部门对该产品的有效监管，满足生产的需要及市场需求。</w:t>
      </w:r>
    </w:p>
    <w:p>
      <w:pPr>
        <w:spacing w:line="360" w:lineRule="auto"/>
        <w:ind w:firstLine="597" w:firstLineChars="249"/>
        <w:rPr>
          <w:rFonts w:hAnsi="新宋体" w:eastAsia="新宋体"/>
          <w:sz w:val="24"/>
          <w:szCs w:val="24"/>
        </w:rPr>
      </w:pPr>
      <w:r>
        <w:rPr>
          <w:rFonts w:hint="eastAsia" w:hAnsi="新宋体" w:eastAsia="新宋体"/>
          <w:sz w:val="24"/>
          <w:szCs w:val="24"/>
        </w:rPr>
        <w:t>2018年</w:t>
      </w:r>
      <w:r>
        <w:rPr>
          <w:rFonts w:hAnsi="新宋体" w:eastAsia="新宋体"/>
          <w:sz w:val="24"/>
          <w:szCs w:val="24"/>
        </w:rPr>
        <w:t>3</w:t>
      </w:r>
      <w:r>
        <w:rPr>
          <w:rFonts w:hint="eastAsia" w:hAnsi="新宋体" w:eastAsia="新宋体"/>
          <w:sz w:val="24"/>
          <w:szCs w:val="24"/>
        </w:rPr>
        <w:t>月，康命源公司联合国家复合改性聚合物材料工程技术研究中心申请了贵州省地方标准，2018年</w:t>
      </w:r>
      <w:r>
        <w:rPr>
          <w:rFonts w:hAnsi="新宋体" w:eastAsia="新宋体"/>
          <w:sz w:val="24"/>
          <w:szCs w:val="24"/>
        </w:rPr>
        <w:t>6</w:t>
      </w:r>
      <w:r>
        <w:rPr>
          <w:rFonts w:hint="eastAsia" w:hAnsi="新宋体" w:eastAsia="新宋体"/>
          <w:sz w:val="24"/>
          <w:szCs w:val="24"/>
        </w:rPr>
        <w:t>月</w:t>
      </w:r>
      <w:r>
        <w:rPr>
          <w:rFonts w:hAnsi="新宋体" w:eastAsia="新宋体"/>
          <w:sz w:val="24"/>
          <w:szCs w:val="24"/>
        </w:rPr>
        <w:t>29</w:t>
      </w:r>
      <w:r>
        <w:rPr>
          <w:rFonts w:hint="eastAsia" w:hAnsi="新宋体" w:eastAsia="新宋体"/>
          <w:sz w:val="24"/>
          <w:szCs w:val="24"/>
        </w:rPr>
        <w:t>日得到了贵州省质量技术监局标准化处复函，同意列入2018年第一批贵州省地方标准制修订项目，并可先期开展准备工作。</w:t>
      </w:r>
    </w:p>
    <w:p>
      <w:pPr>
        <w:pStyle w:val="69"/>
        <w:pBdr>
          <w:top w:val="none" w:color="auto" w:sz="0" w:space="0"/>
          <w:left w:val="none" w:color="auto" w:sz="0" w:space="0"/>
          <w:bottom w:val="none" w:color="auto" w:sz="0" w:space="0"/>
          <w:right w:val="none" w:color="auto" w:sz="0" w:space="0"/>
        </w:pBdr>
        <w:spacing w:line="360" w:lineRule="auto"/>
        <w:rPr>
          <w:rFonts w:ascii="Times New Roman" w:hAnsi="Times New Roman" w:cs="Times New Roman"/>
          <w:sz w:val="24"/>
          <w:szCs w:val="24"/>
        </w:rPr>
      </w:pPr>
      <w:r>
        <w:rPr>
          <w:rFonts w:hint="eastAsia" w:ascii="Times New Roman" w:cs="宋体"/>
          <w:sz w:val="24"/>
          <w:szCs w:val="24"/>
          <w:lang w:val="zh-TW" w:eastAsia="zh-TW"/>
        </w:rPr>
        <w:t>三、</w:t>
      </w:r>
      <w:r>
        <w:rPr>
          <w:rFonts w:hint="eastAsia" w:ascii="Times New Roman" w:cs="宋体"/>
          <w:b/>
          <w:bCs/>
          <w:sz w:val="24"/>
          <w:szCs w:val="24"/>
          <w:lang w:val="zh-TW" w:eastAsia="zh-TW"/>
        </w:rPr>
        <w:t>采用国际标准、国外先进标准以及其他标准的情况</w:t>
      </w:r>
    </w:p>
    <w:p>
      <w:pPr>
        <w:pStyle w:val="69"/>
        <w:pBdr>
          <w:top w:val="none" w:color="auto" w:sz="0" w:space="0"/>
          <w:left w:val="none" w:color="auto" w:sz="0" w:space="0"/>
          <w:bottom w:val="none" w:color="auto" w:sz="0" w:space="0"/>
          <w:right w:val="none" w:color="auto" w:sz="0" w:space="0"/>
        </w:pBdr>
        <w:spacing w:line="360" w:lineRule="auto"/>
        <w:ind w:firstLine="360" w:firstLineChars="150"/>
        <w:rPr>
          <w:rFonts w:ascii="Times New Roman" w:hAnsi="Times New Roman" w:cs="Times New Roman"/>
          <w:sz w:val="24"/>
          <w:szCs w:val="24"/>
        </w:rPr>
      </w:pPr>
      <w:r>
        <w:rPr>
          <w:rFonts w:hint="eastAsia" w:ascii="Times New Roman" w:cs="宋体"/>
          <w:sz w:val="24"/>
          <w:szCs w:val="24"/>
          <w:lang w:val="zh-TW" w:eastAsia="zh-TW"/>
        </w:rPr>
        <w:t>在所编制的企业标准中，采用了多项有关性能检测的国家技术标准，具体如下：</w:t>
      </w:r>
    </w:p>
    <w:p>
      <w:pPr>
        <w:spacing w:line="360" w:lineRule="auto"/>
        <w:ind w:firstLine="420"/>
        <w:rPr>
          <w:rFonts w:hint="eastAsia"/>
          <w:color w:val="auto"/>
        </w:rPr>
      </w:pPr>
      <w:r>
        <w:rPr>
          <w:rFonts w:hint="eastAsia"/>
          <w:color w:val="auto"/>
        </w:rPr>
        <w:t>GBT 1033.1</w:t>
      </w:r>
      <w:r>
        <w:rPr>
          <w:rFonts w:hint="eastAsia"/>
          <w:color w:val="auto"/>
          <w:lang w:val="en-US" w:eastAsia="zh-CN"/>
        </w:rPr>
        <w:t xml:space="preserve">  </w:t>
      </w:r>
      <w:r>
        <w:rPr>
          <w:rFonts w:hint="eastAsia"/>
          <w:color w:val="auto"/>
        </w:rPr>
        <w:t xml:space="preserve"> </w:t>
      </w:r>
      <w:r>
        <w:rPr>
          <w:rFonts w:hint="eastAsia"/>
          <w:color w:val="auto"/>
          <w:lang w:val="en-US" w:eastAsia="zh-CN"/>
        </w:rPr>
        <w:t xml:space="preserve">  </w:t>
      </w:r>
      <w:r>
        <w:rPr>
          <w:rFonts w:hint="eastAsia"/>
          <w:color w:val="auto"/>
        </w:rPr>
        <w:t>塑料 非泡沫塑料密度的测定 第1部分 浸渍法、液体比重瓶法和滴定法</w:t>
      </w:r>
    </w:p>
    <w:p>
      <w:pPr>
        <w:spacing w:line="360" w:lineRule="auto"/>
        <w:ind w:firstLine="420"/>
        <w:rPr>
          <w:color w:val="auto"/>
        </w:rPr>
      </w:pPr>
      <w:r>
        <w:rPr>
          <w:color w:val="auto"/>
        </w:rPr>
        <w:t>GB/T 1040.2     塑料拉伸性能试验方法第2部分：模塑和挤塑塑料的试验条件</w:t>
      </w:r>
    </w:p>
    <w:p>
      <w:pPr>
        <w:spacing w:line="360" w:lineRule="auto"/>
        <w:ind w:firstLine="420"/>
        <w:rPr>
          <w:color w:val="auto"/>
        </w:rPr>
      </w:pPr>
      <w:r>
        <w:rPr>
          <w:color w:val="auto"/>
        </w:rPr>
        <w:t xml:space="preserve">GB/T 2828.1     </w:t>
      </w:r>
      <w:r>
        <w:rPr>
          <w:color w:val="auto"/>
          <w:lang w:val="zh-TW" w:eastAsia="zh-TW"/>
        </w:rPr>
        <w:t>计数抽样检验程序第</w:t>
      </w:r>
      <w:r>
        <w:rPr>
          <w:color w:val="auto"/>
        </w:rPr>
        <w:t>1</w:t>
      </w:r>
      <w:r>
        <w:rPr>
          <w:color w:val="auto"/>
          <w:lang w:val="zh-TW" w:eastAsia="zh-TW"/>
        </w:rPr>
        <w:t>部分</w:t>
      </w:r>
      <w:r>
        <w:rPr>
          <w:color w:val="auto"/>
        </w:rPr>
        <w:t>:</w:t>
      </w:r>
      <w:r>
        <w:rPr>
          <w:color w:val="auto"/>
          <w:lang w:val="zh-TW" w:eastAsia="zh-TW"/>
        </w:rPr>
        <w:t>按接收质量限</w:t>
      </w:r>
      <w:r>
        <w:rPr>
          <w:color w:val="auto"/>
        </w:rPr>
        <w:t>(AQL)</w:t>
      </w:r>
      <w:r>
        <w:rPr>
          <w:color w:val="auto"/>
          <w:lang w:val="zh-TW" w:eastAsia="zh-TW"/>
        </w:rPr>
        <w:t>检索的逐批检验抽样计划</w:t>
      </w:r>
    </w:p>
    <w:p>
      <w:pPr>
        <w:spacing w:line="360" w:lineRule="auto"/>
        <w:ind w:firstLine="420"/>
        <w:rPr>
          <w:color w:val="auto"/>
          <w:lang w:val="zh-TW"/>
        </w:rPr>
      </w:pPr>
      <w:r>
        <w:rPr>
          <w:color w:val="auto"/>
        </w:rPr>
        <w:t xml:space="preserve">GB/T 2918        </w:t>
      </w:r>
      <w:r>
        <w:rPr>
          <w:color w:val="auto"/>
          <w:lang w:val="zh-TW" w:eastAsia="zh-TW"/>
        </w:rPr>
        <w:t>塑料试样状态调节和试验的标准环境</w:t>
      </w:r>
    </w:p>
    <w:p>
      <w:pPr>
        <w:spacing w:line="360" w:lineRule="auto"/>
        <w:ind w:firstLine="420"/>
        <w:rPr>
          <w:rFonts w:hint="eastAsia"/>
          <w:color w:val="auto"/>
          <w:lang w:val="zh-TW" w:eastAsia="zh-TW"/>
        </w:rPr>
      </w:pPr>
      <w:r>
        <w:rPr>
          <w:rFonts w:hint="eastAsia"/>
          <w:color w:val="auto"/>
          <w:lang w:val="zh-TW" w:eastAsia="zh-TW"/>
        </w:rPr>
        <w:t>GBT 3682.1</w:t>
      </w:r>
      <w:r>
        <w:rPr>
          <w:rFonts w:hint="eastAsia"/>
          <w:color w:val="auto"/>
          <w:lang w:val="en-US" w:eastAsia="zh-CN"/>
        </w:rPr>
        <w:t xml:space="preserve">      </w:t>
      </w:r>
      <w:r>
        <w:rPr>
          <w:rFonts w:hint="eastAsia"/>
          <w:color w:val="auto"/>
          <w:lang w:val="zh-TW" w:eastAsia="zh-TW"/>
        </w:rPr>
        <w:t>塑料 热塑性塑料熔体质量流动速率(MFR)和熔体体积流动速率(MVR)的测定 第1部分：标准方法</w:t>
      </w:r>
    </w:p>
    <w:p>
      <w:pPr>
        <w:spacing w:line="360" w:lineRule="auto"/>
        <w:ind w:firstLine="420"/>
        <w:rPr>
          <w:rFonts w:hint="eastAsia"/>
          <w:color w:val="auto"/>
          <w:lang w:val="zh-TW" w:eastAsia="zh-TW"/>
        </w:rPr>
      </w:pPr>
      <w:r>
        <w:rPr>
          <w:rFonts w:hint="eastAsia"/>
          <w:color w:val="auto"/>
          <w:lang w:val="zh-TW" w:eastAsia="zh-TW"/>
        </w:rPr>
        <w:t>GB</w:t>
      </w:r>
      <w:r>
        <w:rPr>
          <w:rFonts w:hint="eastAsia"/>
          <w:color w:val="auto"/>
          <w:lang w:val="en-US" w:eastAsia="zh-CN"/>
        </w:rPr>
        <w:t xml:space="preserve">/T </w:t>
      </w:r>
      <w:r>
        <w:rPr>
          <w:rFonts w:hint="eastAsia"/>
          <w:color w:val="auto"/>
          <w:lang w:val="zh-TW" w:eastAsia="zh-TW"/>
        </w:rPr>
        <w:t>6111</w:t>
      </w:r>
      <w:r>
        <w:rPr>
          <w:rFonts w:hint="eastAsia"/>
          <w:color w:val="auto"/>
          <w:lang w:val="en-US" w:eastAsia="zh-CN"/>
        </w:rPr>
        <w:t xml:space="preserve">       </w:t>
      </w:r>
      <w:r>
        <w:rPr>
          <w:rFonts w:hint="eastAsia"/>
          <w:color w:val="auto"/>
          <w:lang w:val="zh-TW" w:eastAsia="zh-TW"/>
        </w:rPr>
        <w:t>流体输送用热塑性塑料管道系统 耐内压性能的测定</w:t>
      </w:r>
    </w:p>
    <w:p>
      <w:pPr>
        <w:spacing w:line="360" w:lineRule="auto"/>
        <w:ind w:firstLine="420"/>
        <w:rPr>
          <w:color w:val="auto"/>
        </w:rPr>
      </w:pPr>
      <w:r>
        <w:rPr>
          <w:color w:val="auto"/>
        </w:rPr>
        <w:t xml:space="preserve">GB/T 8806 </w:t>
      </w:r>
      <w:r>
        <w:rPr>
          <w:color w:val="auto"/>
        </w:rPr>
        <w:fldChar w:fldCharType="begin"/>
      </w:r>
      <w:r>
        <w:rPr>
          <w:color w:val="auto"/>
        </w:rPr>
        <w:instrText xml:space="preserve"> HYPERLINK "http://www.baidu.com/link?url=8P9sJRrqStGlouRhJ81ZrPqWaleaWtJ8oYc1f9RnOrUQx77xfDyGb4pOoU7OiQ36uO7BZi-adj9cOOzV4Ag6kq" \t "_blank" </w:instrText>
      </w:r>
      <w:r>
        <w:rPr>
          <w:color w:val="auto"/>
        </w:rPr>
        <w:fldChar w:fldCharType="separate"/>
      </w:r>
      <w:r>
        <w:rPr>
          <w:color w:val="auto"/>
        </w:rPr>
        <w:t>       塑料管道系统塑料部件尺寸的测定</w:t>
      </w:r>
      <w:r>
        <w:rPr>
          <w:color w:val="auto"/>
        </w:rPr>
        <w:fldChar w:fldCharType="end"/>
      </w:r>
    </w:p>
    <w:p>
      <w:pPr>
        <w:spacing w:line="360" w:lineRule="auto"/>
        <w:ind w:firstLine="420"/>
        <w:rPr>
          <w:rFonts w:hint="eastAsia"/>
          <w:color w:val="auto"/>
          <w:lang w:val="en-US" w:eastAsia="zh-CN"/>
        </w:rPr>
      </w:pPr>
      <w:r>
        <w:rPr>
          <w:rFonts w:eastAsia="PMingLiU"/>
          <w:color w:val="auto"/>
          <w:lang w:val="zh-TW" w:eastAsia="zh-TW"/>
        </w:rPr>
        <w:t xml:space="preserve">GB/T 9341        </w:t>
      </w:r>
      <w:r>
        <w:rPr>
          <w:color w:val="auto"/>
        </w:rPr>
        <w:t>塑料</w:t>
      </w:r>
      <w:r>
        <w:rPr>
          <w:rFonts w:hint="eastAsia"/>
          <w:color w:val="auto"/>
          <w:lang w:val="en-US" w:eastAsia="zh-CN"/>
        </w:rPr>
        <w:t xml:space="preserve"> 弯曲性能的测定</w:t>
      </w:r>
    </w:p>
    <w:p>
      <w:pPr>
        <w:spacing w:line="360" w:lineRule="auto"/>
        <w:ind w:firstLine="420"/>
        <w:rPr>
          <w:rFonts w:eastAsia="PMingLiU"/>
          <w:color w:val="auto"/>
          <w:lang w:val="zh-TW" w:eastAsia="zh-TW"/>
        </w:rPr>
      </w:pPr>
      <w:r>
        <w:rPr>
          <w:color w:val="auto"/>
        </w:rPr>
        <w:fldChar w:fldCharType="begin"/>
      </w:r>
      <w:r>
        <w:rPr>
          <w:color w:val="auto"/>
        </w:rPr>
        <w:instrText xml:space="preserve"> HYPERLINK "http://www.baidu.com/link?url=7dCjIzUeiZXwLuBjUwddTWRWP3uKV10nHuDTOgXNtSkey3QAsFN0SolBAZMb9slG26ra2e_U9CiSZWIufhc6E_" \t "_blank" </w:instrText>
      </w:r>
      <w:r>
        <w:rPr>
          <w:color w:val="auto"/>
        </w:rPr>
        <w:fldChar w:fldCharType="separate"/>
      </w:r>
      <w:r>
        <w:rPr>
          <w:color w:val="auto"/>
          <w:lang w:val="zh-TW" w:eastAsia="zh-TW"/>
        </w:rPr>
        <w:t>GB/T 9647 </w:t>
      </w:r>
      <w:r>
        <w:rPr>
          <w:rFonts w:eastAsia="PMingLiU"/>
          <w:color w:val="auto"/>
          <w:lang w:val="zh-TW" w:eastAsia="zh-TW"/>
        </w:rPr>
        <w:t xml:space="preserve">       </w:t>
      </w:r>
      <w:r>
        <w:rPr>
          <w:color w:val="auto"/>
          <w:lang w:val="zh-TW" w:eastAsia="zh-TW"/>
        </w:rPr>
        <w:t>热塑性塑料管材环刚度的测定</w:t>
      </w:r>
      <w:r>
        <w:rPr>
          <w:color w:val="auto"/>
          <w:lang w:val="zh-TW" w:eastAsia="zh-TW"/>
        </w:rPr>
        <w:fldChar w:fldCharType="end"/>
      </w:r>
    </w:p>
    <w:p>
      <w:pPr>
        <w:spacing w:line="360" w:lineRule="auto"/>
        <w:ind w:firstLine="420"/>
        <w:rPr>
          <w:color w:val="auto"/>
          <w:lang w:val="zh-TW"/>
        </w:rPr>
      </w:pPr>
      <w:r>
        <w:rPr>
          <w:color w:val="auto"/>
          <w:lang w:val="zh-TW" w:eastAsia="zh-TW"/>
        </w:rPr>
        <w:t>GB/T</w:t>
      </w:r>
      <w:r>
        <w:rPr>
          <w:rFonts w:hint="eastAsia"/>
          <w:color w:val="auto"/>
          <w:lang w:val="en-US" w:eastAsia="zh-CN"/>
        </w:rPr>
        <w:t xml:space="preserve"> </w:t>
      </w:r>
      <w:r>
        <w:rPr>
          <w:color w:val="auto"/>
          <w:lang w:val="zh-TW"/>
        </w:rPr>
        <w:t>14152</w:t>
      </w:r>
      <w:r>
        <w:rPr>
          <w:rFonts w:eastAsia="PMingLiU"/>
          <w:color w:val="auto"/>
          <w:lang w:val="zh-TW" w:eastAsia="zh-TW"/>
        </w:rPr>
        <w:t xml:space="preserve">       </w:t>
      </w:r>
      <w:r>
        <w:rPr>
          <w:color w:val="auto"/>
          <w:lang w:val="zh-TW"/>
        </w:rPr>
        <w:t>热塑性塑料管材耐外冲击性能试验方法时针旋转法</w:t>
      </w:r>
    </w:p>
    <w:p>
      <w:pPr>
        <w:spacing w:line="360" w:lineRule="auto"/>
        <w:ind w:firstLine="420"/>
        <w:rPr>
          <w:color w:val="auto"/>
          <w:lang w:val="zh-TW"/>
        </w:rPr>
      </w:pPr>
      <w:r>
        <w:rPr>
          <w:color w:val="auto"/>
          <w:lang w:val="zh-TW" w:eastAsia="zh-TW"/>
        </w:rPr>
        <w:t>GB/T</w:t>
      </w:r>
      <w:r>
        <w:rPr>
          <w:rFonts w:hint="eastAsia"/>
          <w:color w:val="auto"/>
          <w:lang w:val="en-US" w:eastAsia="zh-CN"/>
        </w:rPr>
        <w:t xml:space="preserve"> </w:t>
      </w:r>
      <w:r>
        <w:rPr>
          <w:color w:val="auto"/>
          <w:lang w:val="zh-TW"/>
        </w:rPr>
        <w:t>17391</w:t>
      </w:r>
      <w:r>
        <w:rPr>
          <w:rFonts w:eastAsia="PMingLiU"/>
          <w:color w:val="auto"/>
          <w:lang w:val="zh-TW" w:eastAsia="zh-TW"/>
        </w:rPr>
        <w:t xml:space="preserve">      </w:t>
      </w:r>
      <w:r>
        <w:rPr>
          <w:color w:val="auto"/>
          <w:lang w:val="zh-TW"/>
        </w:rPr>
        <w:t>聚乙烯管材与管件热稳定性试验方法</w:t>
      </w:r>
    </w:p>
    <w:p>
      <w:pPr>
        <w:spacing w:line="360" w:lineRule="auto"/>
        <w:ind w:firstLine="420"/>
        <w:rPr>
          <w:color w:val="auto"/>
          <w:lang w:val="zh-TW"/>
        </w:rPr>
      </w:pPr>
      <w:r>
        <w:rPr>
          <w:rFonts w:hint="default" w:ascii="Times New Roman" w:hAnsi="Times New Roman" w:cs="Times New Roman"/>
          <w:color w:val="auto"/>
          <w:lang w:val="en-US" w:eastAsia="zh-CN"/>
        </w:rPr>
        <w:t>GB/T</w:t>
      </w:r>
      <w:r>
        <w:rPr>
          <w:rFonts w:hint="eastAsia" w:ascii="宋体" w:hAnsi="宋体" w:cs="宋体"/>
          <w:color w:val="auto"/>
          <w:lang w:val="en-US" w:eastAsia="zh-CN"/>
        </w:rPr>
        <w:t xml:space="preserve"> 19472.1   埋地用聚乙烯（PE）结构壁管道系统 第1部分：聚乙烯双壁波纹管材</w:t>
      </w:r>
    </w:p>
    <w:p>
      <w:pPr>
        <w:spacing w:line="360" w:lineRule="auto"/>
        <w:ind w:firstLine="420" w:firstLineChars="200"/>
        <w:rPr>
          <w:color w:val="auto"/>
          <w:lang w:val="zh-TW"/>
        </w:rPr>
      </w:pPr>
      <w:r>
        <w:rPr>
          <w:color w:val="auto"/>
          <w:lang w:val="zh-TW" w:eastAsia="zh-TW"/>
        </w:rPr>
        <w:t>GB/T</w:t>
      </w:r>
      <w:r>
        <w:rPr>
          <w:rFonts w:hint="eastAsia"/>
          <w:color w:val="auto"/>
          <w:lang w:val="en-US" w:eastAsia="zh-CN"/>
        </w:rPr>
        <w:t xml:space="preserve"> </w:t>
      </w:r>
      <w:r>
        <w:rPr>
          <w:color w:val="auto"/>
          <w:lang w:val="zh-TW"/>
        </w:rPr>
        <w:t>18042</w:t>
      </w:r>
      <w:r>
        <w:rPr>
          <w:rFonts w:eastAsia="PMingLiU"/>
          <w:color w:val="auto"/>
          <w:lang w:val="zh-TW" w:eastAsia="zh-TW"/>
        </w:rPr>
        <w:t xml:space="preserve">      </w:t>
      </w:r>
      <w:r>
        <w:rPr>
          <w:rFonts w:hint="eastAsia" w:ascii="宋体" w:hAnsi="宋体" w:cs="宋体"/>
          <w:color w:val="auto"/>
          <w:lang w:val="zh-TW" w:eastAsia="zh-TW"/>
        </w:rPr>
        <w:t>热塑性塑料管材蠕变比率的试验方法</w:t>
      </w:r>
    </w:p>
    <w:p>
      <w:pPr>
        <w:spacing w:line="360" w:lineRule="auto"/>
        <w:ind w:firstLine="420" w:firstLineChars="200"/>
        <w:rPr>
          <w:rFonts w:hint="eastAsia" w:ascii="宋体" w:hAnsi="宋体" w:cs="宋体"/>
          <w:color w:val="auto"/>
          <w:lang w:val="zh-TW" w:eastAsia="zh-CN"/>
        </w:rPr>
      </w:pPr>
      <w:r>
        <w:rPr>
          <w:color w:val="auto"/>
          <w:lang w:val="zh-TW"/>
        </w:rPr>
        <w:t xml:space="preserve">HG/T 3091       </w:t>
      </w:r>
      <w:r>
        <w:rPr>
          <w:rFonts w:hint="eastAsia" w:ascii="宋体" w:hAnsi="宋体" w:cs="宋体"/>
          <w:color w:val="auto"/>
          <w:lang w:val="zh-TW" w:eastAsia="zh-CN"/>
        </w:rPr>
        <w:t>橡胶密封件</w:t>
      </w:r>
      <w:r>
        <w:rPr>
          <w:rFonts w:hint="eastAsia" w:ascii="宋体" w:hAnsi="宋体" w:cs="宋体"/>
          <w:color w:val="auto"/>
          <w:lang w:val="en-US" w:eastAsia="zh-CN"/>
        </w:rPr>
        <w:t xml:space="preserve"> </w:t>
      </w:r>
      <w:r>
        <w:rPr>
          <w:rFonts w:hint="eastAsia" w:ascii="宋体" w:hAnsi="宋体" w:cs="宋体"/>
          <w:color w:val="auto"/>
          <w:lang w:val="zh-TW" w:eastAsia="zh-CN"/>
        </w:rPr>
        <w:t>给、排水管及污水管道用接口密封圈</w:t>
      </w:r>
      <w:r>
        <w:rPr>
          <w:rFonts w:hint="eastAsia" w:ascii="宋体" w:hAnsi="宋体" w:cs="宋体"/>
          <w:color w:val="auto"/>
          <w:lang w:val="en-US" w:eastAsia="zh-CN"/>
        </w:rPr>
        <w:t xml:space="preserve"> </w:t>
      </w:r>
      <w:r>
        <w:rPr>
          <w:rFonts w:hint="eastAsia" w:ascii="宋体" w:hAnsi="宋体" w:cs="宋体"/>
          <w:color w:val="auto"/>
          <w:lang w:val="zh-TW" w:eastAsia="zh-CN"/>
        </w:rPr>
        <w:t>材料规范</w:t>
      </w:r>
    </w:p>
    <w:p>
      <w:pPr>
        <w:spacing w:line="360" w:lineRule="auto"/>
        <w:ind w:firstLine="420" w:firstLineChars="200"/>
        <w:rPr>
          <w:rFonts w:eastAsia="新宋体"/>
          <w:b/>
          <w:color w:val="auto"/>
          <w:sz w:val="24"/>
          <w:szCs w:val="24"/>
        </w:rPr>
      </w:pPr>
      <w:r>
        <w:rPr>
          <w:color w:val="auto"/>
        </w:rPr>
        <w:t xml:space="preserve">ISO 13968      </w:t>
      </w:r>
      <w:r>
        <w:rPr>
          <w:rFonts w:hint="eastAsia"/>
          <w:color w:val="auto"/>
          <w:lang w:val="en-US" w:eastAsia="zh-CN"/>
        </w:rPr>
        <w:t xml:space="preserve"> </w:t>
      </w:r>
      <w:r>
        <w:rPr>
          <w:color w:val="auto"/>
        </w:rPr>
        <w:t>塑料管道及输送系统</w:t>
      </w:r>
      <w:r>
        <w:rPr>
          <w:color w:val="auto"/>
          <w:lang w:val="zh-TW"/>
        </w:rPr>
        <w:t>热塑性塑料管材环柔性的测定</w:t>
      </w:r>
      <w:r>
        <w:rPr>
          <w:rFonts w:hint="eastAsia"/>
          <w:color w:val="auto"/>
          <w:lang w:val="zh-TW" w:eastAsia="zh-CN"/>
        </w:rPr>
        <w:t>（</w:t>
      </w:r>
      <w:r>
        <w:rPr>
          <w:rFonts w:hint="eastAsia" w:ascii="宋体" w:hAnsi="宋体" w:cs="宋体"/>
          <w:color w:val="auto"/>
          <w:lang w:val="zh-TW" w:eastAsia="zh-TW"/>
        </w:rPr>
        <w:t>Plastics piping and ducting systems — Thermoplastics pipes — Determination of ring flexibility</w:t>
      </w:r>
      <w:r>
        <w:rPr>
          <w:rFonts w:hint="eastAsia"/>
          <w:color w:val="auto"/>
          <w:lang w:val="zh-TW" w:eastAsia="zh-CN"/>
        </w:rPr>
        <w:t>）</w:t>
      </w:r>
    </w:p>
    <w:p>
      <w:pPr>
        <w:pStyle w:val="69"/>
        <w:pBdr>
          <w:top w:val="none" w:color="auto" w:sz="0" w:space="0"/>
          <w:left w:val="none" w:color="auto" w:sz="0" w:space="0"/>
          <w:bottom w:val="none" w:color="auto" w:sz="0" w:space="0"/>
          <w:right w:val="none" w:color="auto" w:sz="0" w:space="0"/>
        </w:pBdr>
        <w:spacing w:line="360" w:lineRule="auto"/>
        <w:ind w:firstLine="560"/>
        <w:rPr>
          <w:rFonts w:ascii="Times New Roman" w:hAnsi="Times New Roman" w:cs="Times New Roman"/>
          <w:sz w:val="24"/>
          <w:szCs w:val="24"/>
          <w:lang w:val="zh-TW"/>
        </w:rPr>
      </w:pPr>
    </w:p>
    <w:p>
      <w:pPr>
        <w:pStyle w:val="69"/>
        <w:numPr>
          <w:ilvl w:val="0"/>
          <w:numId w:val="1"/>
        </w:numPr>
        <w:pBdr>
          <w:top w:val="none" w:color="auto" w:sz="0" w:space="0"/>
          <w:left w:val="none" w:color="auto" w:sz="0" w:space="0"/>
          <w:bottom w:val="none" w:color="auto" w:sz="0" w:space="0"/>
          <w:right w:val="none" w:color="auto" w:sz="0" w:space="0"/>
        </w:pBdr>
        <w:spacing w:line="360" w:lineRule="auto"/>
        <w:rPr>
          <w:rFonts w:hint="eastAsia" w:ascii="Times New Roman" w:cs="宋体"/>
          <w:b/>
          <w:bCs/>
          <w:sz w:val="24"/>
          <w:szCs w:val="24"/>
          <w:u w:color="FF0000"/>
          <w:lang w:val="zh-TW" w:eastAsia="zh-TW"/>
        </w:rPr>
      </w:pPr>
      <w:r>
        <w:rPr>
          <w:rFonts w:hint="eastAsia" w:ascii="Times New Roman" w:cs="宋体"/>
          <w:b/>
          <w:bCs/>
          <w:sz w:val="24"/>
          <w:szCs w:val="24"/>
          <w:u w:color="FF0000"/>
          <w:lang w:val="zh-TW" w:eastAsia="zh-TW"/>
        </w:rPr>
        <w:t>主要工作过程</w:t>
      </w:r>
    </w:p>
    <w:p>
      <w:pPr>
        <w:pStyle w:val="69"/>
        <w:pBdr>
          <w:top w:val="none" w:color="auto" w:sz="0" w:space="0"/>
          <w:left w:val="none" w:color="auto" w:sz="0" w:space="0"/>
          <w:bottom w:val="none" w:color="auto" w:sz="0" w:space="0"/>
          <w:right w:val="none" w:color="auto" w:sz="0" w:space="0"/>
        </w:pBdr>
        <w:spacing w:line="360" w:lineRule="auto"/>
        <w:ind w:firstLine="560"/>
        <w:rPr>
          <w:rFonts w:ascii="Times New Roman" w:hAnsi="Times New Roman" w:cs="Times New Roman"/>
          <w:sz w:val="24"/>
          <w:szCs w:val="24"/>
          <w:lang w:val="zh-TW"/>
        </w:rPr>
      </w:pPr>
      <w:r>
        <w:rPr>
          <w:rFonts w:hint="eastAsia" w:ascii="Times New Roman" w:cs="宋体"/>
          <w:sz w:val="24"/>
          <w:szCs w:val="24"/>
          <w:lang w:val="zh-TW"/>
        </w:rPr>
        <w:t>编制过程主要分为以下几步：</w:t>
      </w:r>
    </w:p>
    <w:p>
      <w:pPr>
        <w:pStyle w:val="69"/>
        <w:numPr>
          <w:ilvl w:val="0"/>
          <w:numId w:val="2"/>
        </w:numPr>
        <w:pBdr>
          <w:top w:val="none" w:color="auto" w:sz="0" w:space="0"/>
          <w:left w:val="none" w:color="auto" w:sz="0" w:space="0"/>
          <w:bottom w:val="none" w:color="auto" w:sz="0" w:space="0"/>
          <w:right w:val="none" w:color="auto" w:sz="0" w:space="0"/>
        </w:pBdr>
        <w:spacing w:line="360" w:lineRule="auto"/>
        <w:ind w:firstLine="480" w:firstLineChars="200"/>
        <w:rPr>
          <w:rFonts w:hint="eastAsia" w:ascii="Times New Roman" w:cs="宋体"/>
          <w:color w:val="auto"/>
          <w:sz w:val="24"/>
          <w:szCs w:val="24"/>
          <w:lang w:val="en-US" w:eastAsia="zh-CN"/>
        </w:rPr>
      </w:pPr>
      <w:r>
        <w:rPr>
          <w:rFonts w:hint="eastAsia" w:ascii="Times New Roman" w:cs="宋体"/>
          <w:color w:val="auto"/>
          <w:sz w:val="24"/>
          <w:szCs w:val="24"/>
          <w:lang w:val="en-US" w:eastAsia="zh-CN"/>
        </w:rPr>
        <w:t>立项时间</w:t>
      </w:r>
    </w:p>
    <w:p>
      <w:pPr>
        <w:pStyle w:val="69"/>
        <w:numPr>
          <w:ilvl w:val="0"/>
          <w:numId w:val="0"/>
        </w:numPr>
        <w:pBdr>
          <w:top w:val="none" w:color="auto" w:sz="0" w:space="0"/>
          <w:left w:val="none" w:color="auto" w:sz="0" w:space="0"/>
          <w:bottom w:val="none" w:color="auto" w:sz="0" w:space="0"/>
          <w:right w:val="none" w:color="auto" w:sz="0" w:space="0"/>
        </w:pBdr>
        <w:spacing w:line="360" w:lineRule="auto"/>
        <w:ind w:firstLine="960" w:firstLineChars="400"/>
        <w:rPr>
          <w:rFonts w:hint="default" w:ascii="Times New Roman" w:cs="宋体"/>
          <w:color w:val="auto"/>
          <w:sz w:val="24"/>
          <w:szCs w:val="24"/>
          <w:lang w:val="en-US" w:eastAsia="zh-CN"/>
        </w:rPr>
      </w:pPr>
      <w:r>
        <w:rPr>
          <w:rFonts w:hint="eastAsia" w:ascii="Times New Roman" w:cs="宋体"/>
          <w:color w:val="auto"/>
          <w:sz w:val="24"/>
          <w:szCs w:val="24"/>
          <w:lang w:val="en-US" w:eastAsia="zh-CN"/>
        </w:rPr>
        <w:t>2018年3月5号，康命源公司作为地方标准编制项目牵头人，与</w:t>
      </w:r>
      <w:r>
        <w:rPr>
          <w:rFonts w:hint="eastAsia"/>
          <w:color w:val="auto"/>
          <w:sz w:val="24"/>
          <w:szCs w:val="24"/>
        </w:rPr>
        <w:t>国家复合改性聚合物材料工程技术研究中心、贵州山盟新材料科技有限公司、贵州省产品质量监督检验院</w:t>
      </w:r>
      <w:r>
        <w:rPr>
          <w:rFonts w:hint="eastAsia" w:ascii="Times New Roman" w:cs="宋体"/>
          <w:color w:val="auto"/>
          <w:sz w:val="24"/>
          <w:szCs w:val="24"/>
          <w:lang w:val="en-US" w:eastAsia="zh-CN"/>
        </w:rPr>
        <w:t>经过沟通商讨，正式确立，并下达了“</w:t>
      </w:r>
      <w:r>
        <w:rPr>
          <w:rFonts w:hint="eastAsia" w:asciiTheme="minorEastAsia" w:hAnsiTheme="minorEastAsia" w:eastAsiaTheme="minorEastAsia" w:cstheme="minorEastAsia"/>
          <w:b w:val="0"/>
          <w:bCs/>
          <w:color w:val="auto"/>
          <w:sz w:val="24"/>
          <w:szCs w:val="24"/>
        </w:rPr>
        <w:t>纳米改性高密度聚乙烯（MUHDPE）合金管</w:t>
      </w:r>
      <w:r>
        <w:rPr>
          <w:rFonts w:hint="eastAsia" w:ascii="Times New Roman" w:cs="宋体"/>
          <w:color w:val="auto"/>
          <w:sz w:val="24"/>
          <w:szCs w:val="24"/>
          <w:lang w:val="en-US" w:eastAsia="zh-CN"/>
        </w:rPr>
        <w:t>”地方标准的编制任务。</w:t>
      </w:r>
    </w:p>
    <w:p>
      <w:pPr>
        <w:pStyle w:val="69"/>
        <w:numPr>
          <w:ilvl w:val="0"/>
          <w:numId w:val="2"/>
        </w:numPr>
        <w:pBdr>
          <w:top w:val="none" w:color="auto" w:sz="0" w:space="0"/>
          <w:left w:val="none" w:color="auto" w:sz="0" w:space="0"/>
          <w:bottom w:val="none" w:color="auto" w:sz="0" w:space="0"/>
          <w:right w:val="none" w:color="auto" w:sz="0" w:space="0"/>
        </w:pBdr>
        <w:spacing w:line="360" w:lineRule="auto"/>
        <w:ind w:left="0" w:leftChars="0" w:firstLine="480" w:firstLineChars="200"/>
        <w:rPr>
          <w:rFonts w:hint="eastAsia" w:ascii="Times New Roman" w:cs="宋体"/>
          <w:color w:val="auto"/>
          <w:sz w:val="24"/>
          <w:szCs w:val="24"/>
          <w:lang w:val="en-US" w:eastAsia="zh-CN"/>
        </w:rPr>
      </w:pPr>
      <w:r>
        <w:rPr>
          <w:rFonts w:hint="eastAsia" w:ascii="Times New Roman" w:cs="宋体"/>
          <w:color w:val="auto"/>
          <w:sz w:val="24"/>
          <w:szCs w:val="24"/>
          <w:lang w:val="en-US" w:eastAsia="zh-CN"/>
        </w:rPr>
        <w:t>成立编制小组</w:t>
      </w:r>
    </w:p>
    <w:p>
      <w:pPr>
        <w:pStyle w:val="69"/>
        <w:numPr>
          <w:ilvl w:val="0"/>
          <w:numId w:val="0"/>
        </w:numPr>
        <w:pBdr>
          <w:top w:val="none" w:color="auto" w:sz="0" w:space="0"/>
          <w:left w:val="none" w:color="auto" w:sz="0" w:space="0"/>
          <w:bottom w:val="none" w:color="auto" w:sz="0" w:space="0"/>
          <w:right w:val="none" w:color="auto" w:sz="0" w:space="0"/>
        </w:pBdr>
        <w:spacing w:line="360" w:lineRule="auto"/>
        <w:ind w:leftChars="200"/>
        <w:rPr>
          <w:rFonts w:hint="default" w:ascii="Times New Roman" w:cs="宋体"/>
          <w:color w:val="auto"/>
          <w:sz w:val="24"/>
          <w:szCs w:val="24"/>
          <w:lang w:val="en-US" w:eastAsia="zh-CN"/>
        </w:rPr>
      </w:pPr>
      <w:r>
        <w:rPr>
          <w:rFonts w:hint="eastAsia" w:ascii="Times New Roman" w:cs="宋体"/>
          <w:color w:val="auto"/>
          <w:sz w:val="24"/>
          <w:szCs w:val="24"/>
          <w:lang w:val="en-US" w:eastAsia="zh-CN"/>
        </w:rPr>
        <w:t xml:space="preserve">    2018年6月30日，正式成立了“</w:t>
      </w:r>
      <w:r>
        <w:rPr>
          <w:rFonts w:hint="eastAsia" w:asciiTheme="minorEastAsia" w:hAnsiTheme="minorEastAsia" w:eastAsiaTheme="minorEastAsia" w:cstheme="minorEastAsia"/>
          <w:b w:val="0"/>
          <w:bCs/>
          <w:color w:val="auto"/>
          <w:sz w:val="24"/>
          <w:szCs w:val="24"/>
        </w:rPr>
        <w:t>纳米改性高密度聚乙烯（MUHDPE）合金管</w:t>
      </w:r>
      <w:r>
        <w:rPr>
          <w:rFonts w:hint="eastAsia" w:ascii="Times New Roman" w:cs="宋体"/>
          <w:color w:val="auto"/>
          <w:sz w:val="24"/>
          <w:szCs w:val="24"/>
          <w:lang w:val="en-US" w:eastAsia="zh-CN"/>
        </w:rPr>
        <w:t>”地方标准编制小组。小组成员从康命源公司、</w:t>
      </w:r>
      <w:r>
        <w:rPr>
          <w:rFonts w:hint="eastAsia"/>
          <w:color w:val="auto"/>
          <w:sz w:val="24"/>
          <w:szCs w:val="24"/>
        </w:rPr>
        <w:t>国家复合改性聚合物材料工程技术研究中心、贵州山盟新材料科技有限公司、贵州省产品质量监督检验院</w:t>
      </w:r>
      <w:r>
        <w:rPr>
          <w:rFonts w:hint="eastAsia"/>
          <w:color w:val="auto"/>
          <w:sz w:val="24"/>
          <w:szCs w:val="24"/>
          <w:lang w:val="en-US" w:eastAsia="zh-CN"/>
        </w:rPr>
        <w:t>中抽调高级技术人才进行标准的前期编写，检测数据分析整理，产品指标确认，试验方法确认等一系列的标准编制工作。</w:t>
      </w:r>
      <w:r>
        <w:rPr>
          <w:rFonts w:hint="eastAsia" w:ascii="Times New Roman" w:cs="宋体"/>
          <w:color w:val="auto"/>
          <w:sz w:val="24"/>
          <w:szCs w:val="24"/>
          <w:lang w:val="en-US" w:eastAsia="zh-CN"/>
        </w:rPr>
        <w:t xml:space="preserve">    </w:t>
      </w:r>
    </w:p>
    <w:p>
      <w:pPr>
        <w:pStyle w:val="69"/>
        <w:numPr>
          <w:ilvl w:val="0"/>
          <w:numId w:val="2"/>
        </w:numPr>
        <w:pBdr>
          <w:top w:val="none" w:color="auto" w:sz="0" w:space="0"/>
          <w:left w:val="none" w:color="auto" w:sz="0" w:space="0"/>
          <w:bottom w:val="none" w:color="auto" w:sz="0" w:space="0"/>
          <w:right w:val="none" w:color="auto" w:sz="0" w:space="0"/>
        </w:pBdr>
        <w:spacing w:line="360" w:lineRule="auto"/>
        <w:ind w:left="0" w:leftChars="0" w:firstLine="480" w:firstLineChars="200"/>
        <w:rPr>
          <w:rFonts w:hint="eastAsia" w:ascii="Times New Roman" w:cs="宋体"/>
          <w:color w:val="auto"/>
          <w:sz w:val="24"/>
          <w:szCs w:val="24"/>
          <w:lang w:val="en-US" w:eastAsia="zh-CN"/>
        </w:rPr>
      </w:pPr>
      <w:r>
        <w:rPr>
          <w:rFonts w:hint="eastAsia" w:ascii="Times New Roman" w:cs="宋体"/>
          <w:color w:val="auto"/>
          <w:sz w:val="24"/>
          <w:szCs w:val="24"/>
          <w:lang w:val="en-US" w:eastAsia="zh-CN"/>
        </w:rPr>
        <w:t>标准工作稿的编制完成</w:t>
      </w:r>
    </w:p>
    <w:p>
      <w:pPr>
        <w:pStyle w:val="69"/>
        <w:numPr>
          <w:ilvl w:val="0"/>
          <w:numId w:val="0"/>
        </w:numPr>
        <w:pBdr>
          <w:top w:val="none" w:color="auto" w:sz="0" w:space="0"/>
          <w:left w:val="none" w:color="auto" w:sz="0" w:space="0"/>
          <w:bottom w:val="none" w:color="auto" w:sz="0" w:space="0"/>
          <w:right w:val="none" w:color="auto" w:sz="0" w:space="0"/>
        </w:pBdr>
        <w:spacing w:line="360" w:lineRule="auto"/>
        <w:ind w:leftChars="200"/>
        <w:rPr>
          <w:rFonts w:hint="default" w:ascii="Times New Roman" w:cs="宋体"/>
          <w:color w:val="auto"/>
          <w:sz w:val="24"/>
          <w:szCs w:val="24"/>
          <w:lang w:val="en-US" w:eastAsia="zh-CN"/>
        </w:rPr>
      </w:pPr>
      <w:r>
        <w:rPr>
          <w:rFonts w:hint="eastAsia" w:ascii="Times New Roman" w:cs="宋体"/>
          <w:color w:val="auto"/>
          <w:sz w:val="24"/>
          <w:szCs w:val="24"/>
          <w:lang w:val="en-US" w:eastAsia="zh-CN"/>
        </w:rPr>
        <w:t xml:space="preserve">   2018年8月15号，标准工作稿编制完成。</w:t>
      </w:r>
    </w:p>
    <w:p>
      <w:pPr>
        <w:pStyle w:val="69"/>
        <w:numPr>
          <w:ilvl w:val="0"/>
          <w:numId w:val="2"/>
        </w:numPr>
        <w:pBdr>
          <w:top w:val="none" w:color="auto" w:sz="0" w:space="0"/>
          <w:left w:val="none" w:color="auto" w:sz="0" w:space="0"/>
          <w:bottom w:val="none" w:color="auto" w:sz="0" w:space="0"/>
          <w:right w:val="none" w:color="auto" w:sz="0" w:space="0"/>
        </w:pBdr>
        <w:spacing w:line="360" w:lineRule="auto"/>
        <w:ind w:left="0" w:leftChars="0" w:firstLine="480" w:firstLineChars="200"/>
        <w:rPr>
          <w:rFonts w:hint="eastAsia" w:ascii="Times New Roman" w:cs="宋体"/>
          <w:color w:val="auto"/>
          <w:sz w:val="24"/>
          <w:szCs w:val="24"/>
          <w:lang w:val="en-US" w:eastAsia="zh-CN"/>
        </w:rPr>
      </w:pPr>
      <w:r>
        <w:rPr>
          <w:rFonts w:hint="eastAsia" w:ascii="Times New Roman" w:cs="宋体"/>
          <w:color w:val="auto"/>
          <w:sz w:val="24"/>
          <w:szCs w:val="24"/>
          <w:lang w:val="en-US" w:eastAsia="zh-CN"/>
        </w:rPr>
        <w:t>征求意见稿的编制完成</w:t>
      </w:r>
    </w:p>
    <w:p>
      <w:pPr>
        <w:pStyle w:val="69"/>
        <w:numPr>
          <w:ilvl w:val="0"/>
          <w:numId w:val="0"/>
        </w:numPr>
        <w:pBdr>
          <w:top w:val="none" w:color="auto" w:sz="0" w:space="0"/>
          <w:left w:val="none" w:color="auto" w:sz="0" w:space="0"/>
          <w:bottom w:val="none" w:color="auto" w:sz="0" w:space="0"/>
          <w:right w:val="none" w:color="auto" w:sz="0" w:space="0"/>
        </w:pBdr>
        <w:spacing w:line="360" w:lineRule="auto"/>
        <w:ind w:leftChars="200"/>
        <w:rPr>
          <w:rFonts w:hint="eastAsia" w:ascii="Times New Roman" w:cs="宋体"/>
          <w:b/>
          <w:bCs/>
          <w:sz w:val="24"/>
          <w:szCs w:val="24"/>
          <w:u w:color="FF0000"/>
          <w:lang w:val="zh-TW" w:eastAsia="zh-TW"/>
        </w:rPr>
      </w:pPr>
      <w:r>
        <w:rPr>
          <w:rFonts w:hint="eastAsia" w:ascii="Times New Roman" w:cs="宋体"/>
          <w:color w:val="auto"/>
          <w:sz w:val="24"/>
          <w:szCs w:val="24"/>
          <w:lang w:val="en-US" w:eastAsia="zh-CN"/>
        </w:rPr>
        <w:t xml:space="preserve">   2019年1月20号，经过一段时间与行业内专家进行反复沟通确认，针对专家对标准的具体修改意见进行汇总收集，并对标准进行修订，最终标准的征求意见稿编制完成。以下是标准编制过程中的一些具体编制思路的说明。</w:t>
      </w:r>
    </w:p>
    <w:p>
      <w:pPr>
        <w:pStyle w:val="69"/>
        <w:pBdr>
          <w:top w:val="none" w:color="auto" w:sz="0" w:space="0"/>
          <w:left w:val="none" w:color="auto" w:sz="0" w:space="0"/>
          <w:bottom w:val="none" w:color="auto" w:sz="0" w:space="0"/>
          <w:right w:val="none" w:color="auto" w:sz="0" w:space="0"/>
        </w:pBdr>
        <w:spacing w:line="360" w:lineRule="auto"/>
        <w:ind w:firstLine="560"/>
        <w:rPr>
          <w:rFonts w:ascii="Times New Roman" w:hAnsi="Times New Roman" w:cs="Times New Roman"/>
          <w:sz w:val="24"/>
          <w:szCs w:val="24"/>
          <w:lang w:val="zh-TW"/>
        </w:rPr>
      </w:pPr>
      <w:r>
        <w:rPr>
          <w:rFonts w:hint="eastAsia" w:ascii="Times New Roman" w:cs="宋体"/>
          <w:sz w:val="24"/>
          <w:szCs w:val="24"/>
          <w:lang w:val="zh-TW"/>
        </w:rPr>
        <w:t>编制过程主要分为以下几步：</w:t>
      </w:r>
    </w:p>
    <w:p>
      <w:pPr>
        <w:pStyle w:val="69"/>
        <w:pBdr>
          <w:top w:val="none" w:color="auto" w:sz="0" w:space="0"/>
          <w:left w:val="none" w:color="auto" w:sz="0" w:space="0"/>
          <w:bottom w:val="none" w:color="auto" w:sz="0" w:space="0"/>
          <w:right w:val="none" w:color="auto" w:sz="0" w:space="0"/>
        </w:pBdr>
        <w:spacing w:line="360" w:lineRule="auto"/>
        <w:ind w:firstLine="560"/>
        <w:rPr>
          <w:rFonts w:ascii="Times New Roman" w:hAnsi="Times New Roman" w:cs="Times New Roman"/>
          <w:sz w:val="24"/>
          <w:szCs w:val="24"/>
          <w:lang w:val="zh-TW"/>
        </w:rPr>
      </w:pPr>
      <w:r>
        <w:rPr>
          <w:rFonts w:ascii="Times New Roman" w:hAnsi="Times New Roman" w:cs="Times New Roman"/>
          <w:sz w:val="24"/>
          <w:szCs w:val="24"/>
          <w:lang w:val="zh-TW"/>
        </w:rPr>
        <w:t>1</w:t>
      </w:r>
      <w:r>
        <w:rPr>
          <w:rFonts w:hint="eastAsia" w:ascii="Times New Roman" w:cs="宋体"/>
          <w:sz w:val="24"/>
          <w:szCs w:val="24"/>
          <w:lang w:val="zh-TW"/>
        </w:rPr>
        <w:t>）MUHDPE合金管的研发</w:t>
      </w:r>
    </w:p>
    <w:p>
      <w:pPr>
        <w:pStyle w:val="69"/>
        <w:pBdr>
          <w:top w:val="none" w:color="auto" w:sz="0" w:space="0"/>
          <w:left w:val="none" w:color="auto" w:sz="0" w:space="0"/>
          <w:bottom w:val="none" w:color="auto" w:sz="0" w:space="0"/>
          <w:right w:val="none" w:color="auto" w:sz="0" w:space="0"/>
        </w:pBdr>
        <w:spacing w:line="360" w:lineRule="auto"/>
        <w:ind w:firstLine="560"/>
        <w:rPr>
          <w:rFonts w:ascii="Times New Roman" w:cs="宋体"/>
          <w:sz w:val="24"/>
          <w:szCs w:val="24"/>
          <w:lang w:val="zh-TW" w:eastAsia="zh-TW"/>
        </w:rPr>
      </w:pPr>
      <w:r>
        <w:rPr>
          <w:rFonts w:hint="eastAsia" w:ascii="Times New Roman" w:cs="宋体"/>
          <w:sz w:val="24"/>
          <w:szCs w:val="24"/>
          <w:lang w:val="zh-TW" w:eastAsia="zh-TW"/>
        </w:rPr>
        <w:t>反应挤出长链枝化技术用于纳米改性高密度聚乙烯（</w:t>
      </w:r>
      <w:r>
        <w:rPr>
          <w:rFonts w:ascii="Times New Roman" w:cs="宋体"/>
          <w:sz w:val="24"/>
          <w:szCs w:val="24"/>
          <w:lang w:val="zh-TW" w:eastAsia="zh-TW"/>
        </w:rPr>
        <w:t>MUHDPE</w:t>
      </w:r>
      <w:r>
        <w:rPr>
          <w:rFonts w:hint="eastAsia" w:ascii="Times New Roman" w:cs="宋体"/>
          <w:sz w:val="24"/>
          <w:szCs w:val="24"/>
          <w:lang w:val="zh-TW" w:eastAsia="zh-TW"/>
        </w:rPr>
        <w:t>）双壁波纹管专用料的制备，在不降低复合材料熔融指数的情况下，显著增加其熔体强度，既保证了材料加工过程的低能耗，又使得材料具备良好的成型性能。针对大口径的聚合物波纹管，既要保证管道具备较高的环刚度、又要保证管道耐冲击等性能；对管道波形（内外层壁厚、爬升角、波形特征尺寸）进行有限元分析、模拟计算及优化，获得性能最优的波形几何尺寸。通过注塑成型一体式刚柔连接接头，合金管挤出成型时只需成型直管部分，不需要生产扩口，合金管的生产速度（1500mm的合金管直管生产速度高达0.8m/min）及成品率（≥99.5%）大大增加，且管道连接可靠、施工速度快，永不渗漏。</w:t>
      </w:r>
    </w:p>
    <w:p>
      <w:pPr>
        <w:pStyle w:val="69"/>
        <w:pBdr>
          <w:top w:val="none" w:color="auto" w:sz="0" w:space="0"/>
          <w:left w:val="none" w:color="auto" w:sz="0" w:space="0"/>
          <w:bottom w:val="none" w:color="auto" w:sz="0" w:space="0"/>
          <w:right w:val="none" w:color="auto" w:sz="0" w:space="0"/>
        </w:pBdr>
        <w:spacing w:line="360" w:lineRule="auto"/>
        <w:ind w:firstLine="560"/>
        <w:rPr>
          <w:rFonts w:ascii="Times New Roman" w:hAnsi="Times New Roman" w:cs="Times New Roman"/>
          <w:sz w:val="24"/>
          <w:szCs w:val="24"/>
          <w:lang w:val="zh-TW"/>
        </w:rPr>
      </w:pPr>
      <w:r>
        <w:rPr>
          <w:rFonts w:ascii="Times New Roman" w:hAnsi="Times New Roman" w:cs="Times New Roman"/>
          <w:sz w:val="24"/>
          <w:szCs w:val="24"/>
          <w:lang w:val="zh-TW"/>
        </w:rPr>
        <w:t>2</w:t>
      </w:r>
      <w:r>
        <w:rPr>
          <w:rFonts w:hint="eastAsia" w:ascii="Times New Roman" w:cs="宋体"/>
          <w:sz w:val="24"/>
          <w:szCs w:val="24"/>
          <w:lang w:val="zh-TW"/>
        </w:rPr>
        <w:t>）对研发的合金管进行性能定量化测试</w:t>
      </w:r>
    </w:p>
    <w:p>
      <w:pPr>
        <w:pStyle w:val="69"/>
        <w:pBdr>
          <w:top w:val="none" w:color="auto" w:sz="0" w:space="0"/>
          <w:left w:val="none" w:color="auto" w:sz="0" w:space="0"/>
          <w:bottom w:val="none" w:color="auto" w:sz="0" w:space="0"/>
          <w:right w:val="none" w:color="auto" w:sz="0" w:space="0"/>
        </w:pBdr>
        <w:spacing w:line="360" w:lineRule="auto"/>
        <w:ind w:firstLine="560"/>
        <w:rPr>
          <w:rFonts w:ascii="Times New Roman" w:hAnsi="Times New Roman" w:cs="Times New Roman"/>
          <w:sz w:val="24"/>
          <w:szCs w:val="24"/>
        </w:rPr>
      </w:pPr>
      <w:r>
        <w:rPr>
          <w:rFonts w:hint="eastAsia" w:ascii="Times New Roman" w:hAnsi="Times New Roman" w:cs="宋体"/>
          <w:sz w:val="24"/>
          <w:szCs w:val="24"/>
        </w:rPr>
        <w:t>根据原有</w:t>
      </w:r>
      <w:r>
        <w:rPr>
          <w:rFonts w:hint="eastAsia" w:ascii="Times New Roman" w:hAnsi="Times New Roman" w:cs="Times New Roman"/>
          <w:sz w:val="24"/>
          <w:szCs w:val="24"/>
        </w:rPr>
        <w:t>波纹</w:t>
      </w:r>
      <w:r>
        <w:rPr>
          <w:rFonts w:hint="eastAsia" w:ascii="Times New Roman" w:hAnsi="Times New Roman" w:cs="宋体"/>
          <w:sz w:val="24"/>
          <w:szCs w:val="24"/>
        </w:rPr>
        <w:t>管的指标进行了对比测试。保证生产的管材能够满足埋地MUHDPE合金套管使用。</w:t>
      </w:r>
    </w:p>
    <w:p>
      <w:pPr>
        <w:pStyle w:val="69"/>
        <w:pBdr>
          <w:top w:val="none" w:color="auto" w:sz="0" w:space="0"/>
          <w:left w:val="none" w:color="auto" w:sz="0" w:space="0"/>
          <w:bottom w:val="none" w:color="auto" w:sz="0" w:space="0"/>
          <w:right w:val="none" w:color="auto" w:sz="0" w:space="0"/>
        </w:pBdr>
        <w:spacing w:line="360" w:lineRule="auto"/>
        <w:ind w:firstLine="560"/>
        <w:rPr>
          <w:rFonts w:ascii="Times New Roman" w:hAnsi="Times New Roman" w:cs="Times New Roman"/>
          <w:sz w:val="24"/>
          <w:szCs w:val="24"/>
        </w:rPr>
      </w:pPr>
      <w:r>
        <w:rPr>
          <w:rFonts w:ascii="Times New Roman" w:hAnsi="Times New Roman" w:cs="Times New Roman"/>
          <w:sz w:val="24"/>
          <w:szCs w:val="24"/>
        </w:rPr>
        <w:t>3</w:t>
      </w:r>
      <w:r>
        <w:rPr>
          <w:rFonts w:hint="eastAsia" w:ascii="Times New Roman" w:hAnsi="Times New Roman" w:cs="宋体"/>
          <w:sz w:val="24"/>
          <w:szCs w:val="24"/>
        </w:rPr>
        <w:t>）对</w:t>
      </w:r>
      <w:r>
        <w:rPr>
          <w:rFonts w:hint="eastAsia" w:ascii="Times New Roman" w:hAnsi="Times New Roman" w:cs="Times New Roman"/>
          <w:sz w:val="24"/>
          <w:szCs w:val="24"/>
        </w:rPr>
        <w:t>合金</w:t>
      </w:r>
      <w:r>
        <w:rPr>
          <w:rFonts w:hint="eastAsia" w:ascii="Times New Roman" w:hAnsi="Times New Roman" w:cs="宋体"/>
          <w:sz w:val="24"/>
          <w:szCs w:val="24"/>
        </w:rPr>
        <w:t>管材制定部分补充性能测试</w:t>
      </w:r>
    </w:p>
    <w:p>
      <w:pPr>
        <w:pStyle w:val="69"/>
        <w:pBdr>
          <w:top w:val="none" w:color="auto" w:sz="0" w:space="0"/>
          <w:left w:val="none" w:color="auto" w:sz="0" w:space="0"/>
          <w:bottom w:val="none" w:color="auto" w:sz="0" w:space="0"/>
          <w:right w:val="none" w:color="auto" w:sz="0" w:space="0"/>
        </w:pBdr>
        <w:spacing w:line="360" w:lineRule="auto"/>
        <w:ind w:firstLine="560"/>
        <w:rPr>
          <w:rFonts w:ascii="Times New Roman" w:hAnsi="Times New Roman" w:cs="Times New Roman"/>
          <w:sz w:val="24"/>
          <w:szCs w:val="24"/>
        </w:rPr>
      </w:pPr>
      <w:r>
        <w:rPr>
          <w:rFonts w:hint="eastAsia" w:ascii="Times New Roman" w:hAnsi="Times New Roman" w:cs="宋体"/>
          <w:sz w:val="24"/>
          <w:szCs w:val="24"/>
        </w:rPr>
        <w:t>我们考虑了材料实际使用会添加无机粉体，所以部分指标要求要进行部分修改，增加了灰分、断裂伸长率的测量，提高了拉伸强度、弯曲模量指标；对于贵州特殊的埋设地形地貌结构，我们考虑了管材的冲击测试量。</w:t>
      </w:r>
    </w:p>
    <w:p>
      <w:pPr>
        <w:pStyle w:val="69"/>
        <w:pBdr>
          <w:top w:val="none" w:color="auto" w:sz="0" w:space="0"/>
          <w:left w:val="none" w:color="auto" w:sz="0" w:space="0"/>
          <w:bottom w:val="none" w:color="auto" w:sz="0" w:space="0"/>
          <w:right w:val="none" w:color="auto" w:sz="0" w:space="0"/>
        </w:pBdr>
        <w:spacing w:line="360" w:lineRule="auto"/>
        <w:ind w:firstLine="560"/>
        <w:rPr>
          <w:rFonts w:ascii="Times New Roman" w:hAnsi="Times New Roman" w:cs="Times New Roman"/>
          <w:sz w:val="24"/>
          <w:szCs w:val="24"/>
        </w:rPr>
      </w:pPr>
      <w:r>
        <w:rPr>
          <w:rFonts w:ascii="Times New Roman" w:hAnsi="Times New Roman" w:cs="Times New Roman"/>
          <w:sz w:val="24"/>
          <w:szCs w:val="24"/>
        </w:rPr>
        <w:t>4</w:t>
      </w:r>
      <w:r>
        <w:rPr>
          <w:rFonts w:hint="eastAsia" w:ascii="Times New Roman" w:hAnsi="Times New Roman" w:cs="宋体"/>
          <w:sz w:val="24"/>
          <w:szCs w:val="24"/>
        </w:rPr>
        <w:t>）进行标准化批量生产</w:t>
      </w:r>
    </w:p>
    <w:p>
      <w:pPr>
        <w:pStyle w:val="69"/>
        <w:pBdr>
          <w:top w:val="none" w:color="auto" w:sz="0" w:space="0"/>
          <w:left w:val="none" w:color="auto" w:sz="0" w:space="0"/>
          <w:bottom w:val="none" w:color="auto" w:sz="0" w:space="0"/>
          <w:right w:val="none" w:color="auto" w:sz="0" w:space="0"/>
        </w:pBdr>
        <w:spacing w:line="360" w:lineRule="auto"/>
        <w:ind w:firstLine="560"/>
        <w:rPr>
          <w:rFonts w:ascii="Times New Roman" w:hAnsi="Times New Roman" w:cs="Times New Roman"/>
          <w:sz w:val="24"/>
          <w:szCs w:val="24"/>
        </w:rPr>
      </w:pPr>
      <w:r>
        <w:rPr>
          <w:rFonts w:hint="eastAsia" w:ascii="Times New Roman" w:hAnsi="Times New Roman" w:cs="宋体"/>
          <w:sz w:val="24"/>
          <w:szCs w:val="24"/>
        </w:rPr>
        <w:t>对我们制定的相关内容制定了企业标准，进行标准化生产，进行是否满足可操作性和实用性判定。</w:t>
      </w:r>
      <w:r>
        <w:rPr>
          <w:rFonts w:hint="eastAsia" w:ascii="Times New Roman" w:cs="宋体"/>
          <w:sz w:val="24"/>
          <w:szCs w:val="24"/>
          <w:lang w:val="zh-TW" w:eastAsia="zh-TW"/>
        </w:rPr>
        <w:t>建立了一套</w:t>
      </w:r>
      <w:r>
        <w:rPr>
          <w:rFonts w:hint="eastAsia" w:ascii="Times New Roman" w:cs="宋体"/>
          <w:sz w:val="24"/>
          <w:szCs w:val="24"/>
          <w:lang w:val="zh-TW"/>
        </w:rPr>
        <w:t>可行的</w:t>
      </w:r>
      <w:r>
        <w:rPr>
          <w:rFonts w:hint="eastAsia" w:ascii="Times New Roman" w:cs="宋体"/>
          <w:sz w:val="24"/>
          <w:szCs w:val="24"/>
          <w:lang w:val="zh-TW" w:eastAsia="zh-TW"/>
        </w:rPr>
        <w:t>稳定的、能够协调各方面性能的最佳工艺方法。生产过程中各性能可控，生产效率高，批量生产出的</w:t>
      </w:r>
      <w:r>
        <w:rPr>
          <w:rFonts w:hint="eastAsia" w:ascii="Times New Roman" w:cs="宋体"/>
          <w:sz w:val="24"/>
          <w:szCs w:val="24"/>
          <w:lang w:val="zh-TW"/>
        </w:rPr>
        <w:t>合金管</w:t>
      </w:r>
      <w:r>
        <w:rPr>
          <w:rFonts w:hint="eastAsia" w:ascii="Times New Roman" w:cs="宋体"/>
          <w:sz w:val="24"/>
          <w:szCs w:val="24"/>
          <w:lang w:val="zh-TW" w:eastAsia="zh-TW"/>
        </w:rPr>
        <w:t>性能稳定。</w:t>
      </w:r>
    </w:p>
    <w:p>
      <w:pPr>
        <w:pStyle w:val="69"/>
        <w:pBdr>
          <w:top w:val="none" w:color="auto" w:sz="0" w:space="0"/>
          <w:left w:val="none" w:color="auto" w:sz="0" w:space="0"/>
          <w:bottom w:val="none" w:color="auto" w:sz="0" w:space="0"/>
          <w:right w:val="none" w:color="auto" w:sz="0" w:space="0"/>
        </w:pBdr>
        <w:spacing w:line="360" w:lineRule="auto"/>
        <w:ind w:firstLine="560"/>
        <w:rPr>
          <w:rFonts w:ascii="Times New Roman" w:hAnsi="Times New Roman" w:cs="Times New Roman"/>
          <w:sz w:val="24"/>
          <w:szCs w:val="24"/>
        </w:rPr>
      </w:pPr>
      <w:r>
        <w:rPr>
          <w:rFonts w:ascii="Times New Roman" w:hAnsi="Times New Roman" w:cs="Times New Roman"/>
          <w:sz w:val="24"/>
          <w:szCs w:val="24"/>
        </w:rPr>
        <w:t>5</w:t>
      </w:r>
      <w:r>
        <w:rPr>
          <w:rFonts w:hint="eastAsia" w:ascii="Times New Roman" w:hAnsi="Times New Roman" w:cs="宋体"/>
          <w:sz w:val="24"/>
          <w:szCs w:val="24"/>
        </w:rPr>
        <w:t>）对按标准化生产的管材进行批量应用</w:t>
      </w:r>
    </w:p>
    <w:p>
      <w:pPr>
        <w:pStyle w:val="69"/>
        <w:pBdr>
          <w:top w:val="none" w:color="auto" w:sz="0" w:space="0"/>
          <w:left w:val="none" w:color="auto" w:sz="0" w:space="0"/>
          <w:bottom w:val="none" w:color="auto" w:sz="0" w:space="0"/>
          <w:right w:val="none" w:color="auto" w:sz="0" w:space="0"/>
        </w:pBdr>
        <w:spacing w:line="360" w:lineRule="auto"/>
        <w:ind w:firstLine="560"/>
        <w:rPr>
          <w:rFonts w:ascii="Times New Roman" w:hAnsi="Times New Roman" w:cs="Times New Roman"/>
          <w:sz w:val="24"/>
          <w:szCs w:val="24"/>
          <w:lang w:val="zh-TW"/>
        </w:rPr>
      </w:pPr>
      <w:r>
        <w:rPr>
          <w:rFonts w:hint="eastAsia" w:ascii="Times New Roman" w:cs="宋体"/>
          <w:sz w:val="24"/>
          <w:szCs w:val="24"/>
          <w:lang w:val="zh-TW"/>
        </w:rPr>
        <w:t>按照标准化生产的产品进行了批量实际应用，经过实际使用过程效果优良，在铺设和使用过程中均没有发现因性能问题而产生的使用问题。</w:t>
      </w:r>
    </w:p>
    <w:p>
      <w:pPr>
        <w:pStyle w:val="69"/>
        <w:pBdr>
          <w:top w:val="none" w:color="auto" w:sz="0" w:space="0"/>
          <w:left w:val="none" w:color="auto" w:sz="0" w:space="0"/>
          <w:bottom w:val="none" w:color="auto" w:sz="0" w:space="0"/>
          <w:right w:val="none" w:color="auto" w:sz="0" w:space="0"/>
        </w:pBdr>
        <w:spacing w:line="360" w:lineRule="auto"/>
        <w:ind w:firstLine="560"/>
        <w:rPr>
          <w:rFonts w:hint="eastAsia" w:ascii="Times New Roman" w:eastAsia="宋体" w:cs="宋体"/>
          <w:sz w:val="24"/>
          <w:szCs w:val="24"/>
          <w:lang w:val="zh-TW" w:eastAsia="zh-CN"/>
        </w:rPr>
      </w:pPr>
      <w:r>
        <w:rPr>
          <w:rFonts w:ascii="Times New Roman" w:hAnsi="Times New Roman" w:cs="Times New Roman"/>
          <w:sz w:val="24"/>
          <w:szCs w:val="24"/>
          <w:lang w:val="zh-TW"/>
        </w:rPr>
        <w:t>6</w:t>
      </w:r>
      <w:r>
        <w:rPr>
          <w:rFonts w:hint="eastAsia" w:ascii="Times New Roman" w:cs="宋体"/>
          <w:sz w:val="24"/>
          <w:szCs w:val="24"/>
          <w:lang w:val="zh-TW"/>
        </w:rPr>
        <w:t>）根据我们的标准化指标进行了地方标准的制定</w:t>
      </w:r>
      <w:r>
        <w:rPr>
          <w:rFonts w:hint="eastAsia" w:ascii="Times New Roman" w:cs="宋体"/>
          <w:sz w:val="24"/>
          <w:szCs w:val="24"/>
          <w:lang w:val="zh-TW" w:eastAsia="zh-CN"/>
        </w:rPr>
        <w:t>。</w:t>
      </w:r>
    </w:p>
    <w:p>
      <w:pPr>
        <w:pStyle w:val="69"/>
        <w:pBdr>
          <w:top w:val="none" w:color="auto" w:sz="0" w:space="0"/>
          <w:left w:val="none" w:color="auto" w:sz="0" w:space="0"/>
          <w:bottom w:val="none" w:color="auto" w:sz="0" w:space="0"/>
          <w:right w:val="none" w:color="auto" w:sz="0" w:space="0"/>
        </w:pBdr>
        <w:spacing w:line="360" w:lineRule="auto"/>
        <w:ind w:firstLine="560"/>
        <w:rPr>
          <w:rFonts w:ascii="Times New Roman" w:hAnsi="Times New Roman" w:cs="Times New Roman"/>
          <w:sz w:val="24"/>
          <w:szCs w:val="24"/>
        </w:rPr>
      </w:pPr>
    </w:p>
    <w:p>
      <w:pPr>
        <w:pStyle w:val="69"/>
        <w:pBdr>
          <w:top w:val="none" w:color="auto" w:sz="0" w:space="0"/>
          <w:left w:val="none" w:color="auto" w:sz="0" w:space="0"/>
          <w:bottom w:val="none" w:color="auto" w:sz="0" w:space="0"/>
          <w:right w:val="none" w:color="auto" w:sz="0" w:space="0"/>
        </w:pBdr>
        <w:spacing w:line="360" w:lineRule="auto"/>
        <w:rPr>
          <w:rFonts w:ascii="Times New Roman" w:hAnsi="Times New Roman" w:cs="Times New Roman"/>
          <w:b/>
          <w:bCs/>
          <w:sz w:val="24"/>
          <w:szCs w:val="24"/>
          <w:u w:color="FF0000"/>
        </w:rPr>
      </w:pPr>
      <w:r>
        <w:rPr>
          <w:rFonts w:hint="eastAsia" w:ascii="Times New Roman" w:cs="宋体"/>
          <w:b/>
          <w:bCs/>
          <w:sz w:val="24"/>
          <w:szCs w:val="24"/>
          <w:u w:color="FF0000"/>
          <w:lang w:val="zh-TW" w:eastAsia="zh-TW"/>
        </w:rPr>
        <w:t>五、标准制定的主要成员、参加成员</w:t>
      </w:r>
    </w:p>
    <w:tbl>
      <w:tblPr>
        <w:tblStyle w:val="18"/>
        <w:tblW w:w="9209" w:type="dxa"/>
        <w:jc w:val="center"/>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5"/>
        <w:gridCol w:w="1025"/>
        <w:gridCol w:w="4858"/>
        <w:gridCol w:w="255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00" w:hRule="atLeast"/>
          <w:jc w:val="center"/>
        </w:trPr>
        <w:tc>
          <w:tcPr>
            <w:tcW w:w="775"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pStyle w:val="69"/>
              <w:pBdr>
                <w:top w:val="none" w:color="auto" w:sz="0" w:space="0"/>
                <w:left w:val="none" w:color="auto" w:sz="0" w:space="0"/>
                <w:bottom w:val="none" w:color="auto" w:sz="0" w:space="0"/>
                <w:right w:val="none" w:color="auto" w:sz="0" w:space="0"/>
              </w:pBdr>
              <w:spacing w:line="360" w:lineRule="auto"/>
              <w:jc w:val="center"/>
              <w:rPr>
                <w:rFonts w:ascii="Times New Roman" w:hAnsi="Times New Roman" w:cs="Times New Roman"/>
              </w:rPr>
            </w:pPr>
            <w:r>
              <w:rPr>
                <w:rFonts w:hint="eastAsia" w:ascii="Times New Roman" w:cs="宋体"/>
                <w:lang w:val="zh-TW" w:eastAsia="zh-TW"/>
              </w:rPr>
              <w:t>序号</w:t>
            </w:r>
          </w:p>
        </w:tc>
        <w:tc>
          <w:tcPr>
            <w:tcW w:w="1025"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pStyle w:val="69"/>
              <w:pBdr>
                <w:top w:val="none" w:color="auto" w:sz="0" w:space="0"/>
                <w:left w:val="none" w:color="auto" w:sz="0" w:space="0"/>
                <w:bottom w:val="none" w:color="auto" w:sz="0" w:space="0"/>
                <w:right w:val="none" w:color="auto" w:sz="0" w:space="0"/>
              </w:pBdr>
              <w:spacing w:line="360" w:lineRule="auto"/>
              <w:jc w:val="center"/>
              <w:rPr>
                <w:rFonts w:ascii="Times New Roman" w:hAnsi="Times New Roman" w:cs="Times New Roman"/>
              </w:rPr>
            </w:pPr>
            <w:r>
              <w:rPr>
                <w:rFonts w:hint="eastAsia" w:ascii="Times New Roman" w:cs="宋体"/>
                <w:lang w:val="zh-TW" w:eastAsia="zh-TW"/>
              </w:rPr>
              <w:t>姓名</w:t>
            </w:r>
          </w:p>
        </w:tc>
        <w:tc>
          <w:tcPr>
            <w:tcW w:w="4858"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pStyle w:val="69"/>
              <w:pBdr>
                <w:top w:val="none" w:color="auto" w:sz="0" w:space="0"/>
                <w:left w:val="none" w:color="auto" w:sz="0" w:space="0"/>
                <w:bottom w:val="none" w:color="auto" w:sz="0" w:space="0"/>
                <w:right w:val="none" w:color="auto" w:sz="0" w:space="0"/>
              </w:pBdr>
              <w:spacing w:line="360" w:lineRule="auto"/>
              <w:jc w:val="center"/>
              <w:rPr>
                <w:rFonts w:ascii="Times New Roman" w:hAnsi="Times New Roman" w:cs="Times New Roman"/>
              </w:rPr>
            </w:pPr>
            <w:r>
              <w:rPr>
                <w:rFonts w:hint="eastAsia" w:ascii="Times New Roman" w:cs="宋体"/>
                <w:lang w:val="zh-TW" w:eastAsia="zh-TW"/>
              </w:rPr>
              <w:t>单位</w:t>
            </w:r>
          </w:p>
        </w:tc>
        <w:tc>
          <w:tcPr>
            <w:tcW w:w="255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pStyle w:val="69"/>
              <w:pBdr>
                <w:top w:val="none" w:color="auto" w:sz="0" w:space="0"/>
                <w:left w:val="none" w:color="auto" w:sz="0" w:space="0"/>
                <w:bottom w:val="none" w:color="auto" w:sz="0" w:space="0"/>
                <w:right w:val="none" w:color="auto" w:sz="0" w:space="0"/>
              </w:pBdr>
              <w:spacing w:line="360" w:lineRule="auto"/>
              <w:jc w:val="center"/>
              <w:rPr>
                <w:rFonts w:ascii="Times New Roman" w:hAnsi="Times New Roman" w:cs="Times New Roman"/>
              </w:rPr>
            </w:pPr>
            <w:r>
              <w:rPr>
                <w:rFonts w:hint="eastAsia" w:ascii="Times New Roman" w:cs="宋体"/>
                <w:lang w:val="zh-TW" w:eastAsia="zh-TW"/>
              </w:rPr>
              <w:t>主要工作</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0" w:hRule="atLeast"/>
          <w:jc w:val="center"/>
        </w:trPr>
        <w:tc>
          <w:tcPr>
            <w:tcW w:w="775"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pStyle w:val="69"/>
              <w:pBdr>
                <w:top w:val="none" w:color="auto" w:sz="0" w:space="0"/>
                <w:left w:val="none" w:color="auto" w:sz="0" w:space="0"/>
                <w:bottom w:val="none" w:color="auto" w:sz="0" w:space="0"/>
                <w:right w:val="none" w:color="auto" w:sz="0" w:space="0"/>
              </w:pBdr>
              <w:spacing w:line="360" w:lineRule="auto"/>
              <w:jc w:val="center"/>
              <w:rPr>
                <w:rFonts w:ascii="Times New Roman" w:hAnsi="Times New Roman" w:cs="Times New Roman"/>
              </w:rPr>
            </w:pPr>
            <w:r>
              <w:rPr>
                <w:rFonts w:ascii="Times New Roman" w:hAnsi="Times New Roman" w:eastAsia="Times New Roman" w:cs="Times New Roman"/>
              </w:rPr>
              <w:t>1</w:t>
            </w:r>
          </w:p>
        </w:tc>
        <w:tc>
          <w:tcPr>
            <w:tcW w:w="1025"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pStyle w:val="69"/>
              <w:pBdr>
                <w:top w:val="none" w:color="auto" w:sz="0" w:space="0"/>
                <w:left w:val="none" w:color="auto" w:sz="0" w:space="0"/>
                <w:bottom w:val="none" w:color="auto" w:sz="0" w:space="0"/>
                <w:right w:val="none" w:color="auto" w:sz="0" w:space="0"/>
              </w:pBdr>
              <w:spacing w:line="360" w:lineRule="auto"/>
              <w:rPr>
                <w:rFonts w:ascii="Times New Roman" w:cs="宋体"/>
                <w:lang w:val="zh-TW" w:eastAsia="zh-TW"/>
              </w:rPr>
            </w:pPr>
            <w:r>
              <w:rPr>
                <w:rFonts w:hint="eastAsia" w:ascii="Times New Roman" w:cs="宋体"/>
                <w:lang w:val="zh-TW" w:eastAsia="zh-TW"/>
              </w:rPr>
              <w:t>王华</w:t>
            </w:r>
          </w:p>
        </w:tc>
        <w:tc>
          <w:tcPr>
            <w:tcW w:w="4858"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360" w:lineRule="auto"/>
              <w:rPr>
                <w:rFonts w:hAnsi="Arial Unicode MS" w:eastAsia="PMingLiU" w:cs="宋体"/>
                <w:szCs w:val="21"/>
                <w:lang w:val="zh-TW" w:eastAsia="zh-TW"/>
              </w:rPr>
            </w:pPr>
            <w:r>
              <w:rPr>
                <w:rFonts w:hAnsi="Arial Unicode MS" w:cs="宋体"/>
                <w:color w:val="000000"/>
                <w:szCs w:val="21"/>
                <w:lang w:val="zh-TW" w:eastAsia="zh-TW"/>
              </w:rPr>
              <w:t>康命源（贵州）科技发展有限公司</w:t>
            </w:r>
          </w:p>
        </w:tc>
        <w:tc>
          <w:tcPr>
            <w:tcW w:w="255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pStyle w:val="69"/>
              <w:pBdr>
                <w:top w:val="none" w:color="auto" w:sz="0" w:space="0"/>
                <w:left w:val="none" w:color="auto" w:sz="0" w:space="0"/>
                <w:bottom w:val="none" w:color="auto" w:sz="0" w:space="0"/>
                <w:right w:val="none" w:color="auto" w:sz="0" w:space="0"/>
              </w:pBdr>
              <w:spacing w:line="360" w:lineRule="auto"/>
              <w:rPr>
                <w:rFonts w:ascii="Times New Roman" w:hAnsi="Times New Roman" w:cs="Times New Roman"/>
              </w:rPr>
            </w:pPr>
            <w:r>
              <w:rPr>
                <w:rFonts w:hint="eastAsia" w:ascii="Times New Roman" w:cs="宋体"/>
                <w:lang w:val="zh-TW" w:eastAsia="zh-TW"/>
              </w:rPr>
              <w:t>标准执行情况验证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0" w:hRule="atLeast"/>
          <w:jc w:val="center"/>
        </w:trPr>
        <w:tc>
          <w:tcPr>
            <w:tcW w:w="775"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pStyle w:val="69"/>
              <w:pBdr>
                <w:top w:val="none" w:color="auto" w:sz="0" w:space="0"/>
                <w:left w:val="none" w:color="auto" w:sz="0" w:space="0"/>
                <w:bottom w:val="none" w:color="auto" w:sz="0" w:space="0"/>
                <w:right w:val="none" w:color="auto" w:sz="0" w:space="0"/>
              </w:pBdr>
              <w:spacing w:line="360" w:lineRule="auto"/>
              <w:jc w:val="center"/>
              <w:rPr>
                <w:rFonts w:ascii="Times New Roman" w:hAnsi="Times New Roman" w:cs="Times New Roman"/>
              </w:rPr>
            </w:pPr>
            <w:r>
              <w:rPr>
                <w:rFonts w:ascii="Times New Roman" w:hAnsi="Times New Roman" w:eastAsia="Times New Roman" w:cs="Times New Roman"/>
              </w:rPr>
              <w:t>2</w:t>
            </w:r>
          </w:p>
        </w:tc>
        <w:tc>
          <w:tcPr>
            <w:tcW w:w="1025"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pStyle w:val="69"/>
              <w:pBdr>
                <w:top w:val="none" w:color="auto" w:sz="0" w:space="0"/>
                <w:left w:val="none" w:color="auto" w:sz="0" w:space="0"/>
                <w:bottom w:val="none" w:color="auto" w:sz="0" w:space="0"/>
                <w:right w:val="none" w:color="auto" w:sz="0" w:space="0"/>
              </w:pBdr>
              <w:spacing w:line="360" w:lineRule="auto"/>
              <w:rPr>
                <w:rFonts w:ascii="Times New Roman" w:hAnsi="Times New Roman" w:cs="Times New Roman"/>
              </w:rPr>
            </w:pPr>
            <w:r>
              <w:rPr>
                <w:rFonts w:hint="eastAsia" w:ascii="Times New Roman" w:hAnsi="宋体" w:cs="宋体"/>
              </w:rPr>
              <w:t>郭建兵</w:t>
            </w:r>
          </w:p>
        </w:tc>
        <w:tc>
          <w:tcPr>
            <w:tcW w:w="4858"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360" w:lineRule="auto"/>
              <w:rPr>
                <w:color w:val="000000"/>
                <w:szCs w:val="21"/>
              </w:rPr>
            </w:pPr>
            <w:r>
              <w:rPr>
                <w:rFonts w:hint="eastAsia" w:hAnsi="Arial Unicode MS" w:cs="宋体"/>
                <w:color w:val="000000"/>
                <w:szCs w:val="21"/>
                <w:lang w:val="zh-TW" w:eastAsia="zh-TW"/>
              </w:rPr>
              <w:t>国家复合改性聚合物材料工程技术研究中心</w:t>
            </w:r>
          </w:p>
        </w:tc>
        <w:tc>
          <w:tcPr>
            <w:tcW w:w="255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pStyle w:val="69"/>
              <w:pBdr>
                <w:top w:val="none" w:color="auto" w:sz="0" w:space="0"/>
                <w:left w:val="none" w:color="auto" w:sz="0" w:space="0"/>
                <w:bottom w:val="none" w:color="auto" w:sz="0" w:space="0"/>
                <w:right w:val="none" w:color="auto" w:sz="0" w:space="0"/>
              </w:pBdr>
              <w:spacing w:line="360" w:lineRule="auto"/>
              <w:rPr>
                <w:rFonts w:ascii="Times New Roman" w:hAnsi="Times New Roman" w:cs="Times New Roman"/>
              </w:rPr>
            </w:pPr>
            <w:r>
              <w:rPr>
                <w:rFonts w:hint="eastAsia" w:ascii="Times New Roman" w:cs="宋体"/>
                <w:lang w:val="zh-TW" w:eastAsia="zh-TW"/>
              </w:rPr>
              <w:t>标准编制</w:t>
            </w:r>
            <w:r>
              <w:rPr>
                <w:rFonts w:hint="eastAsia" w:ascii="Times New Roman" w:cs="宋体"/>
                <w:lang w:val="zh-TW"/>
              </w:rPr>
              <w:t>、</w:t>
            </w:r>
            <w:r>
              <w:rPr>
                <w:rFonts w:hint="eastAsia" w:ascii="Times New Roman" w:cs="宋体"/>
                <w:lang w:val="zh-TW" w:eastAsia="zh-TW"/>
              </w:rPr>
              <w:t>审核与修订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0" w:hRule="atLeast"/>
          <w:jc w:val="center"/>
        </w:trPr>
        <w:tc>
          <w:tcPr>
            <w:tcW w:w="775"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pStyle w:val="69"/>
              <w:pBdr>
                <w:top w:val="none" w:color="auto" w:sz="0" w:space="0"/>
                <w:left w:val="none" w:color="auto" w:sz="0" w:space="0"/>
                <w:bottom w:val="none" w:color="auto" w:sz="0" w:space="0"/>
                <w:right w:val="none" w:color="auto" w:sz="0" w:space="0"/>
              </w:pBdr>
              <w:spacing w:line="360" w:lineRule="auto"/>
              <w:jc w:val="center"/>
              <w:rPr>
                <w:rFonts w:ascii="Times New Roman" w:hAnsi="Times New Roman" w:eastAsia="Times New Roman" w:cs="Times New Roman"/>
              </w:rPr>
            </w:pPr>
            <w:r>
              <w:rPr>
                <w:rFonts w:ascii="Times New Roman" w:hAnsi="Times New Roman" w:eastAsia="Times New Roman" w:cs="Times New Roman"/>
              </w:rPr>
              <w:t>3</w:t>
            </w:r>
          </w:p>
        </w:tc>
        <w:tc>
          <w:tcPr>
            <w:tcW w:w="1025"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pStyle w:val="69"/>
              <w:pBdr>
                <w:top w:val="none" w:color="auto" w:sz="0" w:space="0"/>
                <w:left w:val="none" w:color="auto" w:sz="0" w:space="0"/>
                <w:bottom w:val="none" w:color="auto" w:sz="0" w:space="0"/>
                <w:right w:val="none" w:color="auto" w:sz="0" w:space="0"/>
              </w:pBdr>
              <w:spacing w:line="360" w:lineRule="auto"/>
              <w:rPr>
                <w:rFonts w:hint="eastAsia" w:ascii="Times New Roman" w:hAnsi="宋体" w:cs="宋体"/>
              </w:rPr>
            </w:pPr>
            <w:r>
              <w:rPr>
                <w:rFonts w:hint="eastAsia" w:ascii="Times New Roman" w:hAnsi="Times New Roman" w:cs="Times New Roman"/>
              </w:rPr>
              <w:t>赖海军</w:t>
            </w:r>
          </w:p>
        </w:tc>
        <w:tc>
          <w:tcPr>
            <w:tcW w:w="4858"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360" w:lineRule="auto"/>
              <w:rPr>
                <w:rFonts w:hint="eastAsia" w:hAnsi="Arial Unicode MS" w:cs="宋体"/>
                <w:color w:val="000000"/>
                <w:szCs w:val="21"/>
                <w:lang w:val="zh-TW" w:eastAsia="zh-TW"/>
              </w:rPr>
            </w:pPr>
            <w:r>
              <w:rPr>
                <w:rFonts w:hint="eastAsia"/>
              </w:rPr>
              <w:t>贵州山盟新材料科技有限公司</w:t>
            </w:r>
          </w:p>
        </w:tc>
        <w:tc>
          <w:tcPr>
            <w:tcW w:w="255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pStyle w:val="69"/>
              <w:pBdr>
                <w:top w:val="none" w:color="auto" w:sz="0" w:space="0"/>
                <w:left w:val="none" w:color="auto" w:sz="0" w:space="0"/>
                <w:bottom w:val="none" w:color="auto" w:sz="0" w:space="0"/>
                <w:right w:val="none" w:color="auto" w:sz="0" w:space="0"/>
              </w:pBdr>
              <w:spacing w:line="360" w:lineRule="auto"/>
              <w:rPr>
                <w:rFonts w:hint="eastAsia" w:ascii="Times New Roman" w:cs="宋体"/>
                <w:lang w:val="zh-TW" w:eastAsia="zh-TW"/>
              </w:rPr>
            </w:pPr>
            <w:r>
              <w:rPr>
                <w:rFonts w:hint="eastAsia" w:ascii="Times New Roman" w:cs="宋体"/>
                <w:lang w:val="zh-TW" w:eastAsia="zh-TW"/>
              </w:rPr>
              <w:t>标准审核与修订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0" w:hRule="atLeast"/>
          <w:jc w:val="center"/>
        </w:trPr>
        <w:tc>
          <w:tcPr>
            <w:tcW w:w="775"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pStyle w:val="69"/>
              <w:pBdr>
                <w:top w:val="none" w:color="auto" w:sz="0" w:space="0"/>
                <w:left w:val="none" w:color="auto" w:sz="0" w:space="0"/>
                <w:bottom w:val="none" w:color="auto" w:sz="0" w:space="0"/>
                <w:right w:val="none" w:color="auto" w:sz="0" w:space="0"/>
              </w:pBdr>
              <w:spacing w:line="360" w:lineRule="auto"/>
              <w:jc w:val="center"/>
              <w:rPr>
                <w:rFonts w:hint="eastAsia" w:ascii="Times New Roman" w:hAnsi="Times New Roman" w:cs="Times New Roman" w:eastAsiaTheme="minorEastAsia"/>
              </w:rPr>
            </w:pPr>
            <w:r>
              <w:rPr>
                <w:rFonts w:hint="eastAsia" w:ascii="Times New Roman" w:hAnsi="Times New Roman" w:cs="Times New Roman" w:eastAsiaTheme="minorEastAsia"/>
              </w:rPr>
              <w:t>4</w:t>
            </w:r>
          </w:p>
        </w:tc>
        <w:tc>
          <w:tcPr>
            <w:tcW w:w="1025"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pStyle w:val="69"/>
              <w:pBdr>
                <w:top w:val="none" w:color="auto" w:sz="0" w:space="0"/>
                <w:left w:val="none" w:color="auto" w:sz="0" w:space="0"/>
                <w:bottom w:val="none" w:color="auto" w:sz="0" w:space="0"/>
                <w:right w:val="none" w:color="auto" w:sz="0" w:space="0"/>
              </w:pBdr>
              <w:spacing w:line="360" w:lineRule="auto"/>
              <w:rPr>
                <w:rFonts w:hint="eastAsia" w:ascii="Times New Roman" w:hAnsi="Times New Roman" w:cs="Times New Roman"/>
              </w:rPr>
            </w:pPr>
            <w:r>
              <w:rPr>
                <w:rFonts w:hint="eastAsia" w:ascii="Times New Roman" w:hAnsi="Times New Roman" w:cs="Times New Roman"/>
              </w:rPr>
              <w:t>冯永渝</w:t>
            </w:r>
          </w:p>
        </w:tc>
        <w:tc>
          <w:tcPr>
            <w:tcW w:w="4858"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360" w:lineRule="auto"/>
              <w:rPr>
                <w:rFonts w:hint="eastAsia"/>
              </w:rPr>
            </w:pPr>
            <w:r>
              <w:rPr>
                <w:rFonts w:hint="eastAsia"/>
              </w:rPr>
              <w:t>贵州省产品质量监督检验院</w:t>
            </w:r>
          </w:p>
        </w:tc>
        <w:tc>
          <w:tcPr>
            <w:tcW w:w="255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pStyle w:val="69"/>
              <w:pBdr>
                <w:top w:val="none" w:color="auto" w:sz="0" w:space="0"/>
                <w:left w:val="none" w:color="auto" w:sz="0" w:space="0"/>
                <w:bottom w:val="none" w:color="auto" w:sz="0" w:space="0"/>
                <w:right w:val="none" w:color="auto" w:sz="0" w:space="0"/>
              </w:pBdr>
              <w:spacing w:line="360" w:lineRule="auto"/>
              <w:rPr>
                <w:rFonts w:hint="eastAsia" w:ascii="Times New Roman" w:cs="宋体"/>
                <w:lang w:val="zh-TW" w:eastAsia="zh-TW"/>
              </w:rPr>
            </w:pPr>
            <w:r>
              <w:rPr>
                <w:rFonts w:hint="eastAsia" w:ascii="Times New Roman" w:cs="宋体"/>
                <w:lang w:val="zh-TW" w:eastAsia="zh-TW"/>
              </w:rPr>
              <w:t>标准修订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0" w:hRule="atLeast"/>
          <w:jc w:val="center"/>
        </w:trPr>
        <w:tc>
          <w:tcPr>
            <w:tcW w:w="775"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pStyle w:val="69"/>
              <w:pBdr>
                <w:top w:val="none" w:color="auto" w:sz="0" w:space="0"/>
                <w:left w:val="none" w:color="auto" w:sz="0" w:space="0"/>
                <w:bottom w:val="none" w:color="auto" w:sz="0" w:space="0"/>
                <w:right w:val="none" w:color="auto" w:sz="0" w:space="0"/>
              </w:pBdr>
              <w:spacing w:line="360" w:lineRule="auto"/>
              <w:jc w:val="center"/>
              <w:rPr>
                <w:rFonts w:hint="eastAsia" w:ascii="Times New Roman" w:hAnsi="Times New Roman" w:cs="Times New Roman" w:eastAsiaTheme="minorEastAsia"/>
              </w:rPr>
            </w:pPr>
            <w:r>
              <w:rPr>
                <w:rFonts w:hint="eastAsia" w:ascii="Times New Roman" w:hAnsi="Times New Roman" w:cs="Times New Roman" w:eastAsiaTheme="minorEastAsia"/>
              </w:rPr>
              <w:t>5</w:t>
            </w:r>
          </w:p>
        </w:tc>
        <w:tc>
          <w:tcPr>
            <w:tcW w:w="1025"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pStyle w:val="69"/>
              <w:pBdr>
                <w:top w:val="none" w:color="auto" w:sz="0" w:space="0"/>
                <w:left w:val="none" w:color="auto" w:sz="0" w:space="0"/>
                <w:bottom w:val="none" w:color="auto" w:sz="0" w:space="0"/>
                <w:right w:val="none" w:color="auto" w:sz="0" w:space="0"/>
              </w:pBdr>
              <w:spacing w:line="360" w:lineRule="auto"/>
              <w:rPr>
                <w:rFonts w:hint="eastAsia" w:ascii="Times New Roman" w:hAnsi="Times New Roman" w:cs="Times New Roman"/>
              </w:rPr>
            </w:pPr>
            <w:r>
              <w:rPr>
                <w:rFonts w:hint="eastAsia" w:ascii="宋体" w:hAnsi="宋体" w:cs="宋体"/>
              </w:rPr>
              <w:t>周成立</w:t>
            </w:r>
          </w:p>
        </w:tc>
        <w:tc>
          <w:tcPr>
            <w:tcW w:w="4858"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spacing w:line="360" w:lineRule="auto"/>
              <w:rPr>
                <w:rFonts w:hint="eastAsia"/>
              </w:rPr>
            </w:pPr>
            <w:r>
              <w:rPr>
                <w:rFonts w:hAnsi="Arial Unicode MS" w:cs="宋体"/>
                <w:color w:val="000000"/>
                <w:szCs w:val="21"/>
                <w:lang w:val="zh-TW" w:eastAsia="zh-TW"/>
              </w:rPr>
              <w:t>康命源（贵州）科技发展有限公司</w:t>
            </w:r>
          </w:p>
        </w:tc>
        <w:tc>
          <w:tcPr>
            <w:tcW w:w="255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tcPr>
          <w:p>
            <w:pPr>
              <w:pStyle w:val="69"/>
              <w:pBdr>
                <w:top w:val="none" w:color="auto" w:sz="0" w:space="0"/>
                <w:left w:val="none" w:color="auto" w:sz="0" w:space="0"/>
                <w:bottom w:val="none" w:color="auto" w:sz="0" w:space="0"/>
                <w:right w:val="none" w:color="auto" w:sz="0" w:space="0"/>
              </w:pBdr>
              <w:spacing w:line="360" w:lineRule="auto"/>
              <w:rPr>
                <w:rFonts w:hint="eastAsia" w:ascii="Times New Roman" w:cs="宋体"/>
                <w:lang w:val="zh-TW" w:eastAsia="zh-TW"/>
              </w:rPr>
            </w:pPr>
            <w:r>
              <w:rPr>
                <w:rFonts w:hint="eastAsia" w:ascii="Times New Roman" w:cs="宋体"/>
                <w:lang w:val="zh-TW" w:eastAsia="zh-TW"/>
              </w:rPr>
              <w:t>标准执行情况验证</w:t>
            </w:r>
          </w:p>
        </w:tc>
      </w:tr>
    </w:tbl>
    <w:p>
      <w:pPr>
        <w:spacing w:line="360" w:lineRule="auto"/>
        <w:rPr>
          <w:rFonts w:hAnsi="新宋体" w:eastAsia="新宋体"/>
          <w:sz w:val="28"/>
          <w:szCs w:val="28"/>
        </w:rPr>
      </w:pPr>
    </w:p>
    <w:p>
      <w:pPr>
        <w:pStyle w:val="69"/>
        <w:numPr>
          <w:ilvl w:val="0"/>
          <w:numId w:val="3"/>
        </w:numPr>
        <w:pBdr>
          <w:top w:val="none" w:color="auto" w:sz="0" w:space="0"/>
          <w:left w:val="none" w:color="auto" w:sz="0" w:space="0"/>
          <w:bottom w:val="none" w:color="auto" w:sz="0" w:space="0"/>
          <w:right w:val="none" w:color="auto" w:sz="0" w:space="0"/>
        </w:pBdr>
        <w:spacing w:line="360" w:lineRule="auto"/>
        <w:rPr>
          <w:rFonts w:ascii="Times New Roman" w:hAnsi="Times New Roman" w:cs="Times New Roman"/>
          <w:b/>
          <w:bCs/>
          <w:sz w:val="24"/>
          <w:szCs w:val="24"/>
          <w:u w:color="FF0000"/>
          <w:lang w:val="zh-TW" w:eastAsia="zh-TW"/>
        </w:rPr>
      </w:pPr>
      <w:r>
        <w:rPr>
          <w:rFonts w:hint="eastAsia" w:ascii="Times New Roman" w:cs="宋体"/>
          <w:b/>
          <w:bCs/>
          <w:sz w:val="24"/>
          <w:szCs w:val="24"/>
          <w:lang w:val="zh-TW" w:eastAsia="zh-TW"/>
        </w:rPr>
        <w:t>确定标准主要</w:t>
      </w:r>
      <w:r>
        <w:rPr>
          <w:rFonts w:hint="eastAsia" w:ascii="Times New Roman" w:cs="宋体"/>
          <w:b/>
          <w:bCs/>
          <w:sz w:val="24"/>
          <w:szCs w:val="24"/>
          <w:u w:color="FF0000"/>
          <w:lang w:val="zh-TW" w:eastAsia="zh-TW"/>
        </w:rPr>
        <w:t>内容的依据</w:t>
      </w:r>
    </w:p>
    <w:p>
      <w:pPr>
        <w:spacing w:line="360" w:lineRule="auto"/>
        <w:rPr>
          <w:rFonts w:eastAsia="新宋体"/>
          <w:sz w:val="24"/>
          <w:szCs w:val="24"/>
        </w:rPr>
      </w:pPr>
      <w:r>
        <w:rPr>
          <w:rFonts w:eastAsia="新宋体"/>
          <w:sz w:val="24"/>
          <w:szCs w:val="24"/>
        </w:rPr>
        <w:t>1</w:t>
      </w:r>
      <w:r>
        <w:rPr>
          <w:rFonts w:hAnsi="新宋体" w:eastAsia="新宋体"/>
          <w:sz w:val="24"/>
          <w:szCs w:val="24"/>
        </w:rPr>
        <w:t>）国家标准标准状况（表</w:t>
      </w:r>
      <w:r>
        <w:rPr>
          <w:rFonts w:eastAsia="新宋体"/>
          <w:sz w:val="24"/>
          <w:szCs w:val="24"/>
        </w:rPr>
        <w:t>1</w:t>
      </w:r>
      <w:r>
        <w:rPr>
          <w:rFonts w:hAnsi="新宋体" w:eastAsia="新宋体"/>
          <w:sz w:val="24"/>
          <w:szCs w:val="24"/>
        </w:rPr>
        <w:t>）</w:t>
      </w:r>
    </w:p>
    <w:p>
      <w:pPr>
        <w:widowControl/>
        <w:jc w:val="center"/>
        <w:outlineLvl w:val="0"/>
        <w:rPr>
          <w:rFonts w:eastAsia="新宋体"/>
          <w:b/>
          <w:kern w:val="0"/>
          <w:sz w:val="24"/>
          <w:szCs w:val="24"/>
        </w:rPr>
      </w:pPr>
      <w:r>
        <w:rPr>
          <w:rFonts w:hAnsi="新宋体" w:eastAsia="新宋体"/>
          <w:b/>
          <w:sz w:val="24"/>
          <w:szCs w:val="24"/>
        </w:rPr>
        <w:t>表</w:t>
      </w:r>
      <w:r>
        <w:rPr>
          <w:rFonts w:eastAsia="新宋体"/>
          <w:b/>
          <w:sz w:val="24"/>
          <w:szCs w:val="24"/>
        </w:rPr>
        <w:t xml:space="preserve">1 </w:t>
      </w:r>
      <w:r>
        <w:rPr>
          <w:rFonts w:hAnsi="新宋体" w:eastAsia="新宋体"/>
          <w:b/>
          <w:sz w:val="24"/>
          <w:szCs w:val="24"/>
        </w:rPr>
        <w:t>国家标准</w:t>
      </w:r>
    </w:p>
    <w:tbl>
      <w:tblPr>
        <w:tblStyle w:val="18"/>
        <w:tblW w:w="96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1706"/>
        <w:gridCol w:w="2481"/>
        <w:gridCol w:w="2334"/>
        <w:gridCol w:w="992"/>
        <w:gridCol w:w="992"/>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4" w:hRule="atLeast"/>
          <w:jc w:val="center"/>
        </w:trPr>
        <w:tc>
          <w:tcPr>
            <w:tcW w:w="425" w:type="dxa"/>
            <w:vAlign w:val="center"/>
          </w:tcPr>
          <w:p>
            <w:pPr>
              <w:widowControl/>
              <w:jc w:val="center"/>
              <w:outlineLvl w:val="0"/>
              <w:rPr>
                <w:rFonts w:eastAsia="新宋体"/>
                <w:kern w:val="0"/>
                <w:szCs w:val="21"/>
              </w:rPr>
            </w:pPr>
            <w:r>
              <w:rPr>
                <w:rFonts w:hAnsi="新宋体" w:eastAsia="新宋体"/>
                <w:kern w:val="0"/>
                <w:szCs w:val="21"/>
              </w:rPr>
              <w:t>序号</w:t>
            </w:r>
          </w:p>
        </w:tc>
        <w:tc>
          <w:tcPr>
            <w:tcW w:w="1706" w:type="dxa"/>
            <w:vAlign w:val="center"/>
          </w:tcPr>
          <w:p>
            <w:pPr>
              <w:widowControl/>
              <w:jc w:val="center"/>
              <w:outlineLvl w:val="0"/>
              <w:rPr>
                <w:rFonts w:eastAsia="新宋体"/>
                <w:kern w:val="0"/>
                <w:szCs w:val="21"/>
              </w:rPr>
            </w:pPr>
            <w:r>
              <w:rPr>
                <w:rFonts w:hAnsi="新宋体" w:eastAsia="新宋体"/>
                <w:kern w:val="0"/>
                <w:szCs w:val="21"/>
              </w:rPr>
              <w:t>标准编号</w:t>
            </w:r>
          </w:p>
        </w:tc>
        <w:tc>
          <w:tcPr>
            <w:tcW w:w="2481" w:type="dxa"/>
            <w:vAlign w:val="center"/>
          </w:tcPr>
          <w:p>
            <w:pPr>
              <w:widowControl/>
              <w:jc w:val="center"/>
              <w:outlineLvl w:val="0"/>
              <w:rPr>
                <w:rFonts w:eastAsia="新宋体"/>
                <w:kern w:val="0"/>
                <w:szCs w:val="21"/>
              </w:rPr>
            </w:pPr>
            <w:r>
              <w:rPr>
                <w:rFonts w:hAnsi="新宋体" w:eastAsia="新宋体"/>
                <w:kern w:val="0"/>
                <w:szCs w:val="21"/>
              </w:rPr>
              <w:t>英文名称</w:t>
            </w:r>
          </w:p>
        </w:tc>
        <w:tc>
          <w:tcPr>
            <w:tcW w:w="2334" w:type="dxa"/>
            <w:vAlign w:val="center"/>
          </w:tcPr>
          <w:p>
            <w:pPr>
              <w:widowControl/>
              <w:jc w:val="center"/>
              <w:outlineLvl w:val="0"/>
              <w:rPr>
                <w:rFonts w:eastAsia="新宋体"/>
                <w:kern w:val="0"/>
                <w:szCs w:val="21"/>
              </w:rPr>
            </w:pPr>
            <w:r>
              <w:rPr>
                <w:rFonts w:hAnsi="新宋体" w:eastAsia="新宋体"/>
                <w:kern w:val="0"/>
                <w:szCs w:val="21"/>
              </w:rPr>
              <w:t>中文名称</w:t>
            </w:r>
          </w:p>
        </w:tc>
        <w:tc>
          <w:tcPr>
            <w:tcW w:w="992" w:type="dxa"/>
            <w:vAlign w:val="center"/>
          </w:tcPr>
          <w:p>
            <w:pPr>
              <w:widowControl/>
              <w:jc w:val="center"/>
              <w:outlineLvl w:val="0"/>
              <w:rPr>
                <w:rFonts w:eastAsia="新宋体"/>
                <w:kern w:val="0"/>
                <w:szCs w:val="21"/>
              </w:rPr>
            </w:pPr>
            <w:r>
              <w:rPr>
                <w:rFonts w:hAnsi="新宋体" w:eastAsia="新宋体"/>
                <w:kern w:val="0"/>
                <w:szCs w:val="21"/>
              </w:rPr>
              <w:t>国别</w:t>
            </w:r>
          </w:p>
          <w:p>
            <w:pPr>
              <w:widowControl/>
              <w:outlineLvl w:val="0"/>
              <w:rPr>
                <w:rFonts w:eastAsia="新宋体"/>
                <w:kern w:val="0"/>
                <w:szCs w:val="21"/>
              </w:rPr>
            </w:pPr>
            <w:r>
              <w:rPr>
                <w:rFonts w:hAnsi="新宋体" w:eastAsia="新宋体"/>
                <w:kern w:val="0"/>
                <w:szCs w:val="21"/>
              </w:rPr>
              <w:t>（地区）</w:t>
            </w:r>
          </w:p>
        </w:tc>
        <w:tc>
          <w:tcPr>
            <w:tcW w:w="992" w:type="dxa"/>
            <w:vAlign w:val="center"/>
          </w:tcPr>
          <w:p>
            <w:pPr>
              <w:widowControl/>
              <w:jc w:val="center"/>
              <w:outlineLvl w:val="0"/>
              <w:rPr>
                <w:rFonts w:eastAsia="新宋体"/>
                <w:kern w:val="0"/>
                <w:szCs w:val="21"/>
              </w:rPr>
            </w:pPr>
            <w:r>
              <w:rPr>
                <w:rFonts w:hAnsi="新宋体" w:eastAsia="新宋体"/>
                <w:kern w:val="0"/>
                <w:szCs w:val="21"/>
              </w:rPr>
              <w:t>发布</w:t>
            </w:r>
          </w:p>
          <w:p>
            <w:pPr>
              <w:widowControl/>
              <w:jc w:val="center"/>
              <w:outlineLvl w:val="0"/>
              <w:rPr>
                <w:rFonts w:eastAsia="新宋体"/>
                <w:kern w:val="0"/>
                <w:szCs w:val="21"/>
              </w:rPr>
            </w:pPr>
            <w:r>
              <w:rPr>
                <w:rFonts w:hAnsi="新宋体" w:eastAsia="新宋体"/>
                <w:kern w:val="0"/>
                <w:szCs w:val="21"/>
              </w:rPr>
              <w:t>日期</w:t>
            </w:r>
          </w:p>
        </w:tc>
        <w:tc>
          <w:tcPr>
            <w:tcW w:w="709" w:type="dxa"/>
            <w:vAlign w:val="center"/>
          </w:tcPr>
          <w:p>
            <w:pPr>
              <w:widowControl/>
              <w:jc w:val="center"/>
              <w:outlineLvl w:val="0"/>
              <w:rPr>
                <w:rFonts w:eastAsia="新宋体"/>
                <w:kern w:val="0"/>
                <w:szCs w:val="21"/>
              </w:rPr>
            </w:pPr>
            <w:r>
              <w:rPr>
                <w:rFonts w:hAnsi="新宋体" w:eastAsia="新宋体"/>
                <w:kern w:val="0"/>
                <w:szCs w:val="21"/>
              </w:rPr>
              <w:t>应用</w:t>
            </w:r>
          </w:p>
          <w:p>
            <w:pPr>
              <w:widowControl/>
              <w:jc w:val="center"/>
              <w:outlineLvl w:val="0"/>
              <w:rPr>
                <w:rFonts w:eastAsia="新宋体"/>
                <w:kern w:val="0"/>
                <w:szCs w:val="21"/>
              </w:rPr>
            </w:pPr>
            <w:r>
              <w:rPr>
                <w:rFonts w:hAnsi="新宋体" w:eastAsia="新宋体"/>
                <w:kern w:val="0"/>
                <w:szCs w:val="21"/>
              </w:rPr>
              <w:t>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jc w:val="center"/>
        </w:trPr>
        <w:tc>
          <w:tcPr>
            <w:tcW w:w="425" w:type="dxa"/>
            <w:vAlign w:val="center"/>
          </w:tcPr>
          <w:p>
            <w:pPr>
              <w:jc w:val="center"/>
              <w:rPr>
                <w:rFonts w:eastAsia="新宋体"/>
                <w:szCs w:val="21"/>
              </w:rPr>
            </w:pPr>
            <w:r>
              <w:rPr>
                <w:rFonts w:eastAsia="新宋体"/>
                <w:szCs w:val="21"/>
              </w:rPr>
              <w:t>1</w:t>
            </w:r>
          </w:p>
        </w:tc>
        <w:tc>
          <w:tcPr>
            <w:tcW w:w="1706" w:type="dxa"/>
            <w:vAlign w:val="center"/>
          </w:tcPr>
          <w:p>
            <w:pPr>
              <w:widowControl/>
              <w:jc w:val="center"/>
              <w:outlineLvl w:val="0"/>
              <w:rPr>
                <w:rFonts w:eastAsia="新宋体"/>
                <w:kern w:val="0"/>
                <w:szCs w:val="21"/>
              </w:rPr>
            </w:pPr>
            <w:r>
              <w:rPr>
                <w:rFonts w:hint="eastAsia"/>
                <w:sz w:val="18"/>
                <w:szCs w:val="18"/>
              </w:rPr>
              <w:t>G</w:t>
            </w:r>
            <w:r>
              <w:rPr>
                <w:sz w:val="18"/>
                <w:szCs w:val="18"/>
              </w:rPr>
              <w:t>B/T</w:t>
            </w:r>
            <w:r>
              <w:rPr>
                <w:rFonts w:hint="eastAsia"/>
                <w:sz w:val="18"/>
                <w:szCs w:val="18"/>
              </w:rPr>
              <w:t>19472.1</w:t>
            </w:r>
            <w:r>
              <w:rPr>
                <w:sz w:val="18"/>
                <w:szCs w:val="18"/>
              </w:rPr>
              <w:t>-200</w:t>
            </w:r>
            <w:r>
              <w:rPr>
                <w:rFonts w:hint="eastAsia"/>
                <w:sz w:val="18"/>
                <w:szCs w:val="18"/>
              </w:rPr>
              <w:t>4</w:t>
            </w:r>
          </w:p>
        </w:tc>
        <w:tc>
          <w:tcPr>
            <w:tcW w:w="2481" w:type="dxa"/>
            <w:vAlign w:val="center"/>
          </w:tcPr>
          <w:p>
            <w:pPr>
              <w:jc w:val="center"/>
              <w:rPr>
                <w:rFonts w:eastAsia="新宋体"/>
                <w:szCs w:val="21"/>
              </w:rPr>
            </w:pPr>
            <w:r>
              <w:rPr>
                <w:rFonts w:eastAsia="新宋体"/>
                <w:szCs w:val="21"/>
              </w:rPr>
              <w:t>Part 1:polyethylene double wall corrugated pipes</w:t>
            </w:r>
          </w:p>
        </w:tc>
        <w:tc>
          <w:tcPr>
            <w:tcW w:w="2334" w:type="dxa"/>
            <w:vAlign w:val="center"/>
          </w:tcPr>
          <w:p>
            <w:pPr>
              <w:widowControl/>
              <w:jc w:val="center"/>
              <w:outlineLvl w:val="0"/>
              <w:rPr>
                <w:rFonts w:eastAsia="新宋体"/>
                <w:kern w:val="0"/>
                <w:szCs w:val="21"/>
              </w:rPr>
            </w:pPr>
            <w:r>
              <w:rPr>
                <w:sz w:val="18"/>
                <w:szCs w:val="18"/>
              </w:rPr>
              <w:t>埋地</w:t>
            </w:r>
            <w:r>
              <w:rPr>
                <w:rFonts w:hint="eastAsia"/>
                <w:sz w:val="18"/>
                <w:szCs w:val="18"/>
              </w:rPr>
              <w:t>用聚乙烯</w:t>
            </w:r>
            <w:r>
              <w:rPr>
                <w:sz w:val="18"/>
                <w:szCs w:val="18"/>
              </w:rPr>
              <w:t>（P</w:t>
            </w:r>
            <w:r>
              <w:rPr>
                <w:rFonts w:hint="eastAsia"/>
                <w:sz w:val="18"/>
                <w:szCs w:val="18"/>
              </w:rPr>
              <w:t>E</w:t>
            </w:r>
            <w:r>
              <w:rPr>
                <w:sz w:val="18"/>
                <w:szCs w:val="18"/>
              </w:rPr>
              <w:t>）</w:t>
            </w:r>
            <w:r>
              <w:rPr>
                <w:rFonts w:hint="eastAsia"/>
                <w:sz w:val="18"/>
                <w:szCs w:val="18"/>
              </w:rPr>
              <w:t>结构壁管道系统第一部分：聚乙烯双壁波纹管材</w:t>
            </w:r>
          </w:p>
        </w:tc>
        <w:tc>
          <w:tcPr>
            <w:tcW w:w="992" w:type="dxa"/>
            <w:vAlign w:val="center"/>
          </w:tcPr>
          <w:p>
            <w:pPr>
              <w:widowControl/>
              <w:jc w:val="center"/>
              <w:outlineLvl w:val="0"/>
              <w:rPr>
                <w:rFonts w:eastAsia="新宋体"/>
                <w:kern w:val="0"/>
                <w:szCs w:val="21"/>
              </w:rPr>
            </w:pPr>
            <w:r>
              <w:rPr>
                <w:rFonts w:hAnsi="新宋体" w:eastAsia="新宋体"/>
                <w:kern w:val="0"/>
                <w:szCs w:val="21"/>
              </w:rPr>
              <w:t>中国</w:t>
            </w:r>
          </w:p>
        </w:tc>
        <w:tc>
          <w:tcPr>
            <w:tcW w:w="992" w:type="dxa"/>
            <w:vAlign w:val="center"/>
          </w:tcPr>
          <w:p>
            <w:pPr>
              <w:widowControl/>
              <w:jc w:val="center"/>
              <w:outlineLvl w:val="0"/>
              <w:rPr>
                <w:rFonts w:eastAsia="新宋体"/>
                <w:kern w:val="0"/>
                <w:szCs w:val="21"/>
              </w:rPr>
            </w:pPr>
            <w:r>
              <w:rPr>
                <w:rFonts w:eastAsia="新宋体"/>
                <w:kern w:val="0"/>
                <w:szCs w:val="21"/>
              </w:rPr>
              <w:t>2004.03.15</w:t>
            </w:r>
          </w:p>
        </w:tc>
        <w:tc>
          <w:tcPr>
            <w:tcW w:w="709" w:type="dxa"/>
            <w:vAlign w:val="center"/>
          </w:tcPr>
          <w:p>
            <w:pPr>
              <w:jc w:val="center"/>
              <w:rPr>
                <w:rFonts w:eastAsia="新宋体"/>
                <w:szCs w:val="21"/>
              </w:rPr>
            </w:pPr>
            <w:r>
              <w:rPr>
                <w:rFonts w:hAnsi="新宋体" w:eastAsia="新宋体"/>
                <w:szCs w:val="21"/>
              </w:rPr>
              <w:t>在用</w:t>
            </w:r>
          </w:p>
        </w:tc>
      </w:tr>
    </w:tbl>
    <w:p>
      <w:pPr>
        <w:spacing w:line="360" w:lineRule="auto"/>
        <w:rPr>
          <w:rFonts w:eastAsia="新宋体"/>
          <w:sz w:val="28"/>
          <w:szCs w:val="28"/>
        </w:rPr>
      </w:pPr>
    </w:p>
    <w:p>
      <w:pPr>
        <w:spacing w:line="360" w:lineRule="auto"/>
        <w:rPr>
          <w:rFonts w:eastAsia="新宋体"/>
          <w:sz w:val="28"/>
          <w:szCs w:val="28"/>
        </w:rPr>
      </w:pPr>
      <w:r>
        <w:rPr>
          <w:rFonts w:eastAsia="新宋体"/>
          <w:sz w:val="28"/>
          <w:szCs w:val="28"/>
        </w:rPr>
        <w:t>2</w:t>
      </w:r>
      <w:r>
        <w:rPr>
          <w:rFonts w:hAnsi="新宋体" w:eastAsia="新宋体"/>
          <w:sz w:val="28"/>
          <w:szCs w:val="28"/>
        </w:rPr>
        <w:t>）相关产品标准技术要求对比表（表</w:t>
      </w:r>
      <w:r>
        <w:rPr>
          <w:rFonts w:eastAsia="新宋体"/>
          <w:sz w:val="28"/>
          <w:szCs w:val="28"/>
        </w:rPr>
        <w:t>2</w:t>
      </w:r>
      <w:r>
        <w:rPr>
          <w:rFonts w:hAnsi="新宋体" w:eastAsia="新宋体"/>
          <w:sz w:val="28"/>
          <w:szCs w:val="28"/>
        </w:rPr>
        <w:t>）</w:t>
      </w:r>
    </w:p>
    <w:p>
      <w:pPr>
        <w:widowControl/>
        <w:jc w:val="center"/>
        <w:outlineLvl w:val="0"/>
        <w:rPr>
          <w:rFonts w:eastAsia="新宋体"/>
          <w:b/>
          <w:kern w:val="0"/>
          <w:sz w:val="24"/>
          <w:szCs w:val="24"/>
        </w:rPr>
      </w:pPr>
      <w:r>
        <w:rPr>
          <w:rFonts w:hAnsi="新宋体" w:eastAsia="新宋体"/>
          <w:b/>
          <w:kern w:val="0"/>
          <w:sz w:val="24"/>
          <w:szCs w:val="24"/>
        </w:rPr>
        <w:t>表</w:t>
      </w:r>
      <w:r>
        <w:rPr>
          <w:rFonts w:eastAsia="新宋体"/>
          <w:b/>
          <w:kern w:val="0"/>
          <w:sz w:val="24"/>
          <w:szCs w:val="24"/>
        </w:rPr>
        <w:t xml:space="preserve">2  </w:t>
      </w:r>
      <w:r>
        <w:rPr>
          <w:rFonts w:hAnsi="新宋体" w:eastAsia="新宋体"/>
          <w:b/>
          <w:kern w:val="0"/>
          <w:sz w:val="24"/>
          <w:szCs w:val="24"/>
        </w:rPr>
        <w:t>相关产品标准物理力学性能技术要求对比表</w:t>
      </w:r>
    </w:p>
    <w:p/>
    <w:tbl>
      <w:tblPr>
        <w:tblStyle w:val="18"/>
        <w:tblW w:w="85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0"/>
        <w:gridCol w:w="3118"/>
        <w:gridCol w:w="3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6" w:hRule="atLeast"/>
          <w:jc w:val="center"/>
        </w:trPr>
        <w:tc>
          <w:tcPr>
            <w:tcW w:w="2270" w:type="dxa"/>
            <w:tcBorders>
              <w:tl2br w:val="single" w:color="auto" w:sz="4" w:space="0"/>
            </w:tcBorders>
            <w:vAlign w:val="center"/>
          </w:tcPr>
          <w:p>
            <w:pPr>
              <w:ind w:left="990" w:hanging="990" w:hangingChars="550"/>
              <w:rPr>
                <w:rFonts w:eastAsia="新宋体"/>
                <w:sz w:val="18"/>
                <w:szCs w:val="18"/>
              </w:rPr>
            </w:pPr>
            <w:r>
              <w:rPr>
                <w:sz w:val="18"/>
              </w:rPr>
              <mc:AlternateContent>
                <mc:Choice Requires="wps">
                  <w:drawing>
                    <wp:anchor distT="0" distB="0" distL="114300" distR="114300" simplePos="0" relativeHeight="251663360" behindDoc="1" locked="0" layoutInCell="1" allowOverlap="1">
                      <wp:simplePos x="0" y="0"/>
                      <wp:positionH relativeFrom="column">
                        <wp:posOffset>330200</wp:posOffset>
                      </wp:positionH>
                      <wp:positionV relativeFrom="paragraph">
                        <wp:posOffset>15240</wp:posOffset>
                      </wp:positionV>
                      <wp:extent cx="885825" cy="495300"/>
                      <wp:effectExtent l="0" t="0" r="28575" b="19050"/>
                      <wp:wrapNone/>
                      <wp:docPr id="3" name="文本框 29"/>
                      <wp:cNvGraphicFramePr/>
                      <a:graphic xmlns:a="http://schemas.openxmlformats.org/drawingml/2006/main">
                        <a:graphicData uri="http://schemas.microsoft.com/office/word/2010/wordprocessingShape">
                          <wps:wsp>
                            <wps:cNvSpPr txBox="1">
                              <a:spLocks noChangeArrowheads="1"/>
                            </wps:cNvSpPr>
                            <wps:spPr bwMode="auto">
                              <a:xfrm>
                                <a:off x="0" y="0"/>
                                <a:ext cx="885825" cy="495300"/>
                              </a:xfrm>
                              <a:prstGeom prst="rect">
                                <a:avLst/>
                              </a:prstGeom>
                              <a:gradFill rotWithShape="0">
                                <a:gsLst>
                                  <a:gs pos="0">
                                    <a:srgbClr val="FFFFFF"/>
                                  </a:gs>
                                  <a:gs pos="100000">
                                    <a:srgbClr val="FFFFFF"/>
                                  </a:gs>
                                </a:gsLst>
                                <a:lin ang="0"/>
                              </a:gradFill>
                              <a:ln w="15875">
                                <a:solidFill>
                                  <a:srgbClr val="FFFFFF"/>
                                </a:solidFill>
                                <a:miter lim="800000"/>
                              </a:ln>
                            </wps:spPr>
                            <wps:txbx>
                              <w:txbxContent>
                                <w:p>
                                  <w:pPr>
                                    <w:rPr>
                                      <w:rFonts w:ascii="新宋体" w:hAnsi="新宋体" w:eastAsia="新宋体"/>
                                      <w:sz w:val="18"/>
                                      <w:szCs w:val="18"/>
                                    </w:rPr>
                                  </w:pPr>
                                  <w:r>
                                    <w:rPr>
                                      <w:rFonts w:hint="eastAsia" w:ascii="新宋体" w:hAnsi="新宋体" w:eastAsia="新宋体"/>
                                      <w:sz w:val="18"/>
                                      <w:szCs w:val="18"/>
                                    </w:rPr>
                                    <w:t xml:space="preserve">本标准与相关  </w:t>
                                  </w:r>
                                </w:p>
                                <w:p>
                                  <w:pPr>
                                    <w:rPr>
                                      <w:sz w:val="18"/>
                                      <w:szCs w:val="18"/>
                                    </w:rPr>
                                  </w:pPr>
                                  <w:r>
                                    <w:rPr>
                                      <w:rFonts w:hint="eastAsia" w:ascii="新宋体" w:hAnsi="新宋体" w:eastAsia="新宋体"/>
                                      <w:sz w:val="18"/>
                                      <w:szCs w:val="18"/>
                                    </w:rPr>
                                    <w:t xml:space="preserve">   产品标准</w:t>
                                  </w:r>
                                </w:p>
                              </w:txbxContent>
                            </wps:txbx>
                            <wps:bodyPr rot="0" vert="horz" wrap="square" lIns="91440" tIns="45720" rIns="91440" bIns="45720" anchor="t" anchorCtr="0" upright="1">
                              <a:noAutofit/>
                            </wps:bodyPr>
                          </wps:wsp>
                        </a:graphicData>
                      </a:graphic>
                    </wp:anchor>
                  </w:drawing>
                </mc:Choice>
                <mc:Fallback>
                  <w:pict>
                    <v:shape id="文本框 29" o:spid="_x0000_s1026" o:spt="202" type="#_x0000_t202" style="position:absolute;left:0pt;margin-left:26pt;margin-top:1.2pt;height:39pt;width:69.75pt;z-index:-251653120;mso-width-relative:page;mso-height-relative:page;" fillcolor="#FFFFFF" filled="t" stroked="t" coordsize="21600,21600" o:gfxdata="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Dx/2KV1wAA&#10;AAcBAAAPAAAAAAAAAAEAIAAAACIAAABkcnMvZG93bnJldi54bWxQSwECFAAUAAAACACHTuJAFSPp&#10;bVgCAAC0BAAADgAAAAAAAAABACAAAAAmAQAAZHJzL2Uyb0RvYy54bWxQSwUGAAAAAAYABgBZAQAA&#10;8AUAAAAA&#10;">
                      <v:fill type="gradient" on="t" color2="#FFFFFF" angle="90" focus="100%" focussize="0,0">
                        <o:fill type="gradientUnscaled" v:ext="backwardCompatible"/>
                      </v:fill>
                      <v:stroke weight="1.25pt" color="#FFFFFF" miterlimit="8" joinstyle="miter"/>
                      <v:imagedata o:title=""/>
                      <o:lock v:ext="edit" aspectratio="f"/>
                      <v:textbox>
                        <w:txbxContent>
                          <w:p>
                            <w:pPr>
                              <w:rPr>
                                <w:rFonts w:ascii="新宋体" w:hAnsi="新宋体" w:eastAsia="新宋体"/>
                                <w:sz w:val="18"/>
                                <w:szCs w:val="18"/>
                              </w:rPr>
                            </w:pPr>
                            <w:r>
                              <w:rPr>
                                <w:rFonts w:hint="eastAsia" w:ascii="新宋体" w:hAnsi="新宋体" w:eastAsia="新宋体"/>
                                <w:sz w:val="18"/>
                                <w:szCs w:val="18"/>
                              </w:rPr>
                              <w:t xml:space="preserve">本标准与相关  </w:t>
                            </w:r>
                          </w:p>
                          <w:p>
                            <w:pPr>
                              <w:rPr>
                                <w:sz w:val="18"/>
                                <w:szCs w:val="18"/>
                              </w:rPr>
                            </w:pPr>
                            <w:r>
                              <w:rPr>
                                <w:rFonts w:hint="eastAsia" w:ascii="新宋体" w:hAnsi="新宋体" w:eastAsia="新宋体"/>
                                <w:sz w:val="18"/>
                                <w:szCs w:val="18"/>
                              </w:rPr>
                              <w:t xml:space="preserve">   产品标准</w:t>
                            </w:r>
                          </w:p>
                        </w:txbxContent>
                      </v:textbox>
                    </v:shape>
                  </w:pict>
                </mc:Fallback>
              </mc:AlternateContent>
            </w:r>
          </w:p>
          <w:p>
            <w:pPr>
              <w:rPr>
                <w:rFonts w:eastAsia="新宋体"/>
                <w:sz w:val="18"/>
                <w:szCs w:val="18"/>
              </w:rPr>
            </w:pPr>
            <w:r>
              <w:rPr>
                <w:sz w:val="18"/>
              </w:rPr>
              <mc:AlternateContent>
                <mc:Choice Requires="wps">
                  <w:drawing>
                    <wp:anchor distT="0" distB="0" distL="114300" distR="114300" simplePos="0" relativeHeight="251664384" behindDoc="1" locked="0" layoutInCell="1" allowOverlap="1">
                      <wp:simplePos x="0" y="0"/>
                      <wp:positionH relativeFrom="column">
                        <wp:posOffset>-31750</wp:posOffset>
                      </wp:positionH>
                      <wp:positionV relativeFrom="paragraph">
                        <wp:posOffset>368300</wp:posOffset>
                      </wp:positionV>
                      <wp:extent cx="914400" cy="332740"/>
                      <wp:effectExtent l="0" t="0" r="19050" b="10160"/>
                      <wp:wrapNone/>
                      <wp:docPr id="4" name="文本框 30"/>
                      <wp:cNvGraphicFramePr/>
                      <a:graphic xmlns:a="http://schemas.openxmlformats.org/drawingml/2006/main">
                        <a:graphicData uri="http://schemas.microsoft.com/office/word/2010/wordprocessingShape">
                          <wps:wsp>
                            <wps:cNvSpPr txBox="1">
                              <a:spLocks noChangeArrowheads="1"/>
                            </wps:cNvSpPr>
                            <wps:spPr bwMode="auto">
                              <a:xfrm>
                                <a:off x="0" y="0"/>
                                <a:ext cx="914400" cy="332740"/>
                              </a:xfrm>
                              <a:prstGeom prst="rect">
                                <a:avLst/>
                              </a:prstGeom>
                              <a:gradFill rotWithShape="0">
                                <a:gsLst>
                                  <a:gs pos="0">
                                    <a:srgbClr val="FFFFFF"/>
                                  </a:gs>
                                  <a:gs pos="100000">
                                    <a:srgbClr val="FFFFFF"/>
                                  </a:gs>
                                </a:gsLst>
                                <a:lin ang="0"/>
                              </a:gradFill>
                              <a:ln w="15875">
                                <a:solidFill>
                                  <a:srgbClr val="FFFFFF"/>
                                </a:solidFill>
                                <a:miter lim="800000"/>
                              </a:ln>
                            </wps:spPr>
                            <wps:txbx>
                              <w:txbxContent>
                                <w:p>
                                  <w:r>
                                    <w:rPr>
                                      <w:rFonts w:hint="eastAsia" w:ascii="新宋体" w:hAnsi="新宋体" w:eastAsia="新宋体"/>
                                      <w:sz w:val="18"/>
                                      <w:szCs w:val="18"/>
                                    </w:rPr>
                                    <w:t>项目</w:t>
                                  </w:r>
                                </w:p>
                              </w:txbxContent>
                            </wps:txbx>
                            <wps:bodyPr rot="0" vert="horz" wrap="square" lIns="91440" tIns="45720" rIns="91440" bIns="45720" anchor="t" anchorCtr="0" upright="1">
                              <a:noAutofit/>
                            </wps:bodyPr>
                          </wps:wsp>
                        </a:graphicData>
                      </a:graphic>
                    </wp:anchor>
                  </w:drawing>
                </mc:Choice>
                <mc:Fallback>
                  <w:pict>
                    <v:shape id="文本框 30" o:spid="_x0000_s1026" o:spt="202" type="#_x0000_t202" style="position:absolute;left:0pt;margin-left:-2.5pt;margin-top:29pt;height:26.2pt;width:72pt;z-index:-251652096;mso-width-relative:page;mso-height-relative:page;" fillcolor="#FFFFFF" filled="t" stroked="t" coordsize="21600,21600" o:gfxdata="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DZTAus2QAA&#10;AAkBAAAPAAAAAAAAAAEAIAAAACIAAABkcnMvZG93bnJldi54bWxQSwECFAAUAAAACACHTuJAY9FX&#10;4VYCAAC0BAAADgAAAAAAAAABACAAAAAoAQAAZHJzL2Uyb0RvYy54bWxQSwUGAAAAAAYABgBZAQAA&#10;8AUAAAAA&#10;">
                      <v:fill type="gradient" on="t" color2="#FFFFFF" angle="90" focus="100%" focussize="0,0">
                        <o:fill type="gradientUnscaled" v:ext="backwardCompatible"/>
                      </v:fill>
                      <v:stroke weight="1.25pt" color="#FFFFFF" miterlimit="8" joinstyle="miter"/>
                      <v:imagedata o:title=""/>
                      <o:lock v:ext="edit" aspectratio="f"/>
                      <v:textbox>
                        <w:txbxContent>
                          <w:p>
                            <w:r>
                              <w:rPr>
                                <w:rFonts w:hint="eastAsia" w:ascii="新宋体" w:hAnsi="新宋体" w:eastAsia="新宋体"/>
                                <w:sz w:val="18"/>
                                <w:szCs w:val="18"/>
                              </w:rPr>
                              <w:t>项目</w:t>
                            </w:r>
                          </w:p>
                        </w:txbxContent>
                      </v:textbox>
                    </v:shape>
                  </w:pict>
                </mc:Fallback>
              </mc:AlternateContent>
            </w:r>
          </w:p>
        </w:tc>
        <w:tc>
          <w:tcPr>
            <w:tcW w:w="3118" w:type="dxa"/>
            <w:vAlign w:val="center"/>
          </w:tcPr>
          <w:p>
            <w:pPr>
              <w:jc w:val="center"/>
              <w:rPr>
                <w:rFonts w:eastAsia="新宋体"/>
                <w:sz w:val="18"/>
                <w:szCs w:val="18"/>
              </w:rPr>
            </w:pPr>
            <w:r>
              <w:rPr>
                <w:rFonts w:hint="eastAsia"/>
                <w:sz w:val="18"/>
                <w:szCs w:val="18"/>
              </w:rPr>
              <w:t>G</w:t>
            </w:r>
            <w:r>
              <w:rPr>
                <w:sz w:val="18"/>
                <w:szCs w:val="18"/>
              </w:rPr>
              <w:t>B/T</w:t>
            </w:r>
            <w:r>
              <w:rPr>
                <w:rFonts w:hint="eastAsia"/>
                <w:sz w:val="18"/>
                <w:szCs w:val="18"/>
              </w:rPr>
              <w:t>19472.1</w:t>
            </w:r>
            <w:r>
              <w:rPr>
                <w:sz w:val="18"/>
                <w:szCs w:val="18"/>
              </w:rPr>
              <w:t>-200</w:t>
            </w:r>
            <w:r>
              <w:rPr>
                <w:rFonts w:hint="eastAsia"/>
                <w:sz w:val="18"/>
                <w:szCs w:val="18"/>
              </w:rPr>
              <w:t>4</w:t>
            </w:r>
            <w:r>
              <w:rPr>
                <w:sz w:val="18"/>
                <w:szCs w:val="18"/>
              </w:rPr>
              <w:t>《埋地</w:t>
            </w:r>
            <w:r>
              <w:rPr>
                <w:rFonts w:hint="eastAsia"/>
                <w:sz w:val="18"/>
                <w:szCs w:val="18"/>
              </w:rPr>
              <w:t>用聚乙烯</w:t>
            </w:r>
            <w:r>
              <w:rPr>
                <w:sz w:val="18"/>
                <w:szCs w:val="18"/>
              </w:rPr>
              <w:t>（P</w:t>
            </w:r>
            <w:r>
              <w:rPr>
                <w:rFonts w:hint="eastAsia"/>
                <w:sz w:val="18"/>
                <w:szCs w:val="18"/>
              </w:rPr>
              <w:t>E</w:t>
            </w:r>
            <w:r>
              <w:rPr>
                <w:sz w:val="18"/>
                <w:szCs w:val="18"/>
              </w:rPr>
              <w:t>）</w:t>
            </w:r>
            <w:r>
              <w:rPr>
                <w:rFonts w:hint="eastAsia"/>
                <w:sz w:val="18"/>
                <w:szCs w:val="18"/>
              </w:rPr>
              <w:t>结构壁管道系统第一部分：聚乙烯双壁波纹管材</w:t>
            </w:r>
            <w:r>
              <w:rPr>
                <w:sz w:val="18"/>
                <w:szCs w:val="18"/>
              </w:rPr>
              <w:t>》</w:t>
            </w:r>
          </w:p>
        </w:tc>
        <w:tc>
          <w:tcPr>
            <w:tcW w:w="3118" w:type="dxa"/>
            <w:vAlign w:val="center"/>
          </w:tcPr>
          <w:p>
            <w:pPr>
              <w:jc w:val="center"/>
              <w:rPr>
                <w:sz w:val="18"/>
                <w:szCs w:val="18"/>
              </w:rPr>
            </w:pPr>
            <w:r>
              <w:rPr>
                <w:sz w:val="18"/>
                <w:szCs w:val="18"/>
              </w:rPr>
              <w:t>MUHDPE</w:t>
            </w:r>
            <w:r>
              <w:rPr>
                <w:rFonts w:hint="eastAsia"/>
                <w:sz w:val="18"/>
                <w:szCs w:val="18"/>
              </w:rPr>
              <w:t>合金管</w:t>
            </w:r>
          </w:p>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jc w:val="center"/>
        </w:trPr>
        <w:tc>
          <w:tcPr>
            <w:tcW w:w="2270" w:type="dxa"/>
            <w:vAlign w:val="center"/>
          </w:tcPr>
          <w:p>
            <w:pPr>
              <w:jc w:val="center"/>
              <w:rPr>
                <w:sz w:val="18"/>
                <w:szCs w:val="18"/>
              </w:rPr>
            </w:pPr>
            <w:r>
              <w:rPr>
                <w:sz w:val="18"/>
                <w:szCs w:val="18"/>
              </w:rPr>
              <w:t>横截面形状</w:t>
            </w:r>
          </w:p>
        </w:tc>
        <w:tc>
          <w:tcPr>
            <w:tcW w:w="3118" w:type="dxa"/>
            <w:vAlign w:val="center"/>
          </w:tcPr>
          <w:p>
            <w:pPr>
              <w:jc w:val="center"/>
              <w:rPr>
                <w:sz w:val="18"/>
                <w:szCs w:val="18"/>
              </w:rPr>
            </w:pPr>
            <w:r>
              <w:rPr>
                <w:sz w:val="18"/>
                <w:szCs w:val="18"/>
              </w:rPr>
              <w:t>圆形</w:t>
            </w:r>
          </w:p>
        </w:tc>
        <w:tc>
          <w:tcPr>
            <w:tcW w:w="3118" w:type="dxa"/>
            <w:vAlign w:val="center"/>
          </w:tcPr>
          <w:p>
            <w:pPr>
              <w:jc w:val="center"/>
              <w:rPr>
                <w:sz w:val="18"/>
                <w:szCs w:val="18"/>
              </w:rPr>
            </w:pPr>
            <w:r>
              <w:rPr>
                <w:sz w:val="18"/>
                <w:szCs w:val="18"/>
              </w:rPr>
              <w:t>圆形</w:t>
            </w:r>
            <w:r>
              <w:rPr>
                <w:rFonts w:hint="eastAsia"/>
                <w:sz w:val="18"/>
                <w:szCs w:val="18"/>
              </w:rPr>
              <w:t>、</w:t>
            </w:r>
            <w:r>
              <w:rPr>
                <w:sz w:val="18"/>
                <w:szCs w:val="18"/>
              </w:rPr>
              <w:t>方形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jc w:val="center"/>
        </w:trPr>
        <w:tc>
          <w:tcPr>
            <w:tcW w:w="2270" w:type="dxa"/>
            <w:vAlign w:val="center"/>
          </w:tcPr>
          <w:p>
            <w:pPr>
              <w:jc w:val="center"/>
              <w:rPr>
                <w:sz w:val="18"/>
                <w:szCs w:val="18"/>
              </w:rPr>
            </w:pPr>
            <w:r>
              <w:rPr>
                <w:rFonts w:hint="eastAsia"/>
                <w:sz w:val="18"/>
                <w:szCs w:val="18"/>
              </w:rPr>
              <w:t>弯曲模量</w:t>
            </w:r>
            <w:r>
              <w:rPr>
                <w:sz w:val="18"/>
                <w:szCs w:val="18"/>
              </w:rPr>
              <w:t>（MPa）</w:t>
            </w:r>
          </w:p>
        </w:tc>
        <w:tc>
          <w:tcPr>
            <w:tcW w:w="3118" w:type="dxa"/>
            <w:vAlign w:val="center"/>
          </w:tcPr>
          <w:p>
            <w:pPr>
              <w:jc w:val="center"/>
              <w:rPr>
                <w:sz w:val="18"/>
                <w:szCs w:val="18"/>
              </w:rPr>
            </w:pPr>
            <w:r>
              <w:rPr>
                <w:sz w:val="18"/>
                <w:szCs w:val="18"/>
              </w:rPr>
              <w:t>≥800</w:t>
            </w:r>
          </w:p>
        </w:tc>
        <w:tc>
          <w:tcPr>
            <w:tcW w:w="3118" w:type="dxa"/>
            <w:vAlign w:val="center"/>
          </w:tcPr>
          <w:p>
            <w:pPr>
              <w:jc w:val="center"/>
              <w:rPr>
                <w:sz w:val="18"/>
                <w:szCs w:val="18"/>
              </w:rPr>
            </w:pPr>
            <w:r>
              <w:rPr>
                <w:sz w:val="18"/>
                <w:szCs w:val="18"/>
              </w:rPr>
              <w:t>≥1250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atLeast"/>
          <w:jc w:val="center"/>
        </w:trPr>
        <w:tc>
          <w:tcPr>
            <w:tcW w:w="2270" w:type="dxa"/>
            <w:vAlign w:val="center"/>
          </w:tcPr>
          <w:p>
            <w:pPr>
              <w:jc w:val="center"/>
              <w:rPr>
                <w:sz w:val="18"/>
                <w:szCs w:val="18"/>
              </w:rPr>
            </w:pPr>
            <w:r>
              <w:rPr>
                <w:rFonts w:hint="eastAsia"/>
                <w:sz w:val="18"/>
                <w:szCs w:val="18"/>
              </w:rPr>
              <w:t>环刚度</w:t>
            </w:r>
          </w:p>
        </w:tc>
        <w:tc>
          <w:tcPr>
            <w:tcW w:w="3118" w:type="dxa"/>
            <w:vAlign w:val="center"/>
          </w:tcPr>
          <w:p>
            <w:pPr>
              <w:jc w:val="left"/>
              <w:rPr>
                <w:sz w:val="18"/>
                <w:szCs w:val="18"/>
              </w:rPr>
            </w:pPr>
            <w:r>
              <w:rPr>
                <w:rFonts w:hint="eastAsia"/>
                <w:sz w:val="18"/>
                <w:szCs w:val="18"/>
              </w:rPr>
              <w:t>分6个等级，分别为SN2、SN4、SN6.3、SN8、SN12.5、SN16。</w:t>
            </w:r>
          </w:p>
        </w:tc>
        <w:tc>
          <w:tcPr>
            <w:tcW w:w="3118" w:type="dxa"/>
            <w:vAlign w:val="center"/>
          </w:tcPr>
          <w:p>
            <w:pPr>
              <w:jc w:val="left"/>
              <w:rPr>
                <w:sz w:val="18"/>
                <w:szCs w:val="18"/>
              </w:rPr>
            </w:pPr>
            <w:r>
              <w:rPr>
                <w:rFonts w:hint="eastAsia"/>
                <w:sz w:val="18"/>
                <w:szCs w:val="18"/>
              </w:rPr>
              <w:t>分为三个等级，为SN12.5、SN16、SN</w:t>
            </w:r>
            <w:r>
              <w:rPr>
                <w:sz w:val="18"/>
                <w:szCs w:val="1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atLeast"/>
          <w:jc w:val="center"/>
        </w:trPr>
        <w:tc>
          <w:tcPr>
            <w:tcW w:w="2270" w:type="dxa"/>
            <w:vAlign w:val="center"/>
          </w:tcPr>
          <w:p>
            <w:pPr>
              <w:jc w:val="center"/>
              <w:rPr>
                <w:sz w:val="18"/>
                <w:szCs w:val="18"/>
              </w:rPr>
            </w:pPr>
            <w:r>
              <w:rPr>
                <w:rFonts w:hint="eastAsia"/>
                <w:sz w:val="18"/>
                <w:szCs w:val="18"/>
              </w:rPr>
              <w:t>密度（</w:t>
            </w:r>
            <w:r>
              <w:rPr>
                <w:u w:color="000000"/>
                <w:lang w:val="zh-TW"/>
              </w:rPr>
              <w:t>g/cm</w:t>
            </w:r>
            <w:r>
              <w:rPr>
                <w:u w:color="000000"/>
                <w:vertAlign w:val="superscript"/>
                <w:lang w:val="zh-TW"/>
              </w:rPr>
              <w:t>3</w:t>
            </w:r>
            <w:r>
              <w:rPr>
                <w:rFonts w:hint="eastAsia"/>
                <w:sz w:val="18"/>
                <w:szCs w:val="18"/>
              </w:rPr>
              <w:t>）</w:t>
            </w:r>
          </w:p>
        </w:tc>
        <w:tc>
          <w:tcPr>
            <w:tcW w:w="3118" w:type="dxa"/>
            <w:vAlign w:val="center"/>
          </w:tcPr>
          <w:p>
            <w:pPr>
              <w:jc w:val="center"/>
              <w:rPr>
                <w:rFonts w:hint="default" w:eastAsia="黑体"/>
                <w:sz w:val="18"/>
                <w:szCs w:val="18"/>
                <w:vertAlign w:val="superscript"/>
                <w:lang w:val="en-US" w:eastAsia="zh-CN"/>
              </w:rPr>
            </w:pPr>
            <w:r>
              <w:rPr>
                <w:rFonts w:eastAsia="黑体"/>
                <w:sz w:val="18"/>
                <w:szCs w:val="18"/>
                <w:u w:color="000000"/>
                <w:lang w:val="zh-TW" w:eastAsia="zh-TW"/>
              </w:rPr>
              <w:t>≥</w:t>
            </w:r>
            <w:r>
              <w:rPr>
                <w:rFonts w:hint="eastAsia" w:eastAsia="黑体"/>
                <w:sz w:val="18"/>
                <w:szCs w:val="18"/>
                <w:u w:color="000000"/>
                <w:lang w:val="en-US" w:eastAsia="zh-CN"/>
              </w:rPr>
              <w:t>930kg/m</w:t>
            </w:r>
            <w:r>
              <w:rPr>
                <w:rFonts w:hint="eastAsia" w:eastAsia="黑体"/>
                <w:sz w:val="18"/>
                <w:szCs w:val="18"/>
                <w:u w:color="000000"/>
                <w:vertAlign w:val="superscript"/>
                <w:lang w:val="en-US" w:eastAsia="zh-CN"/>
              </w:rPr>
              <w:t>3</w:t>
            </w:r>
          </w:p>
        </w:tc>
        <w:tc>
          <w:tcPr>
            <w:tcW w:w="3118" w:type="dxa"/>
            <w:vAlign w:val="center"/>
          </w:tcPr>
          <w:p>
            <w:pPr>
              <w:jc w:val="center"/>
              <w:rPr>
                <w:rFonts w:eastAsia="PMingLiU"/>
                <w:sz w:val="18"/>
                <w:szCs w:val="18"/>
                <w:lang w:eastAsia="zh-TW"/>
              </w:rPr>
            </w:pPr>
            <w:r>
              <w:rPr>
                <w:rFonts w:hint="eastAsia"/>
                <w:color w:val="000000" w:themeColor="text1"/>
                <w:kern w:val="2"/>
                <w:u w:color="000000"/>
                <w:lang w:val="en-US" w:eastAsia="zh-CN"/>
                <w14:textFill>
                  <w14:solidFill>
                    <w14:schemeClr w14:val="tx1"/>
                  </w14:solidFill>
                </w14:textFill>
              </w:rPr>
              <w:t>0.9</w:t>
            </w:r>
            <w:r>
              <w:rPr>
                <w:color w:val="000000" w:themeColor="text1"/>
                <w:kern w:val="2"/>
                <w:u w:color="000000"/>
                <w:lang w:val="zh-TW" w:eastAsia="zh-TW"/>
                <w14:textFill>
                  <w14:solidFill>
                    <w14:schemeClr w14:val="tx1"/>
                  </w14:solidFill>
                </w14:textFill>
              </w:rPr>
              <w:t>≤</w:t>
            </w:r>
            <w:r>
              <w:rPr>
                <w:rFonts w:ascii="Arial" w:hAnsi="Arial" w:eastAsia="宋体" w:cs="Arial"/>
                <w:i w:val="0"/>
                <w:caps w:val="0"/>
                <w:color w:val="000000" w:themeColor="text1"/>
                <w:spacing w:val="0"/>
                <w:sz w:val="18"/>
                <w:szCs w:val="18"/>
                <w:shd w:val="clear" w:color="auto" w:fill="FFFFFF"/>
                <w14:textFill>
                  <w14:solidFill>
                    <w14:schemeClr w14:val="tx1"/>
                  </w14:solidFill>
                </w14:textFill>
              </w:rPr>
              <w:t>ρ</w:t>
            </w:r>
            <w:r>
              <w:rPr>
                <w:color w:val="000000" w:themeColor="text1"/>
                <w:kern w:val="2"/>
                <w:u w:color="000000"/>
                <w:lang w:val="zh-TW" w:eastAsia="zh-TW"/>
                <w14:textFill>
                  <w14:solidFill>
                    <w14:schemeClr w14:val="tx1"/>
                  </w14:solidFill>
                </w14:textFill>
              </w:rPr>
              <w:t>≤</w:t>
            </w:r>
            <w:r>
              <w:rPr>
                <w:rFonts w:eastAsia="PMingLiU"/>
                <w:color w:val="000000" w:themeColor="text1"/>
                <w:kern w:val="2"/>
                <w:u w:color="000000"/>
                <w:lang w:val="zh-TW" w:eastAsia="zh-TW"/>
                <w14:textFill>
                  <w14:solidFill>
                    <w14:schemeClr w14:val="tx1"/>
                  </w14:solidFill>
                </w14:textFill>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 w:hRule="atLeast"/>
          <w:jc w:val="center"/>
        </w:trPr>
        <w:tc>
          <w:tcPr>
            <w:tcW w:w="2270" w:type="dxa"/>
            <w:vAlign w:val="center"/>
          </w:tcPr>
          <w:p>
            <w:pPr>
              <w:jc w:val="center"/>
              <w:rPr>
                <w:sz w:val="18"/>
                <w:szCs w:val="18"/>
              </w:rPr>
            </w:pPr>
            <w:r>
              <w:rPr>
                <w:sz w:val="18"/>
                <w:szCs w:val="18"/>
              </w:rPr>
              <w:t>拉伸屈服强（MPa）</w:t>
            </w:r>
          </w:p>
        </w:tc>
        <w:tc>
          <w:tcPr>
            <w:tcW w:w="3118" w:type="dxa"/>
            <w:vAlign w:val="center"/>
          </w:tcPr>
          <w:p>
            <w:pPr>
              <w:jc w:val="center"/>
              <w:rPr>
                <w:sz w:val="18"/>
                <w:szCs w:val="18"/>
              </w:rPr>
            </w:pPr>
            <w:r>
              <w:rPr>
                <w:sz w:val="18"/>
                <w:szCs w:val="18"/>
              </w:rPr>
              <w:t>≥20.7</w:t>
            </w:r>
          </w:p>
        </w:tc>
        <w:tc>
          <w:tcPr>
            <w:tcW w:w="3118" w:type="dxa"/>
            <w:vAlign w:val="center"/>
          </w:tcPr>
          <w:p>
            <w:pPr>
              <w:jc w:val="center"/>
              <w:rPr>
                <w:sz w:val="18"/>
                <w:szCs w:val="18"/>
              </w:rPr>
            </w:pPr>
            <w:r>
              <w:rPr>
                <w:rFonts w:eastAsia="黑体"/>
                <w:sz w:val="18"/>
                <w:szCs w:val="18"/>
                <w:u w:color="000000"/>
                <w:lang w:val="zh-TW" w:eastAsia="zh-TW"/>
              </w:rPr>
              <w:t>≥</w:t>
            </w:r>
            <w:r>
              <w:rPr>
                <w:rFonts w:eastAsia="黑体"/>
                <w:sz w:val="18"/>
                <w:szCs w:val="18"/>
                <w:u w:color="000000"/>
                <w:lang w:val="zh-TW"/>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 w:hRule="atLeast"/>
          <w:jc w:val="center"/>
        </w:trPr>
        <w:tc>
          <w:tcPr>
            <w:tcW w:w="2270" w:type="dxa"/>
            <w:vAlign w:val="center"/>
          </w:tcPr>
          <w:p>
            <w:pPr>
              <w:jc w:val="center"/>
              <w:rPr>
                <w:sz w:val="18"/>
                <w:szCs w:val="18"/>
              </w:rPr>
            </w:pPr>
            <w:r>
              <w:rPr>
                <w:sz w:val="18"/>
                <w:szCs w:val="18"/>
              </w:rPr>
              <w:t>断裂伸长率</w:t>
            </w:r>
            <w:r>
              <w:rPr>
                <w:rFonts w:hint="eastAsia"/>
                <w:sz w:val="18"/>
                <w:szCs w:val="18"/>
              </w:rPr>
              <w:t>（%）</w:t>
            </w:r>
          </w:p>
        </w:tc>
        <w:tc>
          <w:tcPr>
            <w:tcW w:w="3118" w:type="dxa"/>
            <w:vAlign w:val="center"/>
          </w:tcPr>
          <w:p>
            <w:pPr>
              <w:jc w:val="center"/>
              <w:rPr>
                <w:sz w:val="18"/>
                <w:szCs w:val="18"/>
              </w:rPr>
            </w:pPr>
            <w:r>
              <w:rPr>
                <w:rFonts w:hint="eastAsia"/>
                <w:sz w:val="18"/>
                <w:szCs w:val="18"/>
              </w:rPr>
              <w:t>——</w:t>
            </w:r>
          </w:p>
        </w:tc>
        <w:tc>
          <w:tcPr>
            <w:tcW w:w="3118" w:type="dxa"/>
            <w:vAlign w:val="center"/>
          </w:tcPr>
          <w:p>
            <w:pPr>
              <w:jc w:val="center"/>
              <w:rPr>
                <w:rFonts w:eastAsia="PMingLiU"/>
                <w:sz w:val="18"/>
                <w:szCs w:val="18"/>
                <w:u w:color="000000"/>
                <w:lang w:val="zh-TW" w:eastAsia="zh-TW"/>
              </w:rPr>
            </w:pPr>
            <w:r>
              <w:rPr>
                <w:rFonts w:eastAsia="黑体"/>
                <w:sz w:val="18"/>
                <w:szCs w:val="18"/>
                <w:u w:color="000000"/>
                <w:lang w:val="zh-TW" w:eastAsia="zh-TW"/>
              </w:rPr>
              <w:t>≥</w:t>
            </w:r>
            <w:r>
              <w:rPr>
                <w:rFonts w:eastAsia="PMingLiU"/>
                <w:sz w:val="18"/>
                <w:szCs w:val="18"/>
                <w:u w:color="000000"/>
                <w:lang w:val="zh-TW" w:eastAsia="zh-TW"/>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2" w:hRule="atLeast"/>
          <w:jc w:val="center"/>
        </w:trPr>
        <w:tc>
          <w:tcPr>
            <w:tcW w:w="2270" w:type="dxa"/>
            <w:vAlign w:val="center"/>
          </w:tcPr>
          <w:p>
            <w:pPr>
              <w:jc w:val="center"/>
              <w:rPr>
                <w:sz w:val="18"/>
                <w:szCs w:val="18"/>
              </w:rPr>
            </w:pPr>
            <w:r>
              <w:rPr>
                <w:rFonts w:hint="eastAsia"/>
                <w:sz w:val="18"/>
                <w:szCs w:val="18"/>
              </w:rPr>
              <w:t>熔体质量流动速率（</w:t>
            </w:r>
            <w:r>
              <w:rPr>
                <w:sz w:val="18"/>
                <w:szCs w:val="18"/>
              </w:rPr>
              <w:t>g/10min</w:t>
            </w:r>
            <w:r>
              <w:rPr>
                <w:rFonts w:hint="eastAsia"/>
                <w:sz w:val="18"/>
                <w:szCs w:val="18"/>
              </w:rPr>
              <w:t>）</w:t>
            </w:r>
          </w:p>
        </w:tc>
        <w:tc>
          <w:tcPr>
            <w:tcW w:w="3118" w:type="dxa"/>
            <w:vAlign w:val="center"/>
          </w:tcPr>
          <w:p>
            <w:pPr>
              <w:jc w:val="center"/>
              <w:rPr>
                <w:rFonts w:eastAsia="PMingLiU"/>
                <w:sz w:val="18"/>
                <w:szCs w:val="18"/>
                <w:lang w:eastAsia="zh-TW"/>
              </w:rPr>
            </w:pPr>
            <w:r>
              <w:rPr>
                <w:rFonts w:hint="eastAsia" w:eastAsia="黑体"/>
                <w:sz w:val="18"/>
                <w:szCs w:val="18"/>
                <w:u w:color="000000"/>
                <w:lang w:val="zh-TW"/>
              </w:rPr>
              <w:t>≤1.</w:t>
            </w:r>
            <w:r>
              <w:rPr>
                <w:rFonts w:eastAsia="PMingLiU"/>
                <w:sz w:val="18"/>
                <w:szCs w:val="18"/>
                <w:u w:color="000000"/>
                <w:lang w:val="zh-TW" w:eastAsia="zh-TW"/>
              </w:rPr>
              <w:t>6</w:t>
            </w:r>
          </w:p>
        </w:tc>
        <w:tc>
          <w:tcPr>
            <w:tcW w:w="3118" w:type="dxa"/>
            <w:vAlign w:val="center"/>
          </w:tcPr>
          <w:p>
            <w:pPr>
              <w:jc w:val="center"/>
              <w:rPr>
                <w:sz w:val="18"/>
                <w:szCs w:val="18"/>
              </w:rPr>
            </w:pPr>
            <w:r>
              <w:rPr>
                <w:rFonts w:hint="eastAsia" w:eastAsia="黑体"/>
                <w:sz w:val="18"/>
                <w:szCs w:val="18"/>
                <w:u w:color="000000"/>
                <w:lang w:val="zh-TW"/>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1" w:hRule="atLeast"/>
          <w:jc w:val="center"/>
        </w:trPr>
        <w:tc>
          <w:tcPr>
            <w:tcW w:w="2270" w:type="dxa"/>
            <w:vAlign w:val="center"/>
          </w:tcPr>
          <w:p>
            <w:pPr>
              <w:jc w:val="center"/>
              <w:rPr>
                <w:sz w:val="18"/>
                <w:szCs w:val="18"/>
              </w:rPr>
            </w:pPr>
            <w:r>
              <w:rPr>
                <w:sz w:val="18"/>
                <w:szCs w:val="18"/>
              </w:rPr>
              <w:t>落锤冲击试验</w:t>
            </w:r>
          </w:p>
        </w:tc>
        <w:tc>
          <w:tcPr>
            <w:tcW w:w="3118" w:type="dxa"/>
            <w:vAlign w:val="center"/>
          </w:tcPr>
          <w:p>
            <w:pPr>
              <w:jc w:val="center"/>
              <w:rPr>
                <w:sz w:val="18"/>
                <w:szCs w:val="18"/>
              </w:rPr>
            </w:pPr>
            <w:r>
              <w:rPr>
                <w:sz w:val="18"/>
                <w:szCs w:val="18"/>
              </w:rPr>
              <w:t>23</w:t>
            </w:r>
            <w:r>
              <w:rPr>
                <w:rFonts w:hint="eastAsia" w:ascii="宋体" w:hAnsi="宋体" w:cs="宋体"/>
                <w:sz w:val="18"/>
                <w:szCs w:val="18"/>
              </w:rPr>
              <w:t>℃</w:t>
            </w:r>
            <w:r>
              <w:rPr>
                <w:rFonts w:hint="eastAsia"/>
                <w:sz w:val="18"/>
                <w:szCs w:val="18"/>
              </w:rPr>
              <w:t>9</w:t>
            </w:r>
            <w:r>
              <w:rPr>
                <w:sz w:val="18"/>
                <w:szCs w:val="18"/>
              </w:rPr>
              <w:t>/10</w:t>
            </w:r>
            <w:r>
              <w:rPr>
                <w:rFonts w:hint="eastAsia"/>
                <w:sz w:val="18"/>
                <w:szCs w:val="18"/>
              </w:rPr>
              <w:t>通过</w:t>
            </w:r>
          </w:p>
        </w:tc>
        <w:tc>
          <w:tcPr>
            <w:tcW w:w="3118" w:type="dxa"/>
            <w:vAlign w:val="center"/>
          </w:tcPr>
          <w:p>
            <w:pPr>
              <w:jc w:val="center"/>
              <w:rPr>
                <w:sz w:val="18"/>
                <w:szCs w:val="18"/>
              </w:rPr>
            </w:pPr>
            <w:r>
              <w:rPr>
                <w:sz w:val="18"/>
                <w:szCs w:val="18"/>
              </w:rPr>
              <w:t>23</w:t>
            </w:r>
            <w:r>
              <w:rPr>
                <w:rFonts w:hint="eastAsia" w:ascii="宋体" w:hAnsi="宋体" w:cs="宋体"/>
                <w:sz w:val="18"/>
                <w:szCs w:val="18"/>
              </w:rPr>
              <w:t>℃</w:t>
            </w:r>
            <w:r>
              <w:rPr>
                <w:sz w:val="18"/>
                <w:szCs w:val="18"/>
              </w:rPr>
              <w:t>10/10</w:t>
            </w:r>
            <w:r>
              <w:rPr>
                <w:rFonts w:hint="eastAsia"/>
                <w:sz w:val="18"/>
                <w:szCs w:val="18"/>
              </w:rPr>
              <w:t>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7" w:hRule="atLeast"/>
          <w:jc w:val="center"/>
        </w:trPr>
        <w:tc>
          <w:tcPr>
            <w:tcW w:w="2270" w:type="dxa"/>
            <w:vAlign w:val="center"/>
          </w:tcPr>
          <w:p>
            <w:pPr>
              <w:jc w:val="center"/>
              <w:rPr>
                <w:sz w:val="18"/>
                <w:szCs w:val="18"/>
              </w:rPr>
            </w:pPr>
            <w:r>
              <w:rPr>
                <w:rFonts w:hint="eastAsia"/>
                <w:sz w:val="18"/>
                <w:szCs w:val="18"/>
              </w:rPr>
              <w:t>内径</w:t>
            </w:r>
          </w:p>
        </w:tc>
        <w:tc>
          <w:tcPr>
            <w:tcW w:w="3118" w:type="dxa"/>
            <w:vAlign w:val="center"/>
          </w:tcPr>
          <w:p>
            <w:pPr>
              <w:jc w:val="center"/>
              <w:rPr>
                <w:sz w:val="18"/>
                <w:szCs w:val="18"/>
              </w:rPr>
            </w:pPr>
            <w:r>
              <w:rPr>
                <w:rFonts w:hint="eastAsia"/>
                <w:sz w:val="18"/>
                <w:szCs w:val="18"/>
              </w:rPr>
              <w:t>110-</w:t>
            </w:r>
            <w:r>
              <w:rPr>
                <w:sz w:val="18"/>
                <w:szCs w:val="18"/>
              </w:rPr>
              <w:t>1200</w:t>
            </w:r>
            <w:r>
              <w:rPr>
                <w:rFonts w:hint="eastAsia"/>
                <w:sz w:val="18"/>
                <w:szCs w:val="18"/>
              </w:rPr>
              <w:t>毫米</w:t>
            </w:r>
          </w:p>
        </w:tc>
        <w:tc>
          <w:tcPr>
            <w:tcW w:w="3118" w:type="dxa"/>
            <w:vAlign w:val="center"/>
          </w:tcPr>
          <w:p>
            <w:pPr>
              <w:jc w:val="center"/>
              <w:rPr>
                <w:sz w:val="18"/>
                <w:szCs w:val="18"/>
              </w:rPr>
            </w:pPr>
            <w:r>
              <w:rPr>
                <w:sz w:val="18"/>
                <w:szCs w:val="18"/>
              </w:rPr>
              <w:t>20</w:t>
            </w:r>
            <w:r>
              <w:rPr>
                <w:rFonts w:hint="eastAsia"/>
                <w:sz w:val="18"/>
                <w:szCs w:val="18"/>
              </w:rPr>
              <w:t>0-</w:t>
            </w:r>
            <w:r>
              <w:rPr>
                <w:sz w:val="18"/>
                <w:szCs w:val="18"/>
              </w:rPr>
              <w:t>2000</w:t>
            </w:r>
            <w:r>
              <w:rPr>
                <w:rFonts w:hint="eastAsia"/>
                <w:sz w:val="18"/>
                <w:szCs w:val="18"/>
              </w:rPr>
              <w:t>毫米</w:t>
            </w:r>
          </w:p>
        </w:tc>
      </w:tr>
    </w:tbl>
    <w:p>
      <w:pPr>
        <w:pStyle w:val="69"/>
        <w:pBdr>
          <w:top w:val="none" w:color="auto" w:sz="0" w:space="0"/>
          <w:left w:val="none" w:color="auto" w:sz="0" w:space="0"/>
          <w:bottom w:val="none" w:color="auto" w:sz="0" w:space="0"/>
          <w:right w:val="none" w:color="auto" w:sz="0" w:space="0"/>
        </w:pBdr>
        <w:spacing w:line="360" w:lineRule="auto"/>
        <w:ind w:firstLine="560"/>
        <w:rPr>
          <w:rFonts w:ascii="Times New Roman" w:hAnsi="Times New Roman" w:cs="Times New Roman" w:eastAsiaTheme="minorEastAsia"/>
          <w:color w:val="auto"/>
          <w:sz w:val="24"/>
          <w:szCs w:val="24"/>
        </w:rPr>
      </w:pPr>
      <w:r>
        <w:rPr>
          <w:rFonts w:ascii="Times New Roman" w:hAnsi="Times New Roman" w:cs="Times New Roman" w:eastAsiaTheme="minorEastAsia"/>
          <w:color w:val="auto"/>
          <w:sz w:val="24"/>
          <w:szCs w:val="24"/>
        </w:rPr>
        <w:t>1）</w:t>
      </w:r>
      <w:r>
        <w:rPr>
          <w:rFonts w:hint="eastAsia" w:ascii="Times New Roman" w:hAnsi="Times New Roman" w:cs="Times New Roman" w:eastAsiaTheme="minorEastAsia"/>
          <w:color w:val="auto"/>
          <w:sz w:val="24"/>
          <w:szCs w:val="24"/>
        </w:rPr>
        <w:t>密度</w:t>
      </w:r>
      <w:r>
        <w:rPr>
          <w:rFonts w:ascii="Times New Roman" w:hAnsi="Times New Roman" w:cs="Times New Roman" w:eastAsiaTheme="minorEastAsia"/>
          <w:color w:val="auto"/>
          <w:sz w:val="24"/>
          <w:szCs w:val="24"/>
        </w:rPr>
        <w:t>，</w:t>
      </w:r>
      <w:r>
        <w:rPr>
          <w:rFonts w:hint="eastAsia" w:asciiTheme="minorEastAsia" w:hAnsiTheme="minorEastAsia" w:eastAsiaTheme="minorEastAsia" w:cstheme="minorEastAsia"/>
          <w:color w:val="auto"/>
          <w:sz w:val="24"/>
          <w:szCs w:val="24"/>
          <w:lang w:val="en-US" w:eastAsia="zh-CN"/>
        </w:rPr>
        <w:t>指标参照</w:t>
      </w:r>
      <w:r>
        <w:rPr>
          <w:rFonts w:hint="eastAsia" w:asciiTheme="minorEastAsia" w:hAnsiTheme="minorEastAsia" w:eastAsiaTheme="minorEastAsia" w:cstheme="minorEastAsia"/>
          <w:color w:val="auto"/>
          <w:sz w:val="24"/>
          <w:szCs w:val="24"/>
        </w:rPr>
        <w:t>GB/T19472.1-2004</w:t>
      </w:r>
      <w:r>
        <w:rPr>
          <w:rFonts w:hint="eastAsia" w:asciiTheme="minorEastAsia" w:hAnsiTheme="minorEastAsia" w:eastAsiaTheme="minorEastAsia" w:cstheme="minorEastAsia"/>
          <w:color w:val="auto"/>
          <w:sz w:val="24"/>
          <w:szCs w:val="24"/>
          <w:lang w:val="en-US" w:eastAsia="zh-CN"/>
        </w:rPr>
        <w:t>设置</w:t>
      </w:r>
      <w:r>
        <w:rPr>
          <w:rFonts w:hint="eastAsia" w:asciiTheme="minorEastAsia" w:hAnsiTheme="minorEastAsia" w:eastAsiaTheme="minorEastAsia" w:cstheme="minorEastAsia"/>
          <w:color w:val="auto"/>
          <w:sz w:val="24"/>
          <w:szCs w:val="24"/>
          <w:lang w:eastAsia="zh-CN"/>
        </w:rPr>
        <w:t>。</w:t>
      </w:r>
      <w:r>
        <w:rPr>
          <w:rFonts w:ascii="Times New Roman" w:hAnsi="Times New Roman" w:cs="Times New Roman" w:eastAsiaTheme="minorEastAsia"/>
          <w:color w:val="auto"/>
          <w:sz w:val="24"/>
          <w:szCs w:val="24"/>
        </w:rPr>
        <w:t>由于现在大量波纹管利用大量填充钙粉来降低成本，使得波纹管性能大打折扣，存在严重安全隐患。市场同类产品的无机粉体含量基本都在30%以上，有些超过了50%，这些管材的性能严重不达标，但由于原来的标准中没有对灰分进行要求所有导致没有标准可依的现象。本标准中增加了对产品</w:t>
      </w:r>
      <w:r>
        <w:rPr>
          <w:rFonts w:hint="eastAsia" w:ascii="Times New Roman" w:hAnsi="Times New Roman" w:cs="Times New Roman" w:eastAsiaTheme="minorEastAsia"/>
          <w:color w:val="auto"/>
          <w:sz w:val="24"/>
          <w:szCs w:val="24"/>
        </w:rPr>
        <w:t>密度</w:t>
      </w:r>
      <w:r>
        <w:rPr>
          <w:rFonts w:ascii="Times New Roman" w:hAnsi="Times New Roman" w:cs="Times New Roman" w:eastAsiaTheme="minorEastAsia"/>
          <w:color w:val="auto"/>
          <w:sz w:val="24"/>
          <w:szCs w:val="24"/>
        </w:rPr>
        <w:t>的要求，纯</w:t>
      </w:r>
      <w:r>
        <w:rPr>
          <w:rFonts w:hint="eastAsia" w:ascii="Times New Roman" w:hAnsi="Times New Roman" w:cs="Times New Roman" w:eastAsiaTheme="minorEastAsia"/>
          <w:color w:val="auto"/>
          <w:sz w:val="24"/>
          <w:szCs w:val="24"/>
        </w:rPr>
        <w:t>H</w:t>
      </w:r>
      <w:r>
        <w:rPr>
          <w:rFonts w:ascii="Times New Roman" w:hAnsi="Times New Roman" w:cs="Times New Roman" w:eastAsiaTheme="minorEastAsia"/>
          <w:color w:val="auto"/>
          <w:sz w:val="24"/>
          <w:szCs w:val="24"/>
        </w:rPr>
        <w:t>DPE的密度均小于</w:t>
      </w:r>
      <w:r>
        <w:rPr>
          <w:rFonts w:hint="eastAsia" w:ascii="Times New Roman" w:hAnsi="Times New Roman" w:cs="Times New Roman" w:eastAsiaTheme="minorEastAsia"/>
          <w:color w:val="auto"/>
          <w:sz w:val="24"/>
          <w:szCs w:val="24"/>
        </w:rPr>
        <w:t>1，</w:t>
      </w:r>
      <w:r>
        <w:rPr>
          <w:rFonts w:ascii="Times New Roman" w:hAnsi="Times New Roman" w:cs="Times New Roman" w:eastAsiaTheme="minorEastAsia"/>
          <w:color w:val="auto"/>
          <w:sz w:val="24"/>
          <w:szCs w:val="24"/>
        </w:rPr>
        <w:t>根据我们的研究发现，添加少量无机填料,不仅可以提高PE的性能，而且有利于加工和降低成本。但过量添加后，虽然降低了原料成本，但会严重损失材料的性能。规定</w:t>
      </w:r>
      <w:r>
        <w:rPr>
          <w:rFonts w:hint="eastAsia" w:ascii="Times New Roman" w:hAnsi="Times New Roman" w:cs="Times New Roman" w:eastAsiaTheme="minorEastAsia"/>
          <w:color w:val="auto"/>
          <w:sz w:val="24"/>
          <w:szCs w:val="24"/>
        </w:rPr>
        <w:t>密度</w:t>
      </w:r>
      <w:r>
        <w:rPr>
          <w:rFonts w:ascii="Times New Roman" w:hAnsi="Times New Roman" w:cs="Times New Roman" w:eastAsiaTheme="minorEastAsia"/>
          <w:color w:val="auto"/>
          <w:sz w:val="24"/>
          <w:szCs w:val="24"/>
        </w:rPr>
        <w:t>的指标也是有利于遏制市场的劣质管材参加不良竞争。</w:t>
      </w:r>
    </w:p>
    <w:p>
      <w:pPr>
        <w:pStyle w:val="69"/>
        <w:pBdr>
          <w:top w:val="none" w:color="auto" w:sz="0" w:space="0"/>
          <w:left w:val="none" w:color="auto" w:sz="0" w:space="0"/>
          <w:bottom w:val="none" w:color="auto" w:sz="0" w:space="0"/>
          <w:right w:val="none" w:color="auto" w:sz="0" w:space="0"/>
        </w:pBdr>
        <w:spacing w:line="360" w:lineRule="auto"/>
        <w:ind w:firstLine="560"/>
        <w:rPr>
          <w:rFonts w:ascii="Times New Roman" w:hAnsi="Times New Roman" w:cs="Times New Roman" w:eastAsiaTheme="minorEastAsia"/>
          <w:color w:val="auto"/>
          <w:sz w:val="24"/>
          <w:szCs w:val="24"/>
        </w:rPr>
      </w:pPr>
      <w:r>
        <w:rPr>
          <w:rFonts w:ascii="Times New Roman" w:hAnsi="Times New Roman" w:cs="Times New Roman" w:eastAsiaTheme="minorEastAsia"/>
          <w:color w:val="auto"/>
          <w:sz w:val="24"/>
          <w:szCs w:val="24"/>
        </w:rPr>
        <w:t>2）弯曲模量，</w:t>
      </w:r>
      <w:r>
        <w:rPr>
          <w:rFonts w:hint="eastAsia" w:asciiTheme="minorEastAsia" w:hAnsiTheme="minorEastAsia" w:eastAsiaTheme="minorEastAsia" w:cstheme="minorEastAsia"/>
          <w:color w:val="auto"/>
          <w:sz w:val="24"/>
          <w:szCs w:val="24"/>
          <w:lang w:val="en-US" w:eastAsia="zh-CN"/>
        </w:rPr>
        <w:t>指标参照</w:t>
      </w:r>
      <w:r>
        <w:rPr>
          <w:rFonts w:hint="eastAsia" w:asciiTheme="minorEastAsia" w:hAnsiTheme="minorEastAsia" w:eastAsiaTheme="minorEastAsia" w:cstheme="minorEastAsia"/>
          <w:color w:val="auto"/>
          <w:sz w:val="24"/>
          <w:szCs w:val="24"/>
        </w:rPr>
        <w:t>GB/T19472.1-2004</w:t>
      </w:r>
      <w:r>
        <w:rPr>
          <w:rFonts w:hint="eastAsia" w:asciiTheme="minorEastAsia" w:hAnsiTheme="minorEastAsia" w:eastAsiaTheme="minorEastAsia" w:cstheme="minorEastAsia"/>
          <w:color w:val="auto"/>
          <w:sz w:val="24"/>
          <w:szCs w:val="24"/>
          <w:lang w:val="en-US" w:eastAsia="zh-CN"/>
        </w:rPr>
        <w:t>设置，有对实际材料所能达到的检测数据进行统计分析，进而提高指标要求</w:t>
      </w:r>
      <w:r>
        <w:rPr>
          <w:rFonts w:hint="eastAsia" w:asciiTheme="minorEastAsia" w:hAnsiTheme="minorEastAsia" w:eastAsiaTheme="minorEastAsia" w:cstheme="minorEastAsia"/>
          <w:color w:val="auto"/>
          <w:sz w:val="24"/>
          <w:szCs w:val="24"/>
          <w:lang w:eastAsia="zh-CN"/>
        </w:rPr>
        <w:t>。</w:t>
      </w:r>
      <w:r>
        <w:rPr>
          <w:rFonts w:ascii="Times New Roman" w:hAnsi="Times New Roman" w:cs="Times New Roman" w:eastAsiaTheme="minorEastAsia"/>
          <w:color w:val="auto"/>
          <w:sz w:val="24"/>
          <w:szCs w:val="24"/>
        </w:rPr>
        <w:t>在国家标准中对PE材料的指标为≥800MPa，这个指标的大小决定了波纹管环刚度的等级变化，要想等级达到SN16以上，相应的双壁波纹管WUHDPE材料的弯曲模量要大于1400MPa以上。所以提高了弯曲模量指标，保证 了波纹管环刚度的等级SN16。</w:t>
      </w:r>
    </w:p>
    <w:p>
      <w:pPr>
        <w:pStyle w:val="69"/>
        <w:pBdr>
          <w:top w:val="none" w:color="auto" w:sz="0" w:space="0"/>
          <w:left w:val="none" w:color="auto" w:sz="0" w:space="0"/>
          <w:bottom w:val="none" w:color="auto" w:sz="0" w:space="0"/>
          <w:right w:val="none" w:color="auto" w:sz="0" w:space="0"/>
        </w:pBdr>
        <w:spacing w:line="360" w:lineRule="auto"/>
        <w:ind w:firstLine="560"/>
        <w:rPr>
          <w:rFonts w:ascii="Times New Roman" w:hAnsi="Times New Roman" w:cs="Times New Roman" w:eastAsiaTheme="minorEastAsia"/>
          <w:color w:val="auto"/>
          <w:sz w:val="24"/>
          <w:szCs w:val="24"/>
        </w:rPr>
      </w:pPr>
      <w:r>
        <w:rPr>
          <w:rFonts w:ascii="Times New Roman" w:hAnsi="Times New Roman" w:cs="Times New Roman" w:eastAsiaTheme="minorEastAsia"/>
          <w:color w:val="auto"/>
          <w:sz w:val="24"/>
          <w:szCs w:val="24"/>
        </w:rPr>
        <w:t>3）抗拉强度，</w:t>
      </w:r>
      <w:r>
        <w:rPr>
          <w:rFonts w:hint="eastAsia" w:asciiTheme="minorEastAsia" w:hAnsiTheme="minorEastAsia" w:eastAsiaTheme="minorEastAsia" w:cstheme="minorEastAsia"/>
          <w:color w:val="auto"/>
          <w:sz w:val="24"/>
          <w:szCs w:val="24"/>
          <w:lang w:val="en-US" w:eastAsia="zh-CN"/>
        </w:rPr>
        <w:t>指标参照</w:t>
      </w:r>
      <w:r>
        <w:rPr>
          <w:rFonts w:hint="eastAsia" w:asciiTheme="minorEastAsia" w:hAnsiTheme="minorEastAsia" w:eastAsiaTheme="minorEastAsia" w:cstheme="minorEastAsia"/>
          <w:color w:val="auto"/>
          <w:sz w:val="24"/>
          <w:szCs w:val="24"/>
        </w:rPr>
        <w:t>GB/T19472.1-2004</w:t>
      </w:r>
      <w:r>
        <w:rPr>
          <w:rFonts w:hint="eastAsia" w:asciiTheme="minorEastAsia" w:hAnsiTheme="minorEastAsia" w:eastAsiaTheme="minorEastAsia" w:cstheme="minorEastAsia"/>
          <w:color w:val="auto"/>
          <w:sz w:val="24"/>
          <w:szCs w:val="24"/>
          <w:lang w:val="en-US" w:eastAsia="zh-CN"/>
        </w:rPr>
        <w:t>设置</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有对实际材料所能达到的检测数据进行统计分析，进而提高指标要求</w:t>
      </w:r>
      <w:r>
        <w:rPr>
          <w:rFonts w:hint="eastAsia" w:asciiTheme="minorEastAsia" w:hAnsiTheme="minorEastAsia" w:eastAsiaTheme="minorEastAsia" w:cstheme="minorEastAsia"/>
          <w:color w:val="auto"/>
          <w:sz w:val="24"/>
          <w:szCs w:val="24"/>
          <w:lang w:eastAsia="zh-CN"/>
        </w:rPr>
        <w:t>。</w:t>
      </w:r>
      <w:r>
        <w:rPr>
          <w:rFonts w:ascii="Times New Roman" w:hAnsi="Times New Roman" w:cs="Times New Roman" w:eastAsiaTheme="minorEastAsia"/>
          <w:color w:val="auto"/>
          <w:sz w:val="24"/>
          <w:szCs w:val="24"/>
        </w:rPr>
        <w:t>由于埋地用双壁波纹管是地下铺设，会受到地形少量沉降的因素的影响，特别是贵州省特有的喀斯特地形，铺设的套管容易承受一定的拉应力，如果抗拉强度不够的情况下容易使得管材破裂。一般PE材料的抗拉强度可以达到20MPa，国家标准中要求抗拉强度≥20.7MPa，但是加入回收料后，波纹管管材的抗拉强度是不能达标的。对HDPE材料进行增韧改性，虽然韧性提高了，但强度性能（抗拉强度）就会随着韧性提高而降低，所以我们这里要求在满足冲击韧性的前提下，提高了抗拉强度指标，保证抗拉强度也要达到22MPa以上。</w:t>
      </w:r>
    </w:p>
    <w:p>
      <w:pPr>
        <w:pStyle w:val="69"/>
        <w:pBdr>
          <w:top w:val="none" w:color="auto" w:sz="0" w:space="0"/>
          <w:left w:val="none" w:color="auto" w:sz="0" w:space="0"/>
          <w:bottom w:val="none" w:color="auto" w:sz="0" w:space="0"/>
          <w:right w:val="none" w:color="auto" w:sz="0" w:space="0"/>
        </w:pBdr>
        <w:spacing w:line="360" w:lineRule="auto"/>
        <w:ind w:firstLine="560"/>
        <w:rPr>
          <w:rFonts w:ascii="Times New Roman" w:hAnsi="Times New Roman" w:cs="Times New Roman" w:eastAsiaTheme="minorEastAsia"/>
          <w:color w:val="auto"/>
          <w:sz w:val="24"/>
          <w:szCs w:val="24"/>
        </w:rPr>
      </w:pPr>
      <w:r>
        <w:rPr>
          <w:rFonts w:ascii="Times New Roman" w:hAnsi="Times New Roman" w:cs="Times New Roman" w:eastAsiaTheme="minorEastAsia"/>
          <w:color w:val="auto"/>
          <w:sz w:val="24"/>
          <w:szCs w:val="24"/>
        </w:rPr>
        <w:t>4）断裂伸长率，</w:t>
      </w:r>
      <w:r>
        <w:rPr>
          <w:rFonts w:hint="eastAsia" w:asciiTheme="minorEastAsia" w:hAnsiTheme="minorEastAsia" w:eastAsiaTheme="minorEastAsia" w:cstheme="minorEastAsia"/>
          <w:color w:val="auto"/>
          <w:sz w:val="24"/>
          <w:szCs w:val="24"/>
          <w:lang w:val="en-US" w:eastAsia="zh-CN"/>
        </w:rPr>
        <w:t>指标参照</w:t>
      </w:r>
      <w:r>
        <w:rPr>
          <w:rFonts w:hint="eastAsia" w:asciiTheme="minorEastAsia" w:hAnsiTheme="minorEastAsia" w:eastAsiaTheme="minorEastAsia" w:cstheme="minorEastAsia"/>
          <w:color w:val="auto"/>
          <w:sz w:val="24"/>
          <w:szCs w:val="24"/>
        </w:rPr>
        <w:t>GB/T19472.1-2004</w:t>
      </w:r>
      <w:r>
        <w:rPr>
          <w:rFonts w:hint="eastAsia" w:asciiTheme="minorEastAsia" w:hAnsiTheme="minorEastAsia" w:eastAsiaTheme="minorEastAsia" w:cstheme="minorEastAsia"/>
          <w:color w:val="auto"/>
          <w:sz w:val="24"/>
          <w:szCs w:val="24"/>
          <w:lang w:val="en-US" w:eastAsia="zh-CN"/>
        </w:rPr>
        <w:t>设置</w:t>
      </w:r>
      <w:r>
        <w:rPr>
          <w:rFonts w:hint="eastAsia" w:asciiTheme="minorEastAsia" w:hAnsiTheme="minorEastAsia" w:eastAsiaTheme="minorEastAsia" w:cstheme="minorEastAsia"/>
          <w:color w:val="auto"/>
          <w:sz w:val="24"/>
          <w:szCs w:val="24"/>
          <w:lang w:eastAsia="zh-CN"/>
        </w:rPr>
        <w:t>。</w:t>
      </w:r>
      <w:r>
        <w:rPr>
          <w:rFonts w:ascii="Times New Roman" w:hAnsi="Times New Roman" w:cs="Times New Roman" w:eastAsiaTheme="minorEastAsia"/>
          <w:color w:val="auto"/>
          <w:sz w:val="24"/>
          <w:szCs w:val="24"/>
        </w:rPr>
        <w:t>断裂伸长率是大是小，取决于基体树脂分子链的柔性。PE的分子链都是柔性分子，断裂伸长率都是500以上，但加入很多粒径细的滑石粉，聚合物分子会受到填料对其构象变化的限制，从而导致伸长率降低至50以下。因此我们设定波纹管材料的断裂伸长率≥300%。</w:t>
      </w:r>
    </w:p>
    <w:p>
      <w:pPr>
        <w:pStyle w:val="69"/>
        <w:pBdr>
          <w:top w:val="none" w:color="auto" w:sz="0" w:space="0"/>
          <w:left w:val="none" w:color="auto" w:sz="0" w:space="0"/>
          <w:bottom w:val="none" w:color="auto" w:sz="0" w:space="0"/>
          <w:right w:val="none" w:color="auto" w:sz="0" w:space="0"/>
        </w:pBdr>
        <w:spacing w:line="360" w:lineRule="auto"/>
        <w:ind w:firstLine="560"/>
        <w:rPr>
          <w:rFonts w:ascii="Times New Roman" w:hAnsi="Times New Roman" w:cs="Times New Roman" w:eastAsiaTheme="minorEastAsia"/>
          <w:color w:val="auto"/>
          <w:sz w:val="24"/>
          <w:szCs w:val="24"/>
        </w:rPr>
      </w:pPr>
      <w:r>
        <w:rPr>
          <w:rFonts w:ascii="Times New Roman" w:hAnsi="Times New Roman" w:cs="Times New Roman" w:eastAsiaTheme="minorEastAsia"/>
          <w:color w:val="auto"/>
          <w:sz w:val="24"/>
          <w:szCs w:val="24"/>
        </w:rPr>
        <w:t>5）环刚度，</w:t>
      </w:r>
      <w:r>
        <w:rPr>
          <w:rFonts w:hint="eastAsia" w:asciiTheme="minorEastAsia" w:hAnsiTheme="minorEastAsia" w:eastAsiaTheme="minorEastAsia" w:cstheme="minorEastAsia"/>
          <w:color w:val="auto"/>
          <w:sz w:val="24"/>
          <w:szCs w:val="24"/>
          <w:lang w:val="en-US" w:eastAsia="zh-CN"/>
        </w:rPr>
        <w:t>指标参照</w:t>
      </w:r>
      <w:r>
        <w:rPr>
          <w:rFonts w:hint="eastAsia" w:asciiTheme="minorEastAsia" w:hAnsiTheme="minorEastAsia" w:eastAsiaTheme="minorEastAsia" w:cstheme="minorEastAsia"/>
          <w:color w:val="auto"/>
          <w:sz w:val="24"/>
          <w:szCs w:val="24"/>
        </w:rPr>
        <w:t>GB/T19472.1-2004</w:t>
      </w:r>
      <w:r>
        <w:rPr>
          <w:rFonts w:hint="eastAsia" w:asciiTheme="minorEastAsia" w:hAnsiTheme="minorEastAsia" w:eastAsiaTheme="minorEastAsia" w:cstheme="minorEastAsia"/>
          <w:color w:val="auto"/>
          <w:sz w:val="24"/>
          <w:szCs w:val="24"/>
          <w:lang w:val="en-US" w:eastAsia="zh-CN"/>
        </w:rPr>
        <w:t>设置，按实际产品性能要求有所提高</w:t>
      </w:r>
      <w:r>
        <w:rPr>
          <w:rFonts w:hint="eastAsia" w:asciiTheme="minorEastAsia" w:hAnsiTheme="minorEastAsia" w:eastAsiaTheme="minorEastAsia" w:cstheme="minorEastAsia"/>
          <w:color w:val="auto"/>
          <w:sz w:val="24"/>
          <w:szCs w:val="24"/>
          <w:lang w:eastAsia="zh-CN"/>
        </w:rPr>
        <w:t>。</w:t>
      </w:r>
      <w:r>
        <w:rPr>
          <w:rFonts w:ascii="Times New Roman" w:hAnsi="Times New Roman" w:cs="Times New Roman" w:eastAsiaTheme="minorEastAsia"/>
          <w:color w:val="auto"/>
          <w:sz w:val="24"/>
          <w:szCs w:val="24"/>
        </w:rPr>
        <w:t>是满足套管在埋地时要承受一定的压力，保证在埋地施工及使用过程中不会破坏或者破损。现行地下铺设管道的标准要求如果地面是非机动车道要求用Sn4级别的管道，就是要求环刚度达到4kN/m</w:t>
      </w:r>
      <w:r>
        <w:rPr>
          <w:rFonts w:ascii="Times New Roman" w:hAnsi="Times New Roman" w:cs="Times New Roman" w:eastAsiaTheme="minorEastAsia"/>
          <w:color w:val="auto"/>
          <w:sz w:val="24"/>
          <w:szCs w:val="24"/>
          <w:vertAlign w:val="superscript"/>
        </w:rPr>
        <w:t>2</w:t>
      </w:r>
      <w:r>
        <w:rPr>
          <w:rFonts w:ascii="Times New Roman" w:hAnsi="Times New Roman" w:cs="Times New Roman" w:eastAsiaTheme="minorEastAsia"/>
          <w:color w:val="auto"/>
          <w:sz w:val="24"/>
          <w:szCs w:val="24"/>
        </w:rPr>
        <w:t>以上；对于管道铺设在机动车道下面的要求用Sn8级别的管道，就是要求环刚度达到8kN/m</w:t>
      </w:r>
      <w:r>
        <w:rPr>
          <w:rFonts w:ascii="Times New Roman" w:hAnsi="Times New Roman" w:cs="Times New Roman" w:eastAsiaTheme="minorEastAsia"/>
          <w:color w:val="auto"/>
          <w:sz w:val="24"/>
          <w:szCs w:val="24"/>
          <w:vertAlign w:val="superscript"/>
        </w:rPr>
        <w:t>2</w:t>
      </w:r>
      <w:r>
        <w:rPr>
          <w:rFonts w:ascii="Times New Roman" w:hAnsi="Times New Roman" w:cs="Times New Roman" w:eastAsiaTheme="minorEastAsia"/>
          <w:color w:val="auto"/>
          <w:sz w:val="24"/>
          <w:szCs w:val="24"/>
        </w:rPr>
        <w:t>以上。我们标准中的波纹管硬性要求Sn12.5级别为最低要求，</w:t>
      </w:r>
      <w:r>
        <w:rPr>
          <w:rFonts w:hint="eastAsia" w:ascii="Times New Roman" w:hAnsi="Times New Roman" w:cs="Times New Roman" w:eastAsiaTheme="minorEastAsia"/>
          <w:color w:val="auto"/>
          <w:sz w:val="24"/>
          <w:szCs w:val="24"/>
        </w:rPr>
        <w:t>增加了</w:t>
      </w:r>
      <w:r>
        <w:rPr>
          <w:rFonts w:ascii="Times New Roman" w:hAnsi="Times New Roman" w:cs="Times New Roman" w:eastAsiaTheme="minorEastAsia"/>
          <w:color w:val="auto"/>
          <w:sz w:val="24"/>
          <w:szCs w:val="24"/>
        </w:rPr>
        <w:t>环刚度等级</w:t>
      </w:r>
      <w:r>
        <w:rPr>
          <w:rFonts w:hint="eastAsia" w:ascii="Times New Roman" w:hAnsi="Times New Roman" w:cs="Times New Roman" w:eastAsiaTheme="minorEastAsia"/>
          <w:color w:val="auto"/>
          <w:sz w:val="24"/>
          <w:szCs w:val="24"/>
        </w:rPr>
        <w:t>SN</w:t>
      </w:r>
      <w:r>
        <w:rPr>
          <w:rFonts w:ascii="Times New Roman" w:hAnsi="Times New Roman" w:cs="Times New Roman" w:eastAsiaTheme="minorEastAsia"/>
          <w:color w:val="auto"/>
          <w:sz w:val="24"/>
          <w:szCs w:val="24"/>
        </w:rPr>
        <w:t>20。</w:t>
      </w:r>
    </w:p>
    <w:p>
      <w:pPr>
        <w:pStyle w:val="69"/>
        <w:pBdr>
          <w:top w:val="none" w:color="auto" w:sz="0" w:space="0"/>
          <w:left w:val="none" w:color="auto" w:sz="0" w:space="0"/>
          <w:bottom w:val="none" w:color="auto" w:sz="0" w:space="0"/>
          <w:right w:val="none" w:color="auto" w:sz="0" w:space="0"/>
        </w:pBdr>
        <w:spacing w:line="360" w:lineRule="auto"/>
        <w:ind w:firstLine="560"/>
        <w:rPr>
          <w:rFonts w:hint="eastAsia" w:asciiTheme="minorEastAsia" w:hAnsiTheme="minorEastAsia" w:eastAsiaTheme="minorEastAsia" w:cstheme="minorEastAsia"/>
          <w:color w:val="auto"/>
          <w:sz w:val="24"/>
          <w:szCs w:val="24"/>
          <w:lang w:eastAsia="zh-CN"/>
        </w:rPr>
      </w:pPr>
      <w:r>
        <w:rPr>
          <w:rFonts w:hint="eastAsia" w:ascii="Times New Roman" w:hAnsi="Times New Roman" w:cs="Times New Roman" w:eastAsiaTheme="minorEastAsia"/>
          <w:color w:val="auto"/>
          <w:sz w:val="24"/>
          <w:szCs w:val="24"/>
          <w:lang w:val="en-US" w:eastAsia="zh-CN"/>
        </w:rPr>
        <w:t>6）落锤冲击、环柔性指标均参照</w:t>
      </w:r>
      <w:r>
        <w:rPr>
          <w:rFonts w:hint="eastAsia" w:asciiTheme="minorEastAsia" w:hAnsiTheme="minorEastAsia" w:eastAsiaTheme="minorEastAsia" w:cstheme="minorEastAsia"/>
          <w:color w:val="auto"/>
          <w:sz w:val="24"/>
          <w:szCs w:val="24"/>
        </w:rPr>
        <w:t>GB/T19472.1-2004</w:t>
      </w:r>
      <w:r>
        <w:rPr>
          <w:rFonts w:hint="eastAsia" w:asciiTheme="minorEastAsia" w:hAnsiTheme="minorEastAsia" w:eastAsiaTheme="minorEastAsia" w:cstheme="minorEastAsia"/>
          <w:color w:val="auto"/>
          <w:sz w:val="24"/>
          <w:szCs w:val="24"/>
          <w:lang w:val="en-US" w:eastAsia="zh-CN"/>
        </w:rPr>
        <w:t>设置，按实际产品性能要求有所提高</w:t>
      </w:r>
      <w:r>
        <w:rPr>
          <w:rFonts w:hint="eastAsia" w:asciiTheme="minorEastAsia" w:hAnsiTheme="minorEastAsia" w:eastAsiaTheme="minorEastAsia" w:cstheme="minorEastAsia"/>
          <w:color w:val="auto"/>
          <w:sz w:val="24"/>
          <w:szCs w:val="24"/>
          <w:lang w:eastAsia="zh-CN"/>
        </w:rPr>
        <w:t>。</w:t>
      </w:r>
    </w:p>
    <w:p>
      <w:pPr>
        <w:pStyle w:val="69"/>
        <w:pBdr>
          <w:top w:val="none" w:color="auto" w:sz="0" w:space="0"/>
          <w:left w:val="none" w:color="auto" w:sz="0" w:space="0"/>
          <w:bottom w:val="none" w:color="auto" w:sz="0" w:space="0"/>
          <w:right w:val="none" w:color="auto" w:sz="0" w:space="0"/>
        </w:pBdr>
        <w:spacing w:line="360" w:lineRule="auto"/>
        <w:ind w:firstLine="560"/>
        <w:rPr>
          <w:rFonts w:ascii="Times New Roman" w:hAnsi="Times New Roman" w:cs="Times New Roman" w:eastAsiaTheme="minorEastAsia"/>
          <w:color w:val="auto"/>
          <w:sz w:val="24"/>
          <w:szCs w:val="24"/>
        </w:rPr>
      </w:pPr>
      <w:r>
        <w:rPr>
          <w:rFonts w:hint="eastAsia" w:asciiTheme="minorEastAsia" w:hAnsiTheme="minorEastAsia" w:eastAsiaTheme="minorEastAsia" w:cstheme="minorEastAsia"/>
          <w:color w:val="auto"/>
          <w:sz w:val="24"/>
          <w:szCs w:val="24"/>
          <w:lang w:val="en-US" w:eastAsia="zh-CN"/>
        </w:rPr>
        <w:t>7）</w:t>
      </w:r>
      <w:r>
        <w:rPr>
          <w:color w:val="auto"/>
          <w:kern w:val="2"/>
          <w:u w:color="000000"/>
          <w:lang w:val="zh-TW"/>
        </w:rPr>
        <w:t>蠕变比率</w:t>
      </w:r>
      <w:r>
        <w:rPr>
          <w:rFonts w:hint="eastAsia"/>
          <w:color w:val="auto"/>
          <w:kern w:val="2"/>
          <w:u w:color="000000"/>
          <w:lang w:val="zh-TW" w:eastAsia="zh-CN"/>
        </w:rPr>
        <w:t>、</w:t>
      </w:r>
      <w:r>
        <w:rPr>
          <w:color w:val="auto"/>
          <w:kern w:val="2"/>
          <w:u w:color="000000"/>
          <w:lang w:val="zh-TW"/>
        </w:rPr>
        <w:t>OIT氧化诱导时间</w:t>
      </w:r>
      <w:r>
        <w:rPr>
          <w:rFonts w:hint="eastAsia"/>
          <w:color w:val="auto"/>
          <w:kern w:val="2"/>
          <w:u w:color="000000"/>
          <w:lang w:val="en-US" w:eastAsia="zh-CN"/>
        </w:rPr>
        <w:t>均参照国标</w:t>
      </w:r>
      <w:r>
        <w:rPr>
          <w:rFonts w:hint="eastAsia" w:asciiTheme="minorEastAsia" w:hAnsiTheme="minorEastAsia" w:eastAsiaTheme="minorEastAsia" w:cstheme="minorEastAsia"/>
          <w:color w:val="auto"/>
          <w:sz w:val="24"/>
          <w:szCs w:val="24"/>
        </w:rPr>
        <w:t>GB/T19472.1-2004</w:t>
      </w:r>
      <w:r>
        <w:rPr>
          <w:rFonts w:hint="eastAsia" w:asciiTheme="minorEastAsia" w:hAnsiTheme="minorEastAsia" w:eastAsiaTheme="minorEastAsia" w:cstheme="minorEastAsia"/>
          <w:color w:val="auto"/>
          <w:sz w:val="24"/>
          <w:szCs w:val="24"/>
          <w:lang w:val="en-US" w:eastAsia="zh-CN"/>
        </w:rPr>
        <w:t>指标要求进行设置。</w:t>
      </w:r>
    </w:p>
    <w:p>
      <w:pPr>
        <w:pStyle w:val="69"/>
        <w:pBdr>
          <w:top w:val="none" w:color="auto" w:sz="0" w:space="0"/>
          <w:left w:val="none" w:color="auto" w:sz="0" w:space="0"/>
          <w:bottom w:val="none" w:color="auto" w:sz="0" w:space="0"/>
          <w:right w:val="none" w:color="auto" w:sz="0" w:space="0"/>
        </w:pBdr>
        <w:spacing w:line="360" w:lineRule="auto"/>
        <w:rPr>
          <w:rFonts w:ascii="Times New Roman" w:hAnsi="Times New Roman" w:cs="Times New Roman"/>
          <w:sz w:val="24"/>
          <w:szCs w:val="24"/>
          <w:u w:color="FF0000"/>
        </w:rPr>
      </w:pPr>
      <w:r>
        <w:rPr>
          <w:rFonts w:hint="eastAsia" w:ascii="Times New Roman" w:hAnsi="Times New Roman" w:cs="宋体"/>
          <w:b/>
          <w:bCs/>
          <w:sz w:val="24"/>
          <w:szCs w:val="24"/>
          <w:u w:color="FF0000"/>
          <w:lang w:val="zh-TW" w:eastAsia="zh-TW"/>
        </w:rPr>
        <w:t>七、技术经济论证、预期的经济效果</w:t>
      </w:r>
    </w:p>
    <w:p>
      <w:pPr>
        <w:pStyle w:val="69"/>
        <w:pBdr>
          <w:top w:val="none" w:color="auto" w:sz="0" w:space="0"/>
          <w:left w:val="none" w:color="auto" w:sz="0" w:space="0"/>
          <w:bottom w:val="none" w:color="auto" w:sz="0" w:space="0"/>
          <w:right w:val="none" w:color="auto" w:sz="0" w:space="0"/>
        </w:pBdr>
        <w:spacing w:line="360" w:lineRule="auto"/>
        <w:ind w:firstLine="560"/>
        <w:rPr>
          <w:rFonts w:ascii="Times New Roman" w:hAnsi="Times New Roman" w:cs="Times New Roman"/>
          <w:sz w:val="24"/>
          <w:szCs w:val="24"/>
        </w:rPr>
      </w:pPr>
      <w:r>
        <w:rPr>
          <w:rFonts w:ascii="Times New Roman" w:hAnsi="Times New Roman" w:eastAsia="Times New Roman" w:cs="Times New Roman"/>
          <w:sz w:val="24"/>
          <w:szCs w:val="24"/>
        </w:rPr>
        <w:t>2016</w:t>
      </w:r>
      <w:r>
        <w:rPr>
          <w:rFonts w:hint="eastAsia" w:ascii="Times New Roman" w:hAnsi="Times New Roman" w:cs="宋体"/>
          <w:sz w:val="24"/>
          <w:szCs w:val="24"/>
          <w:lang w:val="zh-TW" w:eastAsia="zh-TW"/>
        </w:rPr>
        <w:t>年</w:t>
      </w:r>
      <w:r>
        <w:rPr>
          <w:rFonts w:ascii="Times New Roman" w:hAnsi="Times New Roman" w:eastAsia="Times New Roman" w:cs="Times New Roman"/>
          <w:sz w:val="24"/>
          <w:szCs w:val="24"/>
        </w:rPr>
        <w:t>4</w:t>
      </w:r>
      <w:r>
        <w:rPr>
          <w:rFonts w:hint="eastAsia" w:ascii="Times New Roman" w:hAnsi="Times New Roman" w:cs="宋体"/>
          <w:sz w:val="24"/>
          <w:szCs w:val="24"/>
          <w:lang w:val="zh-TW" w:eastAsia="zh-TW"/>
        </w:rPr>
        <w:t>月至今，项目的产业化生产单位：康命源</w:t>
      </w:r>
      <w:r>
        <w:rPr>
          <w:rFonts w:hint="eastAsia" w:ascii="Times New Roman" w:hAnsi="Times New Roman" w:cs="宋体"/>
          <w:sz w:val="24"/>
          <w:szCs w:val="24"/>
          <w:u w:color="FF0000"/>
          <w:lang w:val="zh-TW" w:eastAsia="zh-TW"/>
        </w:rPr>
        <w:t>公司</w:t>
      </w:r>
      <w:r>
        <w:rPr>
          <w:rFonts w:hint="eastAsia" w:ascii="Times New Roman" w:hAnsi="Times New Roman" w:cs="宋体"/>
          <w:sz w:val="24"/>
          <w:szCs w:val="24"/>
          <w:lang w:val="zh-TW" w:eastAsia="zh-TW"/>
        </w:rPr>
        <w:t>共累计生产销售</w:t>
      </w:r>
      <w:r>
        <w:rPr>
          <w:rFonts w:hint="eastAsia" w:ascii="Times New Roman" w:hAnsi="Times New Roman" w:cs="宋体"/>
          <w:sz w:val="24"/>
          <w:szCs w:val="24"/>
          <w:lang w:val="zh-TW"/>
        </w:rPr>
        <w:t>MUHDPE合金</w:t>
      </w:r>
      <w:r>
        <w:rPr>
          <w:rFonts w:hint="eastAsia" w:ascii="Times New Roman" w:hAnsi="Times New Roman" w:cs="宋体"/>
          <w:sz w:val="24"/>
          <w:szCs w:val="24"/>
          <w:lang w:val="zh-TW" w:eastAsia="zh-TW"/>
        </w:rPr>
        <w:t>管</w:t>
      </w:r>
      <w:r>
        <w:rPr>
          <w:rFonts w:ascii="Times New Roman" w:hAnsi="Times New Roman" w:eastAsia="Times New Roman" w:cs="Times New Roman"/>
          <w:sz w:val="24"/>
          <w:szCs w:val="24"/>
          <w:u w:color="FF0000"/>
          <w:lang w:val="zh-TW" w:eastAsia="zh-TW"/>
        </w:rPr>
        <w:t>32000</w:t>
      </w:r>
      <w:r>
        <w:rPr>
          <w:rFonts w:ascii="Times New Roman" w:hAnsi="Times New Roman" w:eastAsia="PMingLiU" w:cs="Times New Roman"/>
          <w:sz w:val="24"/>
          <w:szCs w:val="24"/>
          <w:u w:color="FF0000"/>
          <w:lang w:val="zh-TW" w:eastAsia="zh-TW"/>
        </w:rPr>
        <w:t>0</w:t>
      </w:r>
      <w:r>
        <w:rPr>
          <w:rFonts w:hint="eastAsia" w:ascii="Times New Roman" w:hAnsi="Times New Roman" w:cs="宋体"/>
          <w:sz w:val="24"/>
          <w:szCs w:val="24"/>
          <w:u w:color="FF0000"/>
          <w:lang w:val="zh-TW" w:eastAsia="zh-TW"/>
        </w:rPr>
        <w:t>米</w:t>
      </w:r>
      <w:r>
        <w:rPr>
          <w:rFonts w:hint="eastAsia" w:ascii="Times New Roman" w:hAnsi="Times New Roman" w:cs="宋体"/>
          <w:sz w:val="24"/>
          <w:szCs w:val="24"/>
          <w:lang w:val="zh-TW" w:eastAsia="zh-TW"/>
        </w:rPr>
        <w:t>，实现销售收入</w:t>
      </w:r>
      <w:r>
        <w:rPr>
          <w:rFonts w:ascii="Times New Roman" w:hAnsi="Times New Roman" w:eastAsia="Times New Roman" w:cs="Times New Roman"/>
          <w:sz w:val="24"/>
          <w:szCs w:val="24"/>
          <w:u w:color="FF0000"/>
          <w:lang w:val="zh-TW" w:eastAsia="zh-TW"/>
        </w:rPr>
        <w:t>4</w:t>
      </w:r>
      <w:r>
        <w:rPr>
          <w:rFonts w:ascii="Times New Roman" w:hAnsi="Times New Roman" w:eastAsia="PMingLiU" w:cs="Times New Roman"/>
          <w:sz w:val="24"/>
          <w:szCs w:val="24"/>
          <w:u w:color="FF0000"/>
          <w:lang w:val="zh-TW" w:eastAsia="zh-TW"/>
        </w:rPr>
        <w:t>60</w:t>
      </w:r>
      <w:r>
        <w:rPr>
          <w:rFonts w:ascii="Times New Roman" w:hAnsi="Times New Roman" w:eastAsia="Times New Roman" w:cs="Times New Roman"/>
          <w:sz w:val="24"/>
          <w:szCs w:val="24"/>
          <w:u w:color="FF0000"/>
          <w:lang w:val="zh-TW" w:eastAsia="zh-TW"/>
        </w:rPr>
        <w:t>0</w:t>
      </w:r>
      <w:r>
        <w:rPr>
          <w:rFonts w:hint="eastAsia" w:ascii="Times New Roman" w:hAnsi="Times New Roman" w:cs="宋体"/>
          <w:sz w:val="24"/>
          <w:szCs w:val="24"/>
          <w:u w:color="FF0000"/>
          <w:lang w:val="zh-TW" w:eastAsia="zh-TW"/>
        </w:rPr>
        <w:t>万元</w:t>
      </w:r>
      <w:r>
        <w:rPr>
          <w:rFonts w:hint="eastAsia" w:ascii="Times New Roman" w:hAnsi="Times New Roman" w:cs="宋体"/>
          <w:sz w:val="24"/>
          <w:szCs w:val="24"/>
          <w:lang w:val="zh-TW" w:eastAsia="zh-TW"/>
        </w:rPr>
        <w:t>，产品与市面上普通聚乙烯</w:t>
      </w:r>
      <w:r>
        <w:rPr>
          <w:rFonts w:hint="eastAsia" w:ascii="Times New Roman" w:hAnsi="Times New Roman" w:cs="宋体"/>
          <w:sz w:val="24"/>
          <w:szCs w:val="24"/>
          <w:lang w:val="zh-TW"/>
        </w:rPr>
        <w:t>波纹管</w:t>
      </w:r>
      <w:r>
        <w:rPr>
          <w:rFonts w:hint="eastAsia" w:ascii="Times New Roman" w:hAnsi="Times New Roman" w:cs="宋体"/>
          <w:sz w:val="24"/>
          <w:szCs w:val="24"/>
          <w:lang w:val="zh-TW" w:eastAsia="zh-TW"/>
        </w:rPr>
        <w:t>管相比具有明显的性能优势，应用市场广阔、附加值较高，其生产为基本无污染加工业，并可回收重复利用，符合国家产业政策。另一方面，由于市面上很多套管的性能低劣，设计单位大多会从</w:t>
      </w:r>
      <w:r>
        <w:rPr>
          <w:rFonts w:hint="eastAsia" w:ascii="Times New Roman" w:hAnsi="Times New Roman" w:cs="宋体"/>
          <w:sz w:val="24"/>
          <w:szCs w:val="24"/>
          <w:lang w:val="zh-TW"/>
        </w:rPr>
        <w:t>成本</w:t>
      </w:r>
      <w:r>
        <w:rPr>
          <w:rFonts w:hint="eastAsia" w:ascii="Times New Roman" w:hAnsi="Times New Roman" w:cs="宋体"/>
          <w:sz w:val="24"/>
          <w:szCs w:val="24"/>
          <w:lang w:val="zh-TW" w:eastAsia="zh-TW"/>
        </w:rPr>
        <w:t>方面考虑增加过量回收料，</w:t>
      </w:r>
      <w:r>
        <w:rPr>
          <w:rFonts w:hint="eastAsia" w:hAnsi="新宋体" w:eastAsia="新宋体"/>
          <w:sz w:val="24"/>
          <w:szCs w:val="24"/>
        </w:rPr>
        <w:t>很容易出现渗漏、破裂、爆管等现象，将直接影响公共安全</w:t>
      </w:r>
      <w:r>
        <w:rPr>
          <w:rFonts w:hint="eastAsia" w:ascii="Times New Roman" w:hAnsi="Times New Roman" w:cs="宋体"/>
          <w:sz w:val="24"/>
          <w:szCs w:val="24"/>
          <w:lang w:val="zh-TW" w:eastAsia="zh-TW"/>
        </w:rPr>
        <w:t>。</w:t>
      </w:r>
    </w:p>
    <w:p>
      <w:pPr>
        <w:pStyle w:val="69"/>
        <w:pBdr>
          <w:top w:val="none" w:color="auto" w:sz="0" w:space="0"/>
          <w:left w:val="none" w:color="auto" w:sz="0" w:space="0"/>
          <w:bottom w:val="none" w:color="auto" w:sz="0" w:space="0"/>
          <w:right w:val="none" w:color="auto" w:sz="0" w:space="0"/>
        </w:pBdr>
        <w:spacing w:line="360" w:lineRule="auto"/>
        <w:ind w:firstLine="560"/>
        <w:rPr>
          <w:rFonts w:ascii="宋体" w:hAnsi="宋体" w:cs="宋体"/>
          <w:sz w:val="24"/>
          <w:szCs w:val="24"/>
        </w:rPr>
      </w:pPr>
      <w:r>
        <w:rPr>
          <w:rFonts w:hint="eastAsia" w:ascii="宋体" w:hAnsi="宋体" w:cs="宋体"/>
          <w:sz w:val="24"/>
          <w:szCs w:val="24"/>
        </w:rPr>
        <w:t>通过本项目的工作加快了</w:t>
      </w:r>
      <w:r>
        <w:rPr>
          <w:rFonts w:hint="eastAsia" w:ascii="Times New Roman" w:hAnsi="Times New Roman" w:eastAsia="Times New Roman" w:cs="Times New Roman"/>
          <w:sz w:val="24"/>
          <w:szCs w:val="24"/>
        </w:rPr>
        <w:t>MUHDPE</w:t>
      </w:r>
      <w:r>
        <w:rPr>
          <w:rFonts w:hint="eastAsia" w:ascii="宋体" w:hAnsi="宋体" w:cs="宋体"/>
          <w:sz w:val="24"/>
          <w:szCs w:val="24"/>
        </w:rPr>
        <w:t>合金管的标准化进程。用以高密度聚乙烯</w:t>
      </w:r>
      <w:r>
        <w:rPr>
          <w:rFonts w:hint="eastAsia" w:ascii="Times New Roman" w:hAnsi="Times New Roman" w:eastAsia="Times New Roman" w:cs="Times New Roman"/>
          <w:sz w:val="24"/>
          <w:szCs w:val="24"/>
        </w:rPr>
        <w:t>(HDPE)</w:t>
      </w:r>
      <w:r>
        <w:rPr>
          <w:rFonts w:hint="eastAsia" w:ascii="宋体" w:hAnsi="宋体" w:cs="宋体"/>
          <w:sz w:val="24"/>
          <w:szCs w:val="24"/>
        </w:rPr>
        <w:t>树脂为主要原料，加入适量的无机纳米粒子、光稳定剂、润滑剂、着色剂等经过共混改性和特殊的成型工艺加工而成，内壁光滑，外壁为封闭波纹型的一种新型轻质管材。目前我们生产的</w:t>
      </w:r>
      <w:r>
        <w:rPr>
          <w:rFonts w:hint="eastAsia" w:ascii="Times New Roman" w:hAnsi="Times New Roman" w:eastAsia="Times New Roman" w:cs="Times New Roman"/>
          <w:sz w:val="24"/>
          <w:szCs w:val="24"/>
        </w:rPr>
        <w:t>MUHDPE</w:t>
      </w:r>
      <w:r>
        <w:rPr>
          <w:rFonts w:hint="eastAsia" w:ascii="宋体" w:hAnsi="宋体" w:cs="宋体"/>
          <w:sz w:val="24"/>
          <w:szCs w:val="24"/>
        </w:rPr>
        <w:t>合金管已经在安顺市城市地下管网改造等项目上批量使用，取得了很好的应用结果，正进一步提高其市场占有率和应用范围。</w:t>
      </w:r>
    </w:p>
    <w:p>
      <w:pPr>
        <w:pStyle w:val="69"/>
        <w:pBdr>
          <w:top w:val="none" w:color="auto" w:sz="0" w:space="0"/>
          <w:left w:val="none" w:color="auto" w:sz="0" w:space="0"/>
          <w:bottom w:val="none" w:color="auto" w:sz="0" w:space="0"/>
          <w:right w:val="none" w:color="auto" w:sz="0" w:space="0"/>
        </w:pBdr>
        <w:spacing w:line="360" w:lineRule="auto"/>
        <w:ind w:firstLine="560"/>
        <w:rPr>
          <w:rFonts w:ascii="Times New Roman" w:hAnsi="Times New Roman" w:eastAsia="Times New Roman" w:cs="Times New Roman"/>
          <w:sz w:val="24"/>
          <w:szCs w:val="24"/>
        </w:rPr>
      </w:pPr>
    </w:p>
    <w:p>
      <w:pPr>
        <w:pStyle w:val="69"/>
        <w:pBdr>
          <w:top w:val="none" w:color="auto" w:sz="0" w:space="0"/>
          <w:left w:val="none" w:color="auto" w:sz="0" w:space="0"/>
          <w:bottom w:val="none" w:color="auto" w:sz="0" w:space="0"/>
          <w:right w:val="none" w:color="auto" w:sz="0" w:space="0"/>
        </w:pBdr>
        <w:spacing w:line="360" w:lineRule="auto"/>
        <w:ind w:firstLine="560"/>
        <w:rPr>
          <w:rFonts w:ascii="Times New Roman" w:hAnsi="Times New Roman" w:eastAsia="Times New Roman" w:cs="Times New Roman"/>
          <w:sz w:val="24"/>
          <w:szCs w:val="24"/>
        </w:rPr>
      </w:pPr>
    </w:p>
    <w:p>
      <w:pPr>
        <w:spacing w:line="360" w:lineRule="auto"/>
        <w:rPr>
          <w:rFonts w:hAnsi="新宋体" w:eastAsia="新宋体"/>
          <w:b/>
          <w:sz w:val="24"/>
          <w:szCs w:val="24"/>
        </w:rPr>
      </w:pPr>
      <w:r>
        <w:rPr>
          <w:rFonts w:hint="eastAsia" w:hAnsi="新宋体" w:eastAsia="新宋体"/>
          <w:b/>
          <w:sz w:val="24"/>
          <w:szCs w:val="24"/>
        </w:rPr>
        <w:t>八、国内、外同类标准（产品主要指标）水平的对比及采用国际标准的程度</w:t>
      </w:r>
    </w:p>
    <w:p>
      <w:pPr>
        <w:pStyle w:val="69"/>
        <w:pBdr>
          <w:top w:val="none" w:color="auto" w:sz="0" w:space="0"/>
          <w:left w:val="none" w:color="auto" w:sz="0" w:space="0"/>
          <w:bottom w:val="none" w:color="auto" w:sz="0" w:space="0"/>
          <w:right w:val="none" w:color="auto" w:sz="0" w:space="0"/>
        </w:pBdr>
        <w:spacing w:line="360" w:lineRule="auto"/>
        <w:ind w:firstLine="560"/>
        <w:rPr>
          <w:rFonts w:ascii="Times New Roman" w:hAnsi="Times New Roman" w:cs="Times New Roman"/>
          <w:sz w:val="24"/>
          <w:szCs w:val="24"/>
          <w:lang w:val="zh-TW"/>
        </w:rPr>
      </w:pPr>
      <w:r>
        <w:rPr>
          <w:rFonts w:ascii="Times New Roman" w:hAnsi="Times New Roman" w:eastAsia="新宋体" w:cs="Times New Roman"/>
          <w:sz w:val="24"/>
          <w:szCs w:val="24"/>
        </w:rPr>
        <w:t>该管材为市政工程排水排污双壁波纹管，之前标准是国家标准GB/T19472.1-2004《埋地用聚乙烯（PE）结构壁管道系统第一部分：聚乙烯双壁波纹管材》，而国内使用的聚乙烯双壁波纹管只有直径小于1200毫米的波纹管规格，并无大口径波纹管规格数据，所以我们制定这个团体标准主要参考了GB/T19472.1-2004，对国内埋地聚乙烯波纹管管的实际使用情况进行了适当的修改。特别是对现在聚乙烯管材生产企业大量使用回收料及其添加碳酸钙的现象，增加了灰分</w:t>
      </w:r>
      <w:r>
        <w:rPr>
          <w:rFonts w:hint="eastAsia" w:ascii="Times New Roman" w:hAnsi="Times New Roman" w:eastAsia="新宋体" w:cs="Times New Roman"/>
          <w:sz w:val="24"/>
          <w:szCs w:val="24"/>
        </w:rPr>
        <w:t>、</w:t>
      </w:r>
      <w:r>
        <w:rPr>
          <w:rFonts w:ascii="Times New Roman" w:hAnsi="Times New Roman" w:eastAsia="新宋体" w:cs="Times New Roman"/>
          <w:sz w:val="24"/>
          <w:szCs w:val="24"/>
        </w:rPr>
        <w:t>断裂伸长率的测试，提高了材料的拉伸强度、弯曲模量和管材的冲击试验的试验要求，更好的满足贵州省特有的喀斯特地质的使用要求。希望由这个</w:t>
      </w:r>
      <w:r>
        <w:rPr>
          <w:rFonts w:hint="eastAsia" w:ascii="Times New Roman" w:hAnsi="Times New Roman" w:eastAsia="新宋体" w:cs="Times New Roman"/>
          <w:sz w:val="24"/>
          <w:szCs w:val="24"/>
        </w:rPr>
        <w:t>团体</w:t>
      </w:r>
      <w:r>
        <w:rPr>
          <w:rFonts w:ascii="Times New Roman" w:hAnsi="Times New Roman" w:eastAsia="新宋体" w:cs="Times New Roman"/>
          <w:sz w:val="24"/>
          <w:szCs w:val="24"/>
        </w:rPr>
        <w:t>标准上升为地方标准，乃至修改相应的</w:t>
      </w:r>
      <w:r>
        <w:rPr>
          <w:rFonts w:hint="eastAsia" w:ascii="Times New Roman" w:hAnsi="Times New Roman" w:eastAsia="新宋体" w:cs="Times New Roman"/>
          <w:sz w:val="24"/>
          <w:szCs w:val="24"/>
        </w:rPr>
        <w:t>行业</w:t>
      </w:r>
      <w:r>
        <w:rPr>
          <w:rFonts w:ascii="Times New Roman" w:hAnsi="Times New Roman" w:eastAsia="新宋体" w:cs="Times New Roman"/>
          <w:sz w:val="24"/>
          <w:szCs w:val="24"/>
        </w:rPr>
        <w:t>标准，防止各企业的恶性竞争情况发生</w:t>
      </w:r>
      <w:r>
        <w:rPr>
          <w:rFonts w:hint="eastAsia" w:ascii="Times New Roman" w:hAnsi="新宋体" w:eastAsia="新宋体" w:cs="Times New Roman"/>
          <w:sz w:val="24"/>
          <w:szCs w:val="24"/>
        </w:rPr>
        <w:t>。</w:t>
      </w:r>
    </w:p>
    <w:p>
      <w:pPr>
        <w:pStyle w:val="69"/>
        <w:pBdr>
          <w:top w:val="none" w:color="auto" w:sz="0" w:space="0"/>
          <w:left w:val="none" w:color="auto" w:sz="0" w:space="0"/>
          <w:bottom w:val="none" w:color="auto" w:sz="0" w:space="0"/>
          <w:right w:val="none" w:color="auto" w:sz="0" w:space="0"/>
        </w:pBdr>
        <w:spacing w:line="360" w:lineRule="auto"/>
        <w:ind w:firstLine="560"/>
        <w:jc w:val="right"/>
        <w:rPr>
          <w:rFonts w:hAnsi="新宋体" w:eastAsia="新宋体"/>
          <w:sz w:val="24"/>
          <w:szCs w:val="24"/>
        </w:rPr>
      </w:pPr>
      <w:r>
        <w:rPr>
          <w:rFonts w:hAnsi="新宋体" w:eastAsia="新宋体"/>
          <w:sz w:val="24"/>
          <w:szCs w:val="24"/>
        </w:rPr>
        <w:t>康命源（贵州）科技发展有限公司</w:t>
      </w:r>
    </w:p>
    <w:p>
      <w:pPr>
        <w:pStyle w:val="69"/>
        <w:pBdr>
          <w:top w:val="none" w:color="auto" w:sz="0" w:space="0"/>
          <w:left w:val="none" w:color="auto" w:sz="0" w:space="0"/>
          <w:bottom w:val="none" w:color="auto" w:sz="0" w:space="0"/>
          <w:right w:val="none" w:color="auto" w:sz="0" w:space="0"/>
        </w:pBdr>
        <w:spacing w:line="360" w:lineRule="auto"/>
        <w:ind w:firstLine="560"/>
        <w:jc w:val="right"/>
        <w:rPr>
          <w:rFonts w:ascii="Times New Roman" w:hAnsi="Times New Roman" w:cs="Times New Roman"/>
          <w:sz w:val="24"/>
          <w:szCs w:val="24"/>
        </w:rPr>
      </w:pPr>
      <w:r>
        <w:rPr>
          <w:rFonts w:ascii="Times New Roman" w:hAnsi="Times New Roman" w:cs="Times New Roman"/>
          <w:sz w:val="24"/>
          <w:szCs w:val="24"/>
          <w:lang w:val="zh-TW"/>
        </w:rPr>
        <w:t>201</w:t>
      </w:r>
      <w:r>
        <w:rPr>
          <w:rFonts w:hint="eastAsia" w:ascii="Times New Roman" w:hAnsi="Times New Roman" w:cs="Times New Roman"/>
          <w:sz w:val="24"/>
          <w:szCs w:val="24"/>
          <w:lang w:val="en-US" w:eastAsia="zh-CN"/>
        </w:rPr>
        <w:t>9</w:t>
      </w:r>
      <w:r>
        <w:rPr>
          <w:rFonts w:hint="eastAsia" w:ascii="Times New Roman" w:hAnsi="Times New Roman" w:cs="宋体"/>
          <w:sz w:val="24"/>
          <w:szCs w:val="24"/>
          <w:lang w:val="zh-TW"/>
        </w:rPr>
        <w:t>年</w:t>
      </w:r>
      <w:r>
        <w:rPr>
          <w:rFonts w:hint="eastAsia" w:ascii="Times New Roman" w:hAnsi="Times New Roman" w:cs="宋体"/>
          <w:sz w:val="24"/>
          <w:szCs w:val="24"/>
          <w:lang w:val="en-US" w:eastAsia="zh-CN"/>
        </w:rPr>
        <w:t>2</w:t>
      </w:r>
      <w:r>
        <w:rPr>
          <w:rFonts w:hint="eastAsia" w:ascii="Times New Roman" w:hAnsi="Times New Roman" w:cs="宋体"/>
          <w:sz w:val="24"/>
          <w:szCs w:val="24"/>
          <w:lang w:val="zh-TW"/>
        </w:rPr>
        <w:t>月</w:t>
      </w:r>
      <w:r>
        <w:rPr>
          <w:rFonts w:hint="eastAsia" w:ascii="Times New Roman" w:hAnsi="Times New Roman" w:cs="宋体"/>
          <w:sz w:val="24"/>
          <w:szCs w:val="24"/>
          <w:lang w:val="en-US" w:eastAsia="zh-CN"/>
        </w:rPr>
        <w:t>22</w:t>
      </w:r>
      <w:r>
        <w:rPr>
          <w:rFonts w:hint="eastAsia" w:ascii="Times New Roman" w:hAnsi="Times New Roman" w:cs="宋体"/>
          <w:sz w:val="24"/>
          <w:szCs w:val="24"/>
          <w:lang w:val="zh-TW"/>
        </w:rPr>
        <w:t>日</w:t>
      </w:r>
      <w:r>
        <w:rPr>
          <w:rFonts w:ascii="Times New Roman" w:hAnsi="Times New Roman" w:eastAsia="Times New Roman" w:cs="Times New Roman"/>
          <w:sz w:val="24"/>
          <w:szCs w:val="24"/>
        </w:rPr>
        <w:t xml:space="preserve"> </w:t>
      </w:r>
    </w:p>
    <w:p>
      <w:pPr>
        <w:spacing w:line="360" w:lineRule="auto"/>
        <w:rPr>
          <w:rFonts w:hAnsi="新宋体" w:eastAsia="新宋体"/>
          <w:sz w:val="28"/>
          <w:szCs w:val="28"/>
        </w:rPr>
      </w:pPr>
    </w:p>
    <w:sectPr>
      <w:headerReference r:id="rId3" w:type="default"/>
      <w:footerReference r:id="rId4" w:type="default"/>
      <w:footerReference r:id="rId5" w:type="even"/>
      <w:pgSz w:w="11907" w:h="16840"/>
      <w:pgMar w:top="1418" w:right="1191" w:bottom="1418" w:left="1191"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 w:name="新宋体">
    <w:panose1 w:val="02010609030101010101"/>
    <w:charset w:val="86"/>
    <w:family w:val="modern"/>
    <w:pitch w:val="default"/>
    <w:sig w:usb0="00000003" w:usb1="288F0000" w:usb2="00000006" w:usb3="00000000" w:csb0="00040001"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right" w:y="1"/>
      <w:rPr>
        <w:rStyle w:val="13"/>
      </w:rPr>
    </w:pPr>
    <w:r>
      <w:fldChar w:fldCharType="begin"/>
    </w:r>
    <w:r>
      <w:rPr>
        <w:rStyle w:val="13"/>
      </w:rPr>
      <w:instrText xml:space="preserve">PAGE  </w:instrText>
    </w:r>
    <w:r>
      <w:fldChar w:fldCharType="separate"/>
    </w:r>
    <w:r>
      <w:rPr>
        <w:rStyle w:val="13"/>
      </w:rPr>
      <w:t>6</w:t>
    </w:r>
    <w:r>
      <w:fldChar w:fldCharType="end"/>
    </w:r>
  </w:p>
  <w:p>
    <w:pPr>
      <w:pStyle w:val="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right" w:y="1"/>
      <w:rPr>
        <w:rStyle w:val="13"/>
      </w:rPr>
    </w:pPr>
    <w:r>
      <w:fldChar w:fldCharType="begin"/>
    </w:r>
    <w:r>
      <w:rPr>
        <w:rStyle w:val="13"/>
      </w:rPr>
      <w:instrText xml:space="preserve">PAGE  </w:instrText>
    </w:r>
    <w:r>
      <w:fldChar w:fldCharType="end"/>
    </w:r>
  </w:p>
  <w:p>
    <w:pPr>
      <w:pStyle w:val="9"/>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4C4D89"/>
    <w:multiLevelType w:val="singleLevel"/>
    <w:tmpl w:val="C54C4D89"/>
    <w:lvl w:ilvl="0" w:tentative="0">
      <w:start w:val="1"/>
      <w:numFmt w:val="decimal"/>
      <w:suff w:val="nothing"/>
      <w:lvlText w:val="%1、"/>
      <w:lvlJc w:val="left"/>
    </w:lvl>
  </w:abstractNum>
  <w:abstractNum w:abstractNumId="1">
    <w:nsid w:val="046B8F89"/>
    <w:multiLevelType w:val="singleLevel"/>
    <w:tmpl w:val="046B8F89"/>
    <w:lvl w:ilvl="0" w:tentative="0">
      <w:start w:val="4"/>
      <w:numFmt w:val="chineseCounting"/>
      <w:suff w:val="nothing"/>
      <w:lvlText w:val="%1、"/>
      <w:lvlJc w:val="left"/>
      <w:rPr>
        <w:rFonts w:hint="eastAsia"/>
      </w:rPr>
    </w:lvl>
  </w:abstractNum>
  <w:abstractNum w:abstractNumId="2">
    <w:nsid w:val="5506902B"/>
    <w:multiLevelType w:val="singleLevel"/>
    <w:tmpl w:val="5506902B"/>
    <w:lvl w:ilvl="0" w:tentative="0">
      <w:start w:val="6"/>
      <w:numFmt w:val="chineseCounting"/>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3E62"/>
    <w:rsid w:val="00013840"/>
    <w:rsid w:val="0002673D"/>
    <w:rsid w:val="0002769D"/>
    <w:rsid w:val="00034B4B"/>
    <w:rsid w:val="00045786"/>
    <w:rsid w:val="00071FFF"/>
    <w:rsid w:val="000823A7"/>
    <w:rsid w:val="000A1842"/>
    <w:rsid w:val="000A6D8F"/>
    <w:rsid w:val="000C3410"/>
    <w:rsid w:val="001074CF"/>
    <w:rsid w:val="00107BC8"/>
    <w:rsid w:val="001113D8"/>
    <w:rsid w:val="00114740"/>
    <w:rsid w:val="001253C3"/>
    <w:rsid w:val="00131DE5"/>
    <w:rsid w:val="00133840"/>
    <w:rsid w:val="0014173A"/>
    <w:rsid w:val="0016556D"/>
    <w:rsid w:val="00165908"/>
    <w:rsid w:val="00172A27"/>
    <w:rsid w:val="00187755"/>
    <w:rsid w:val="00191465"/>
    <w:rsid w:val="001B49FC"/>
    <w:rsid w:val="001B6140"/>
    <w:rsid w:val="001B78BA"/>
    <w:rsid w:val="001D4483"/>
    <w:rsid w:val="001E0364"/>
    <w:rsid w:val="001F4926"/>
    <w:rsid w:val="002075D2"/>
    <w:rsid w:val="002204A2"/>
    <w:rsid w:val="00240DB8"/>
    <w:rsid w:val="002507A8"/>
    <w:rsid w:val="00260894"/>
    <w:rsid w:val="00266249"/>
    <w:rsid w:val="002758A1"/>
    <w:rsid w:val="00281CB2"/>
    <w:rsid w:val="00296A0C"/>
    <w:rsid w:val="002A0732"/>
    <w:rsid w:val="002A2A9F"/>
    <w:rsid w:val="002B6D72"/>
    <w:rsid w:val="002D4A34"/>
    <w:rsid w:val="002F3EDC"/>
    <w:rsid w:val="00334873"/>
    <w:rsid w:val="0034484A"/>
    <w:rsid w:val="0035410E"/>
    <w:rsid w:val="00372C0D"/>
    <w:rsid w:val="00374DA5"/>
    <w:rsid w:val="00381BDA"/>
    <w:rsid w:val="0038388A"/>
    <w:rsid w:val="003910FD"/>
    <w:rsid w:val="003C5A0F"/>
    <w:rsid w:val="003D4F5E"/>
    <w:rsid w:val="003E268B"/>
    <w:rsid w:val="003E71C3"/>
    <w:rsid w:val="003F3387"/>
    <w:rsid w:val="00412615"/>
    <w:rsid w:val="00413001"/>
    <w:rsid w:val="00423B84"/>
    <w:rsid w:val="004270AD"/>
    <w:rsid w:val="004356C0"/>
    <w:rsid w:val="00441901"/>
    <w:rsid w:val="0044423F"/>
    <w:rsid w:val="00454B7E"/>
    <w:rsid w:val="0045512B"/>
    <w:rsid w:val="00462D81"/>
    <w:rsid w:val="00466D69"/>
    <w:rsid w:val="004B3292"/>
    <w:rsid w:val="004C504D"/>
    <w:rsid w:val="004D06A5"/>
    <w:rsid w:val="004D3D45"/>
    <w:rsid w:val="004D7A4F"/>
    <w:rsid w:val="004E2569"/>
    <w:rsid w:val="004E504D"/>
    <w:rsid w:val="004F224A"/>
    <w:rsid w:val="00516D55"/>
    <w:rsid w:val="00522492"/>
    <w:rsid w:val="00525502"/>
    <w:rsid w:val="005270F0"/>
    <w:rsid w:val="00527F70"/>
    <w:rsid w:val="00530790"/>
    <w:rsid w:val="0053287A"/>
    <w:rsid w:val="005342F4"/>
    <w:rsid w:val="00536C88"/>
    <w:rsid w:val="00541677"/>
    <w:rsid w:val="00552CE0"/>
    <w:rsid w:val="00557743"/>
    <w:rsid w:val="00562138"/>
    <w:rsid w:val="0057495B"/>
    <w:rsid w:val="00583496"/>
    <w:rsid w:val="005A0968"/>
    <w:rsid w:val="005B2E72"/>
    <w:rsid w:val="005B71E0"/>
    <w:rsid w:val="005C3C6A"/>
    <w:rsid w:val="005C64D1"/>
    <w:rsid w:val="005E3FD0"/>
    <w:rsid w:val="006069FC"/>
    <w:rsid w:val="0061232E"/>
    <w:rsid w:val="00637E6C"/>
    <w:rsid w:val="00641B70"/>
    <w:rsid w:val="00651EC4"/>
    <w:rsid w:val="00654760"/>
    <w:rsid w:val="0066149F"/>
    <w:rsid w:val="006755F9"/>
    <w:rsid w:val="00685EE2"/>
    <w:rsid w:val="00692E58"/>
    <w:rsid w:val="00697658"/>
    <w:rsid w:val="006A7F0D"/>
    <w:rsid w:val="006B0BEE"/>
    <w:rsid w:val="006B3FB3"/>
    <w:rsid w:val="006B4D61"/>
    <w:rsid w:val="006C358A"/>
    <w:rsid w:val="006E01D8"/>
    <w:rsid w:val="006F355D"/>
    <w:rsid w:val="006F37EB"/>
    <w:rsid w:val="00705C39"/>
    <w:rsid w:val="00713FF4"/>
    <w:rsid w:val="007162CB"/>
    <w:rsid w:val="007207D4"/>
    <w:rsid w:val="007222B6"/>
    <w:rsid w:val="007253D7"/>
    <w:rsid w:val="007549F4"/>
    <w:rsid w:val="007754D4"/>
    <w:rsid w:val="00777AE7"/>
    <w:rsid w:val="007B2ACE"/>
    <w:rsid w:val="007B30EB"/>
    <w:rsid w:val="007E1028"/>
    <w:rsid w:val="007E201E"/>
    <w:rsid w:val="007F7216"/>
    <w:rsid w:val="00814CD8"/>
    <w:rsid w:val="00830597"/>
    <w:rsid w:val="00853DEF"/>
    <w:rsid w:val="008617E3"/>
    <w:rsid w:val="008639EF"/>
    <w:rsid w:val="00870F42"/>
    <w:rsid w:val="00876FFB"/>
    <w:rsid w:val="008914FF"/>
    <w:rsid w:val="0089736E"/>
    <w:rsid w:val="008A0090"/>
    <w:rsid w:val="008C02BA"/>
    <w:rsid w:val="008C5395"/>
    <w:rsid w:val="008D0116"/>
    <w:rsid w:val="008E4895"/>
    <w:rsid w:val="008E631A"/>
    <w:rsid w:val="008F0138"/>
    <w:rsid w:val="008F4620"/>
    <w:rsid w:val="00907FA3"/>
    <w:rsid w:val="00915806"/>
    <w:rsid w:val="00926B6A"/>
    <w:rsid w:val="00955B96"/>
    <w:rsid w:val="0097276F"/>
    <w:rsid w:val="009750E9"/>
    <w:rsid w:val="00984AFE"/>
    <w:rsid w:val="00986F13"/>
    <w:rsid w:val="00987E1A"/>
    <w:rsid w:val="00993353"/>
    <w:rsid w:val="009C2250"/>
    <w:rsid w:val="009C625E"/>
    <w:rsid w:val="009D69EC"/>
    <w:rsid w:val="009D7F86"/>
    <w:rsid w:val="00A03A1A"/>
    <w:rsid w:val="00A10D15"/>
    <w:rsid w:val="00A3060D"/>
    <w:rsid w:val="00A41A14"/>
    <w:rsid w:val="00A61BD8"/>
    <w:rsid w:val="00A71486"/>
    <w:rsid w:val="00A86DAB"/>
    <w:rsid w:val="00A912A5"/>
    <w:rsid w:val="00AB2895"/>
    <w:rsid w:val="00AC209D"/>
    <w:rsid w:val="00AD7BFC"/>
    <w:rsid w:val="00AF59B1"/>
    <w:rsid w:val="00AF6F7B"/>
    <w:rsid w:val="00B025DF"/>
    <w:rsid w:val="00B0374A"/>
    <w:rsid w:val="00B242D9"/>
    <w:rsid w:val="00B31813"/>
    <w:rsid w:val="00B46F74"/>
    <w:rsid w:val="00B55B14"/>
    <w:rsid w:val="00B65210"/>
    <w:rsid w:val="00B679A8"/>
    <w:rsid w:val="00B773F1"/>
    <w:rsid w:val="00BA56D9"/>
    <w:rsid w:val="00BB592F"/>
    <w:rsid w:val="00BE1F48"/>
    <w:rsid w:val="00BE44AA"/>
    <w:rsid w:val="00BF0671"/>
    <w:rsid w:val="00C14DDC"/>
    <w:rsid w:val="00C20F81"/>
    <w:rsid w:val="00C35D56"/>
    <w:rsid w:val="00C37B0A"/>
    <w:rsid w:val="00C40507"/>
    <w:rsid w:val="00C4285F"/>
    <w:rsid w:val="00C43BC9"/>
    <w:rsid w:val="00C4462E"/>
    <w:rsid w:val="00C44652"/>
    <w:rsid w:val="00C47A99"/>
    <w:rsid w:val="00C55BE6"/>
    <w:rsid w:val="00C60FD7"/>
    <w:rsid w:val="00C6567F"/>
    <w:rsid w:val="00C70F28"/>
    <w:rsid w:val="00C7318A"/>
    <w:rsid w:val="00C77A3B"/>
    <w:rsid w:val="00C91E67"/>
    <w:rsid w:val="00C96C8C"/>
    <w:rsid w:val="00CA14F1"/>
    <w:rsid w:val="00CB7D9D"/>
    <w:rsid w:val="00CC0517"/>
    <w:rsid w:val="00CC6624"/>
    <w:rsid w:val="00CE5920"/>
    <w:rsid w:val="00CF57E8"/>
    <w:rsid w:val="00CF79AB"/>
    <w:rsid w:val="00D20CEF"/>
    <w:rsid w:val="00D6276D"/>
    <w:rsid w:val="00D65ADA"/>
    <w:rsid w:val="00D70540"/>
    <w:rsid w:val="00D720BB"/>
    <w:rsid w:val="00D93DF7"/>
    <w:rsid w:val="00DB09A1"/>
    <w:rsid w:val="00DB463F"/>
    <w:rsid w:val="00DC4AC7"/>
    <w:rsid w:val="00DE2E89"/>
    <w:rsid w:val="00E010E8"/>
    <w:rsid w:val="00E06421"/>
    <w:rsid w:val="00E2746C"/>
    <w:rsid w:val="00E34A77"/>
    <w:rsid w:val="00E35754"/>
    <w:rsid w:val="00E80C21"/>
    <w:rsid w:val="00E920B7"/>
    <w:rsid w:val="00E929A5"/>
    <w:rsid w:val="00E93393"/>
    <w:rsid w:val="00EA1A17"/>
    <w:rsid w:val="00EA4821"/>
    <w:rsid w:val="00EE2470"/>
    <w:rsid w:val="00F0051F"/>
    <w:rsid w:val="00F12CF2"/>
    <w:rsid w:val="00F12E1B"/>
    <w:rsid w:val="00F143B9"/>
    <w:rsid w:val="00F20E69"/>
    <w:rsid w:val="00F24A5F"/>
    <w:rsid w:val="00F32371"/>
    <w:rsid w:val="00F50E3E"/>
    <w:rsid w:val="00F72384"/>
    <w:rsid w:val="00F91E99"/>
    <w:rsid w:val="00FB33DE"/>
    <w:rsid w:val="00FC3891"/>
    <w:rsid w:val="00FE362B"/>
    <w:rsid w:val="00FF1B7F"/>
    <w:rsid w:val="00FF5105"/>
    <w:rsid w:val="0256515F"/>
    <w:rsid w:val="043F4198"/>
    <w:rsid w:val="0BCB2D36"/>
    <w:rsid w:val="0ED6568A"/>
    <w:rsid w:val="103347DD"/>
    <w:rsid w:val="134A221A"/>
    <w:rsid w:val="1E732FFA"/>
    <w:rsid w:val="227B5CCC"/>
    <w:rsid w:val="395908AF"/>
    <w:rsid w:val="3F723C20"/>
    <w:rsid w:val="46B16199"/>
    <w:rsid w:val="49C12958"/>
    <w:rsid w:val="4B1B4BA1"/>
    <w:rsid w:val="5601227F"/>
    <w:rsid w:val="56EA0A38"/>
    <w:rsid w:val="58874EAA"/>
    <w:rsid w:val="6121628E"/>
    <w:rsid w:val="66C53A45"/>
    <w:rsid w:val="71D53A63"/>
    <w:rsid w:val="751E15FC"/>
    <w:rsid w:val="787E36CE"/>
    <w:rsid w:val="7AA92D5E"/>
    <w:rsid w:val="7D9457AC"/>
    <w:rsid w:val="7EBA480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3"/>
    <w:basedOn w:val="1"/>
    <w:next w:val="1"/>
    <w:qFormat/>
    <w:uiPriority w:val="0"/>
    <w:pPr>
      <w:keepNext/>
      <w:keepLines/>
      <w:spacing w:before="260" w:after="260" w:line="416" w:lineRule="auto"/>
      <w:outlineLvl w:val="2"/>
    </w:pPr>
    <w:rPr>
      <w:b/>
      <w:bCs/>
      <w:sz w:val="32"/>
      <w:szCs w:val="32"/>
    </w:rPr>
  </w:style>
  <w:style w:type="character" w:default="1" w:styleId="11">
    <w:name w:val="Default Paragraph Font"/>
    <w:semiHidden/>
    <w:unhideWhenUsed/>
    <w:uiPriority w:val="1"/>
  </w:style>
  <w:style w:type="table" w:default="1" w:styleId="18">
    <w:name w:val="Normal Table"/>
    <w:semiHidden/>
    <w:unhideWhenUsed/>
    <w:uiPriority w:val="99"/>
    <w:tblPr>
      <w:tblLayout w:type="fixed"/>
      <w:tblCellMar>
        <w:top w:w="0" w:type="dxa"/>
        <w:left w:w="108" w:type="dxa"/>
        <w:bottom w:w="0" w:type="dxa"/>
        <w:right w:w="108" w:type="dxa"/>
      </w:tblCellMar>
    </w:tblPr>
  </w:style>
  <w:style w:type="paragraph" w:styleId="4">
    <w:name w:val="annotation subject"/>
    <w:basedOn w:val="5"/>
    <w:next w:val="5"/>
    <w:uiPriority w:val="0"/>
    <w:rPr>
      <w:b/>
      <w:bCs/>
    </w:rPr>
  </w:style>
  <w:style w:type="paragraph" w:styleId="5">
    <w:name w:val="annotation text"/>
    <w:basedOn w:val="1"/>
    <w:qFormat/>
    <w:uiPriority w:val="0"/>
    <w:pPr>
      <w:jc w:val="left"/>
    </w:pPr>
  </w:style>
  <w:style w:type="paragraph" w:styleId="6">
    <w:name w:val="Plain Text"/>
    <w:basedOn w:val="1"/>
    <w:uiPriority w:val="0"/>
    <w:rPr>
      <w:rFonts w:ascii="宋体" w:hAnsi="Courier New"/>
    </w:rPr>
  </w:style>
  <w:style w:type="paragraph" w:styleId="7">
    <w:name w:val="Date"/>
    <w:basedOn w:val="1"/>
    <w:next w:val="1"/>
    <w:uiPriority w:val="0"/>
    <w:rPr>
      <w:spacing w:val="-4"/>
    </w:rPr>
  </w:style>
  <w:style w:type="paragraph" w:styleId="8">
    <w:name w:val="Balloon Text"/>
    <w:basedOn w:val="1"/>
    <w:qFormat/>
    <w:uiPriority w:val="0"/>
    <w:rPr>
      <w:sz w:val="18"/>
      <w:szCs w:val="18"/>
    </w:rPr>
  </w:style>
  <w:style w:type="paragraph" w:styleId="9">
    <w:name w:val="footer"/>
    <w:basedOn w:val="1"/>
    <w:uiPriority w:val="0"/>
    <w:pPr>
      <w:tabs>
        <w:tab w:val="center" w:pos="4153"/>
        <w:tab w:val="right" w:pos="8306"/>
      </w:tabs>
      <w:snapToGrid w:val="0"/>
      <w:jc w:val="left"/>
    </w:pPr>
    <w:rPr>
      <w:sz w:val="18"/>
      <w:szCs w:val="18"/>
    </w:rPr>
  </w:style>
  <w:style w:type="paragraph" w:styleId="10">
    <w:name w:val="header"/>
    <w:basedOn w:val="1"/>
    <w:link w:val="24"/>
    <w:uiPriority w:val="0"/>
    <w:pPr>
      <w:pBdr>
        <w:bottom w:val="single" w:color="auto" w:sz="6" w:space="1"/>
      </w:pBdr>
      <w:tabs>
        <w:tab w:val="center" w:pos="4153"/>
        <w:tab w:val="right" w:pos="8306"/>
      </w:tabs>
      <w:snapToGrid w:val="0"/>
      <w:jc w:val="center"/>
    </w:pPr>
    <w:rPr>
      <w:sz w:val="18"/>
      <w:szCs w:val="18"/>
    </w:rPr>
  </w:style>
  <w:style w:type="character" w:styleId="12">
    <w:name w:val="Strong"/>
    <w:qFormat/>
    <w:uiPriority w:val="0"/>
    <w:rPr>
      <w:b/>
      <w:bCs/>
    </w:rPr>
  </w:style>
  <w:style w:type="character" w:styleId="13">
    <w:name w:val="page number"/>
    <w:basedOn w:val="11"/>
    <w:qFormat/>
    <w:uiPriority w:val="0"/>
  </w:style>
  <w:style w:type="character" w:styleId="14">
    <w:name w:val="FollowedHyperlink"/>
    <w:qFormat/>
    <w:uiPriority w:val="0"/>
    <w:rPr>
      <w:color w:val="800080"/>
      <w:u w:val="single"/>
    </w:rPr>
  </w:style>
  <w:style w:type="character" w:styleId="15">
    <w:name w:val="Emphasis"/>
    <w:qFormat/>
    <w:uiPriority w:val="0"/>
    <w:rPr>
      <w:color w:val="CC0000"/>
    </w:rPr>
  </w:style>
  <w:style w:type="character" w:styleId="16">
    <w:name w:val="Hyperlink"/>
    <w:uiPriority w:val="0"/>
    <w:rPr>
      <w:color w:val="0000FF"/>
      <w:u w:val="single"/>
    </w:rPr>
  </w:style>
  <w:style w:type="character" w:styleId="17">
    <w:name w:val="annotation reference"/>
    <w:qFormat/>
    <w:uiPriority w:val="0"/>
    <w:rPr>
      <w:sz w:val="21"/>
      <w:szCs w:val="21"/>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0">
    <w:name w:val="t"/>
    <w:basedOn w:val="11"/>
    <w:qFormat/>
    <w:uiPriority w:val="0"/>
  </w:style>
  <w:style w:type="character" w:customStyle="1" w:styleId="21">
    <w:name w:val="pos2"/>
    <w:qFormat/>
    <w:uiPriority w:val="0"/>
    <w:rPr>
      <w:b/>
      <w:bCs/>
      <w:sz w:val="26"/>
      <w:szCs w:val="26"/>
    </w:rPr>
  </w:style>
  <w:style w:type="character" w:customStyle="1" w:styleId="22">
    <w:name w:val="段 Char Char"/>
    <w:link w:val="23"/>
    <w:uiPriority w:val="0"/>
    <w:rPr>
      <w:rFonts w:ascii="宋体"/>
      <w:sz w:val="21"/>
      <w:lang w:val="en-US" w:eastAsia="zh-CN" w:bidi="ar-SA"/>
    </w:rPr>
  </w:style>
  <w:style w:type="paragraph" w:customStyle="1" w:styleId="23">
    <w:name w:val="段"/>
    <w:link w:val="22"/>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4">
    <w:name w:val="页眉 Char"/>
    <w:link w:val="10"/>
    <w:qFormat/>
    <w:uiPriority w:val="0"/>
    <w:rPr>
      <w:rFonts w:eastAsia="宋体"/>
      <w:kern w:val="2"/>
      <w:sz w:val="18"/>
      <w:szCs w:val="18"/>
      <w:lang w:val="en-US" w:eastAsia="zh-CN" w:bidi="ar-SA"/>
    </w:rPr>
  </w:style>
  <w:style w:type="character" w:customStyle="1" w:styleId="25">
    <w:name w:val="font01"/>
    <w:qFormat/>
    <w:uiPriority w:val="0"/>
    <w:rPr>
      <w:rFonts w:hint="eastAsia" w:ascii="宋体" w:hAnsi="宋体" w:eastAsia="宋体"/>
      <w:color w:val="000000"/>
      <w:sz w:val="24"/>
      <w:szCs w:val="24"/>
      <w:u w:val="none"/>
    </w:rPr>
  </w:style>
  <w:style w:type="paragraph" w:customStyle="1" w:styleId="26">
    <w:name w:val="font5"/>
    <w:basedOn w:val="1"/>
    <w:uiPriority w:val="0"/>
    <w:pPr>
      <w:widowControl/>
      <w:spacing w:before="100" w:beforeAutospacing="1" w:after="100" w:afterAutospacing="1"/>
      <w:jc w:val="left"/>
    </w:pPr>
    <w:rPr>
      <w:kern w:val="0"/>
      <w:szCs w:val="21"/>
    </w:rPr>
  </w:style>
  <w:style w:type="paragraph" w:customStyle="1" w:styleId="27">
    <w:name w:val="font6"/>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8">
    <w:name w:val="Char"/>
    <w:basedOn w:val="1"/>
    <w:uiPriority w:val="0"/>
    <w:pPr>
      <w:spacing w:line="360" w:lineRule="auto"/>
    </w:pPr>
  </w:style>
  <w:style w:type="paragraph" w:customStyle="1" w:styleId="29">
    <w:name w:val="et3"/>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color w:val="000000"/>
      <w:kern w:val="0"/>
      <w:sz w:val="24"/>
      <w:szCs w:val="24"/>
    </w:rPr>
  </w:style>
  <w:style w:type="paragraph" w:customStyle="1" w:styleId="30">
    <w:name w:val="et21"/>
    <w:basedOn w:val="1"/>
    <w:qFormat/>
    <w:uiPriority w:val="0"/>
    <w:pPr>
      <w:widowControl/>
      <w:pBdr>
        <w:bottom w:val="single" w:color="000000" w:sz="4" w:space="0"/>
      </w:pBdr>
      <w:spacing w:before="100" w:beforeAutospacing="1" w:after="100" w:afterAutospacing="1"/>
      <w:jc w:val="center"/>
      <w:textAlignment w:val="center"/>
    </w:pPr>
    <w:rPr>
      <w:rFonts w:ascii="宋体" w:hAnsi="宋体" w:cs="宋体"/>
      <w:color w:val="000000"/>
      <w:kern w:val="0"/>
      <w:sz w:val="44"/>
      <w:szCs w:val="44"/>
    </w:rPr>
  </w:style>
  <w:style w:type="paragraph" w:customStyle="1" w:styleId="31">
    <w:name w:val="三级条标题"/>
    <w:basedOn w:val="32"/>
    <w:next w:val="1"/>
    <w:qFormat/>
    <w:uiPriority w:val="0"/>
    <w:pPr>
      <w:ind w:left="1155"/>
      <w:outlineLvl w:val="4"/>
    </w:pPr>
  </w:style>
  <w:style w:type="paragraph" w:customStyle="1" w:styleId="32">
    <w:name w:val="二级条标题"/>
    <w:basedOn w:val="33"/>
    <w:next w:val="1"/>
    <w:uiPriority w:val="0"/>
    <w:pPr>
      <w:spacing w:beforeLines="0" w:afterLines="0"/>
      <w:ind w:left="0"/>
      <w:outlineLvl w:val="3"/>
    </w:pPr>
  </w:style>
  <w:style w:type="paragraph" w:customStyle="1" w:styleId="33">
    <w:name w:val="一级条标题"/>
    <w:next w:val="1"/>
    <w:qFormat/>
    <w:uiPriority w:val="0"/>
    <w:pPr>
      <w:spacing w:beforeLines="50" w:afterLines="50"/>
      <w:ind w:left="1575"/>
      <w:outlineLvl w:val="2"/>
    </w:pPr>
    <w:rPr>
      <w:rFonts w:ascii="黑体" w:hAnsi="Times New Roman" w:eastAsia="黑体" w:cs="Times New Roman"/>
      <w:sz w:val="21"/>
      <w:szCs w:val="21"/>
      <w:lang w:val="en-US" w:eastAsia="zh-CN" w:bidi="ar-SA"/>
    </w:rPr>
  </w:style>
  <w:style w:type="paragraph" w:customStyle="1" w:styleId="34">
    <w:name w:val="xl48"/>
    <w:basedOn w:val="1"/>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宋体" w:hAnsi="宋体" w:cs="宋体"/>
      <w:kern w:val="0"/>
      <w:szCs w:val="21"/>
    </w:rPr>
  </w:style>
  <w:style w:type="paragraph" w:customStyle="1" w:styleId="35">
    <w:name w:val="et19"/>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center"/>
      <w:textAlignment w:val="center"/>
    </w:pPr>
    <w:rPr>
      <w:rFonts w:ascii="宋体" w:hAnsi="宋体" w:cs="宋体"/>
      <w:b/>
      <w:bCs/>
      <w:color w:val="000000"/>
      <w:kern w:val="0"/>
      <w:sz w:val="18"/>
      <w:szCs w:val="18"/>
    </w:rPr>
  </w:style>
  <w:style w:type="paragraph" w:customStyle="1" w:styleId="36">
    <w:name w:val="et20"/>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center"/>
      <w:textAlignment w:val="center"/>
    </w:pPr>
    <w:rPr>
      <w:rFonts w:ascii="宋体" w:hAnsi="宋体" w:cs="宋体"/>
      <w:b/>
      <w:bCs/>
      <w:i/>
      <w:iCs/>
      <w:color w:val="000000"/>
      <w:kern w:val="0"/>
      <w:sz w:val="18"/>
      <w:szCs w:val="18"/>
    </w:rPr>
  </w:style>
  <w:style w:type="paragraph" w:customStyle="1" w:styleId="37">
    <w:name w:val="et1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color w:val="000000"/>
      <w:kern w:val="0"/>
      <w:sz w:val="24"/>
      <w:szCs w:val="24"/>
    </w:rPr>
  </w:style>
  <w:style w:type="paragraph" w:customStyle="1" w:styleId="38">
    <w:name w:val="1"/>
    <w:basedOn w:val="1"/>
    <w:uiPriority w:val="0"/>
    <w:rPr>
      <w:szCs w:val="24"/>
    </w:rPr>
  </w:style>
  <w:style w:type="paragraph" w:customStyle="1" w:styleId="39">
    <w:name w:val="et14"/>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color w:val="000000"/>
      <w:kern w:val="0"/>
      <w:sz w:val="24"/>
      <w:szCs w:val="24"/>
    </w:rPr>
  </w:style>
  <w:style w:type="paragraph" w:customStyle="1" w:styleId="40">
    <w:name w:val="章标题"/>
    <w:next w:val="1"/>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41">
    <w:name w:val="et2"/>
    <w:basedOn w:val="1"/>
    <w:uiPriority w:val="0"/>
    <w:pPr>
      <w:widowControl/>
      <w:spacing w:before="100" w:beforeAutospacing="1" w:after="100" w:afterAutospacing="1"/>
      <w:jc w:val="center"/>
      <w:textAlignment w:val="center"/>
    </w:pPr>
    <w:rPr>
      <w:rFonts w:ascii="宋体" w:hAnsi="宋体" w:cs="宋体"/>
      <w:color w:val="000000"/>
      <w:kern w:val="0"/>
      <w:sz w:val="24"/>
      <w:szCs w:val="24"/>
    </w:rPr>
  </w:style>
  <w:style w:type="paragraph" w:customStyle="1" w:styleId="42">
    <w:name w:val="xl39"/>
    <w:basedOn w:val="1"/>
    <w:uiPriority w:val="0"/>
    <w:pPr>
      <w:widowControl/>
      <w:pBdr>
        <w:left w:val="single" w:color="auto" w:sz="8" w:space="0"/>
        <w:bottom w:val="single" w:color="auto" w:sz="8" w:space="0"/>
        <w:right w:val="single" w:color="auto" w:sz="8" w:space="0"/>
      </w:pBdr>
      <w:spacing w:before="100" w:beforeAutospacing="1" w:after="100" w:afterAutospacing="1"/>
      <w:textAlignment w:val="top"/>
    </w:pPr>
    <w:rPr>
      <w:rFonts w:ascii="宋体" w:hAnsi="宋体" w:cs="宋体"/>
      <w:kern w:val="0"/>
      <w:szCs w:val="21"/>
    </w:rPr>
  </w:style>
  <w:style w:type="paragraph" w:customStyle="1" w:styleId="43">
    <w:name w:val="xl46"/>
    <w:basedOn w:val="1"/>
    <w:uiPriority w:val="0"/>
    <w:pPr>
      <w:widowControl/>
      <w:pBdr>
        <w:top w:val="single" w:color="auto" w:sz="8" w:space="0"/>
        <w:bottom w:val="single" w:color="auto" w:sz="8" w:space="0"/>
      </w:pBdr>
      <w:spacing w:before="100" w:beforeAutospacing="1" w:after="100" w:afterAutospacing="1"/>
      <w:jc w:val="center"/>
    </w:pPr>
    <w:rPr>
      <w:rFonts w:ascii="宋体" w:hAnsi="宋体" w:cs="宋体"/>
      <w:color w:val="FF0000"/>
      <w:kern w:val="0"/>
      <w:szCs w:val="21"/>
    </w:rPr>
  </w:style>
  <w:style w:type="paragraph" w:customStyle="1" w:styleId="44">
    <w:name w:val="et11"/>
    <w:basedOn w:val="1"/>
    <w:uiPriority w:val="0"/>
    <w:pPr>
      <w:widowControl/>
      <w:pBdr>
        <w:top w:val="single" w:color="000000" w:sz="4" w:space="0"/>
        <w:left w:val="single" w:color="000000" w:sz="4" w:space="0"/>
        <w:right w:val="single" w:color="000000" w:sz="4" w:space="0"/>
      </w:pBdr>
      <w:spacing w:before="100" w:beforeAutospacing="1" w:after="100" w:afterAutospacing="1"/>
      <w:jc w:val="center"/>
      <w:textAlignment w:val="center"/>
    </w:pPr>
    <w:rPr>
      <w:rFonts w:ascii="宋体" w:hAnsi="宋体" w:cs="宋体"/>
      <w:i/>
      <w:iCs/>
      <w:color w:val="000000"/>
      <w:kern w:val="0"/>
      <w:sz w:val="24"/>
      <w:szCs w:val="24"/>
    </w:rPr>
  </w:style>
  <w:style w:type="paragraph" w:customStyle="1" w:styleId="45">
    <w:name w:val="et6"/>
    <w:basedOn w:val="1"/>
    <w:uiPriority w:val="0"/>
    <w:pPr>
      <w:widowControl/>
      <w:pBdr>
        <w:top w:val="single" w:color="000000" w:sz="4" w:space="0"/>
        <w:left w:val="single" w:color="000000" w:sz="4" w:space="0"/>
        <w:right w:val="single" w:color="000000" w:sz="4" w:space="0"/>
      </w:pBdr>
      <w:spacing w:before="100" w:beforeAutospacing="1" w:after="100" w:afterAutospacing="1"/>
      <w:jc w:val="center"/>
      <w:textAlignment w:val="center"/>
    </w:pPr>
    <w:rPr>
      <w:rFonts w:ascii="宋体" w:hAnsi="宋体" w:cs="宋体"/>
      <w:color w:val="000000"/>
      <w:kern w:val="0"/>
      <w:sz w:val="24"/>
      <w:szCs w:val="24"/>
    </w:rPr>
  </w:style>
  <w:style w:type="paragraph" w:customStyle="1" w:styleId="46">
    <w:name w:val="et7"/>
    <w:basedOn w:val="1"/>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color w:val="000000"/>
      <w:kern w:val="0"/>
      <w:sz w:val="24"/>
      <w:szCs w:val="24"/>
    </w:rPr>
  </w:style>
  <w:style w:type="paragraph" w:customStyle="1" w:styleId="47">
    <w:name w:val="五级条标题"/>
    <w:basedOn w:val="48"/>
    <w:next w:val="1"/>
    <w:uiPriority w:val="0"/>
    <w:pPr>
      <w:ind w:left="1155"/>
      <w:outlineLvl w:val="6"/>
    </w:pPr>
  </w:style>
  <w:style w:type="paragraph" w:customStyle="1" w:styleId="48">
    <w:name w:val="四级条标题"/>
    <w:basedOn w:val="31"/>
    <w:next w:val="1"/>
    <w:uiPriority w:val="0"/>
    <w:pPr>
      <w:ind w:left="1155"/>
      <w:outlineLvl w:val="5"/>
    </w:pPr>
  </w:style>
  <w:style w:type="paragraph" w:customStyle="1" w:styleId="49">
    <w:name w:val="et5"/>
    <w:basedOn w:val="1"/>
    <w:uiPriority w:val="0"/>
    <w:pPr>
      <w:widowControl/>
      <w:pBdr>
        <w:top w:val="single" w:color="000000" w:sz="4" w:space="0"/>
        <w:left w:val="single" w:color="000000" w:sz="4" w:space="0"/>
        <w:right w:val="single" w:color="000000" w:sz="4" w:space="0"/>
      </w:pBdr>
      <w:spacing w:before="100" w:beforeAutospacing="1" w:after="100" w:afterAutospacing="1"/>
      <w:jc w:val="center"/>
      <w:textAlignment w:val="center"/>
    </w:pPr>
    <w:rPr>
      <w:rFonts w:ascii="宋体" w:hAnsi="宋体" w:cs="宋体"/>
      <w:color w:val="000000"/>
      <w:kern w:val="0"/>
      <w:sz w:val="24"/>
      <w:szCs w:val="24"/>
    </w:rPr>
  </w:style>
  <w:style w:type="paragraph" w:customStyle="1" w:styleId="50">
    <w:name w:val="et10"/>
    <w:basedOn w:val="1"/>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i/>
      <w:iCs/>
      <w:color w:val="000000"/>
      <w:kern w:val="0"/>
      <w:sz w:val="24"/>
      <w:szCs w:val="24"/>
    </w:rPr>
  </w:style>
  <w:style w:type="paragraph" w:customStyle="1" w:styleId="51">
    <w:name w:val="et13"/>
    <w:basedOn w:val="1"/>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color w:val="000000"/>
      <w:kern w:val="0"/>
      <w:sz w:val="24"/>
      <w:szCs w:val="24"/>
    </w:rPr>
  </w:style>
  <w:style w:type="paragraph" w:customStyle="1" w:styleId="52">
    <w:name w:val="et16"/>
    <w:basedOn w:val="1"/>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color w:val="000000"/>
      <w:kern w:val="0"/>
      <w:sz w:val="24"/>
      <w:szCs w:val="24"/>
    </w:rPr>
  </w:style>
  <w:style w:type="paragraph" w:customStyle="1" w:styleId="53">
    <w:name w:val="et9"/>
    <w:basedOn w:val="1"/>
    <w:uiPriority w:val="0"/>
    <w:pPr>
      <w:widowControl/>
      <w:spacing w:before="100" w:beforeAutospacing="1" w:after="100" w:afterAutospacing="1"/>
      <w:jc w:val="center"/>
      <w:textAlignment w:val="center"/>
    </w:pPr>
    <w:rPr>
      <w:rFonts w:ascii="宋体" w:hAnsi="宋体" w:cs="宋体"/>
      <w:color w:val="000000"/>
      <w:kern w:val="0"/>
      <w:sz w:val="24"/>
      <w:szCs w:val="24"/>
    </w:rPr>
  </w:style>
  <w:style w:type="paragraph" w:customStyle="1" w:styleId="54">
    <w:name w:val="et12"/>
    <w:basedOn w:val="1"/>
    <w:uiPriority w:val="0"/>
    <w:pPr>
      <w:widowControl/>
      <w:spacing w:before="100" w:beforeAutospacing="1" w:after="100" w:afterAutospacing="1"/>
      <w:jc w:val="center"/>
      <w:textAlignment w:val="center"/>
    </w:pPr>
    <w:rPr>
      <w:rFonts w:ascii="宋体" w:hAnsi="宋体" w:cs="宋体"/>
      <w:i/>
      <w:iCs/>
      <w:color w:val="000000"/>
      <w:kern w:val="0"/>
      <w:sz w:val="24"/>
      <w:szCs w:val="24"/>
    </w:rPr>
  </w:style>
  <w:style w:type="paragraph" w:customStyle="1" w:styleId="55">
    <w:name w:val="xl41"/>
    <w:basedOn w:val="1"/>
    <w:uiPriority w:val="0"/>
    <w:pPr>
      <w:widowControl/>
      <w:pBdr>
        <w:bottom w:val="single" w:color="auto" w:sz="8" w:space="0"/>
        <w:right w:val="single" w:color="auto" w:sz="8" w:space="0"/>
      </w:pBdr>
      <w:spacing w:before="100" w:beforeAutospacing="1" w:after="100" w:afterAutospacing="1"/>
      <w:textAlignment w:val="top"/>
    </w:pPr>
    <w:rPr>
      <w:rFonts w:ascii="宋体" w:hAnsi="宋体" w:cs="宋体"/>
      <w:kern w:val="0"/>
      <w:szCs w:val="21"/>
    </w:rPr>
  </w:style>
  <w:style w:type="paragraph" w:customStyle="1" w:styleId="56">
    <w:name w:val="et8"/>
    <w:basedOn w:val="1"/>
    <w:uiPriority w:val="0"/>
    <w:pPr>
      <w:widowControl/>
      <w:pBdr>
        <w:top w:val="single" w:color="000000" w:sz="4" w:space="0"/>
        <w:left w:val="single" w:color="000000" w:sz="4" w:space="0"/>
        <w:right w:val="single" w:color="000000" w:sz="4" w:space="0"/>
      </w:pBdr>
      <w:spacing w:before="100" w:beforeAutospacing="1" w:after="100" w:afterAutospacing="1"/>
      <w:jc w:val="center"/>
      <w:textAlignment w:val="center"/>
    </w:pPr>
    <w:rPr>
      <w:rFonts w:ascii="宋体" w:hAnsi="宋体" w:cs="宋体"/>
      <w:color w:val="000000"/>
      <w:kern w:val="0"/>
      <w:sz w:val="24"/>
      <w:szCs w:val="24"/>
    </w:rPr>
  </w:style>
  <w:style w:type="paragraph" w:customStyle="1" w:styleId="57">
    <w:name w:val="Char1"/>
    <w:basedOn w:val="1"/>
    <w:uiPriority w:val="0"/>
    <w:pPr>
      <w:spacing w:line="360" w:lineRule="auto"/>
    </w:pPr>
  </w:style>
  <w:style w:type="paragraph" w:customStyle="1" w:styleId="58">
    <w:name w:val="et18"/>
    <w:basedOn w:val="1"/>
    <w:uiPriority w:val="0"/>
    <w:pPr>
      <w:widowControl/>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center"/>
      <w:textAlignment w:val="center"/>
    </w:pPr>
    <w:rPr>
      <w:rFonts w:ascii="宋体" w:hAnsi="宋体" w:cs="宋体"/>
      <w:b/>
      <w:bCs/>
      <w:color w:val="000000"/>
      <w:kern w:val="0"/>
      <w:sz w:val="18"/>
      <w:szCs w:val="18"/>
    </w:rPr>
  </w:style>
  <w:style w:type="paragraph" w:customStyle="1" w:styleId="59">
    <w:name w:val="xl45"/>
    <w:basedOn w:val="1"/>
    <w:uiPriority w:val="0"/>
    <w:pPr>
      <w:widowControl/>
      <w:pBdr>
        <w:top w:val="single" w:color="auto" w:sz="8" w:space="0"/>
        <w:left w:val="single" w:color="auto" w:sz="8" w:space="0"/>
        <w:bottom w:val="single" w:color="auto" w:sz="8" w:space="0"/>
      </w:pBdr>
      <w:spacing w:before="100" w:beforeAutospacing="1" w:after="100" w:afterAutospacing="1"/>
      <w:jc w:val="center"/>
    </w:pPr>
    <w:rPr>
      <w:color w:val="FF0000"/>
      <w:kern w:val="0"/>
      <w:szCs w:val="21"/>
    </w:rPr>
  </w:style>
  <w:style w:type="paragraph" w:customStyle="1" w:styleId="60">
    <w:name w:val="xl49"/>
    <w:basedOn w:val="1"/>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Cs w:val="21"/>
    </w:rPr>
  </w:style>
  <w:style w:type="paragraph" w:customStyle="1" w:styleId="61">
    <w:name w:val="xl40"/>
    <w:basedOn w:val="1"/>
    <w:uiPriority w:val="0"/>
    <w:pPr>
      <w:widowControl/>
      <w:pBdr>
        <w:bottom w:val="single" w:color="auto" w:sz="8" w:space="0"/>
        <w:right w:val="single" w:color="auto" w:sz="8" w:space="0"/>
      </w:pBdr>
      <w:spacing w:before="100" w:beforeAutospacing="1" w:after="100" w:afterAutospacing="1"/>
      <w:textAlignment w:val="top"/>
    </w:pPr>
    <w:rPr>
      <w:kern w:val="0"/>
      <w:szCs w:val="21"/>
    </w:rPr>
  </w:style>
  <w:style w:type="paragraph" w:customStyle="1" w:styleId="62">
    <w:name w:val="xl38"/>
    <w:basedOn w:val="1"/>
    <w:uiPriority w:val="0"/>
    <w:pPr>
      <w:widowControl/>
      <w:pBdr>
        <w:left w:val="single" w:color="auto" w:sz="8" w:space="0"/>
        <w:bottom w:val="single" w:color="auto" w:sz="8" w:space="0"/>
        <w:right w:val="single" w:color="auto" w:sz="8" w:space="0"/>
      </w:pBdr>
      <w:spacing w:before="100" w:beforeAutospacing="1" w:after="100" w:afterAutospacing="1"/>
      <w:textAlignment w:val="top"/>
    </w:pPr>
    <w:rPr>
      <w:kern w:val="0"/>
      <w:szCs w:val="21"/>
    </w:rPr>
  </w:style>
  <w:style w:type="paragraph" w:customStyle="1" w:styleId="63">
    <w:name w:val="et17"/>
    <w:basedOn w:val="1"/>
    <w:uiPriority w:val="0"/>
    <w:pPr>
      <w:widowControl/>
      <w:pBdr>
        <w:top w:val="single" w:color="000000" w:sz="4" w:space="0"/>
        <w:left w:val="single" w:color="000000" w:sz="4" w:space="0"/>
        <w:right w:val="single" w:color="000000" w:sz="4" w:space="0"/>
      </w:pBdr>
      <w:spacing w:before="100" w:beforeAutospacing="1" w:after="100" w:afterAutospacing="1"/>
      <w:jc w:val="center"/>
      <w:textAlignment w:val="center"/>
    </w:pPr>
    <w:rPr>
      <w:rFonts w:ascii="宋体" w:hAnsi="宋体" w:cs="宋体"/>
      <w:color w:val="000000"/>
      <w:kern w:val="0"/>
      <w:sz w:val="24"/>
      <w:szCs w:val="24"/>
    </w:rPr>
  </w:style>
  <w:style w:type="paragraph" w:customStyle="1" w:styleId="64">
    <w:name w:val="xl47"/>
    <w:basedOn w:val="1"/>
    <w:uiPriority w:val="0"/>
    <w:pPr>
      <w:widowControl/>
      <w:pBdr>
        <w:top w:val="single" w:color="auto" w:sz="8" w:space="0"/>
        <w:bottom w:val="single" w:color="auto" w:sz="8" w:space="0"/>
        <w:right w:val="single" w:color="auto" w:sz="8" w:space="0"/>
      </w:pBdr>
      <w:spacing w:before="100" w:beforeAutospacing="1" w:after="100" w:afterAutospacing="1"/>
      <w:jc w:val="center"/>
    </w:pPr>
    <w:rPr>
      <w:rFonts w:ascii="宋体" w:hAnsi="宋体" w:cs="宋体"/>
      <w:color w:val="FF0000"/>
      <w:kern w:val="0"/>
      <w:szCs w:val="21"/>
    </w:rPr>
  </w:style>
  <w:style w:type="paragraph" w:customStyle="1" w:styleId="65">
    <w:name w:val="et4"/>
    <w:basedOn w:val="1"/>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color w:val="000000"/>
      <w:kern w:val="0"/>
      <w:sz w:val="24"/>
      <w:szCs w:val="24"/>
    </w:rPr>
  </w:style>
  <w:style w:type="paragraph" w:customStyle="1" w:styleId="66">
    <w:name w:val="xl43"/>
    <w:basedOn w:val="1"/>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宋体" w:hAnsi="宋体" w:cs="宋体"/>
      <w:kern w:val="0"/>
      <w:szCs w:val="21"/>
    </w:rPr>
  </w:style>
  <w:style w:type="paragraph" w:customStyle="1" w:styleId="67">
    <w:name w:val="xl42"/>
    <w:basedOn w:val="1"/>
    <w:uiPriority w:val="0"/>
    <w:pPr>
      <w:widowControl/>
      <w:pBdr>
        <w:bottom w:val="single" w:color="auto" w:sz="8" w:space="0"/>
        <w:right w:val="single" w:color="auto" w:sz="8" w:space="0"/>
      </w:pBdr>
      <w:spacing w:before="100" w:beforeAutospacing="1" w:after="100" w:afterAutospacing="1"/>
      <w:textAlignment w:val="top"/>
    </w:pPr>
    <w:rPr>
      <w:kern w:val="0"/>
      <w:szCs w:val="21"/>
    </w:rPr>
  </w:style>
  <w:style w:type="paragraph" w:customStyle="1" w:styleId="68">
    <w:name w:val="xl44"/>
    <w:basedOn w:val="1"/>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Cs w:val="21"/>
    </w:rPr>
  </w:style>
  <w:style w:type="paragraph" w:customStyle="1" w:styleId="69">
    <w:name w:val="正文 A"/>
    <w:uiPriority w:val="99"/>
    <w:pPr>
      <w:widowControl w:val="0"/>
      <w:pBdr>
        <w:top w:val="none" w:color="FFFFFF" w:sz="0" w:space="31"/>
        <w:left w:val="none" w:color="FFFFFF" w:sz="0" w:space="31"/>
        <w:bottom w:val="none" w:color="FFFFFF" w:sz="0" w:space="31"/>
        <w:right w:val="none" w:color="FFFFFF" w:sz="0" w:space="31"/>
      </w:pBdr>
      <w:jc w:val="both"/>
    </w:pPr>
    <w:rPr>
      <w:rFonts w:ascii="Arial Unicode MS" w:hAnsi="Arial Unicode MS" w:eastAsia="宋体" w:cs="Arial Unicode MS"/>
      <w:color w:val="000000"/>
      <w:kern w:val="2"/>
      <w:sz w:val="21"/>
      <w:szCs w:val="21"/>
      <w:u w:color="000000"/>
      <w:lang w:val="en-US" w:eastAsia="zh-CN" w:bidi="ar-SA"/>
    </w:rPr>
  </w:style>
  <w:style w:type="paragraph" w:customStyle="1" w:styleId="70">
    <w:name w:val="目次、标准名称标题"/>
    <w:next w:val="23"/>
    <w:uiPriority w:val="99"/>
    <w:pPr>
      <w:keepNext/>
      <w:pageBreakBefore/>
      <w:pBdr>
        <w:top w:val="none" w:color="FFFFFF" w:sz="0" w:space="31"/>
        <w:left w:val="none" w:color="FFFFFF" w:sz="0" w:space="31"/>
        <w:bottom w:val="none" w:color="FFFFFF" w:sz="0" w:space="31"/>
        <w:right w:val="none" w:color="FFFFFF" w:sz="0" w:space="31"/>
        <w:between w:val="none" w:color="auto" w:sz="0" w:space="31"/>
      </w:pBdr>
      <w:shd w:val="clear" w:color="auto" w:fill="FFFFFF"/>
      <w:spacing w:before="640" w:after="560" w:line="460" w:lineRule="exact"/>
      <w:jc w:val="center"/>
      <w:outlineLvl w:val="0"/>
    </w:pPr>
    <w:rPr>
      <w:rFonts w:ascii="Arial Unicode MS" w:hAnsi="Arial Unicode MS" w:eastAsia="黑体" w:cs="Arial Unicode MS"/>
      <w:color w:val="000000"/>
      <w:sz w:val="32"/>
      <w:szCs w:val="32"/>
      <w:u w:color="000000"/>
      <w:lang w:val="en-US" w:eastAsia="zh-CN" w:bidi="ar-SA"/>
    </w:rPr>
  </w:style>
  <w:style w:type="paragraph" w:styleId="7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5E88BCD-AD68-4899-8EAB-438224E63B5D}">
  <ds:schemaRefs/>
</ds:datastoreItem>
</file>

<file path=docProps/app.xml><?xml version="1.0" encoding="utf-8"?>
<Properties xmlns="http://schemas.openxmlformats.org/officeDocument/2006/extended-properties" xmlns:vt="http://schemas.openxmlformats.org/officeDocument/2006/docPropsVTypes">
  <Template>Normal</Template>
  <Company>标准理化研究所</Company>
  <Pages>7</Pages>
  <Words>915</Words>
  <Characters>5218</Characters>
  <Lines>43</Lines>
  <Paragraphs>12</Paragraphs>
  <TotalTime>2</TotalTime>
  <ScaleCrop>false</ScaleCrop>
  <LinksUpToDate>false</LinksUpToDate>
  <CharactersWithSpaces>6121</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2017-04-11T08:50:00Z</dcterms:created>
  <dc:creator>gfx</dc:creator>
  <cp:lastModifiedBy>呆呆</cp:lastModifiedBy>
  <cp:lastPrinted>2016-12-22T04:56:00Z</cp:lastPrinted>
  <dcterms:modified xsi:type="dcterms:W3CDTF">2019-02-25T07:45:05Z</dcterms:modified>
  <dc:title>修订工业二氧化锆化工行业标准编制说明</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