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A99" w:rsidRDefault="00583A99">
      <w:pPr>
        <w:ind w:firstLineChars="500" w:firstLine="1606"/>
        <w:rPr>
          <w:rFonts w:ascii="宋体" w:hAnsi="宋体" w:cs="宋体" w:hint="eastAsia"/>
          <w:b/>
          <w:bCs/>
          <w:sz w:val="32"/>
          <w:szCs w:val="32"/>
        </w:rPr>
      </w:pPr>
    </w:p>
    <w:p w:rsidR="00583A99" w:rsidRDefault="00583A99">
      <w:pPr>
        <w:ind w:firstLineChars="200" w:firstLine="723"/>
        <w:rPr>
          <w:rFonts w:ascii="宋体" w:hAnsi="宋体" w:cs="宋体"/>
          <w:b/>
          <w:bCs/>
          <w:sz w:val="36"/>
          <w:szCs w:val="36"/>
        </w:rPr>
      </w:pPr>
    </w:p>
    <w:p w:rsidR="00583A99" w:rsidRDefault="005C1817">
      <w:pPr>
        <w:ind w:firstLineChars="200" w:firstLine="723"/>
        <w:rPr>
          <w:b/>
          <w:bCs/>
          <w:sz w:val="36"/>
          <w:szCs w:val="36"/>
        </w:rPr>
      </w:pPr>
      <w:r>
        <w:rPr>
          <w:rFonts w:ascii="宋体" w:hAnsi="宋体" w:cs="宋体" w:hint="eastAsia"/>
          <w:b/>
          <w:bCs/>
          <w:sz w:val="36"/>
          <w:szCs w:val="36"/>
        </w:rPr>
        <w:t>保健用品安全性评价指导及</w:t>
      </w:r>
      <w:r>
        <w:rPr>
          <w:rFonts w:hint="eastAsia"/>
          <w:b/>
          <w:bCs/>
          <w:sz w:val="36"/>
          <w:szCs w:val="36"/>
        </w:rPr>
        <w:t>试验方法第</w:t>
      </w:r>
      <w:r>
        <w:rPr>
          <w:rFonts w:hint="eastAsia"/>
          <w:b/>
          <w:bCs/>
          <w:sz w:val="36"/>
          <w:szCs w:val="36"/>
        </w:rPr>
        <w:t>4</w:t>
      </w:r>
      <w:r>
        <w:rPr>
          <w:rFonts w:hint="eastAsia"/>
          <w:b/>
          <w:bCs/>
          <w:sz w:val="36"/>
          <w:szCs w:val="36"/>
        </w:rPr>
        <w:t>部分</w:t>
      </w:r>
    </w:p>
    <w:p w:rsidR="00583A99" w:rsidRDefault="00583A99">
      <w:pPr>
        <w:ind w:firstLineChars="400" w:firstLine="1767"/>
        <w:rPr>
          <w:b/>
          <w:bCs/>
          <w:sz w:val="44"/>
          <w:szCs w:val="44"/>
        </w:rPr>
      </w:pPr>
    </w:p>
    <w:p w:rsidR="00583A99" w:rsidRDefault="00583A99">
      <w:pPr>
        <w:ind w:firstLineChars="400" w:firstLine="1767"/>
        <w:rPr>
          <w:b/>
          <w:bCs/>
          <w:sz w:val="44"/>
          <w:szCs w:val="44"/>
        </w:rPr>
      </w:pPr>
    </w:p>
    <w:p w:rsidR="001A2591" w:rsidRPr="001A2591" w:rsidRDefault="001A2591" w:rsidP="001A2591">
      <w:pPr>
        <w:ind w:firstLineChars="350" w:firstLine="1546"/>
        <w:rPr>
          <w:rFonts w:asciiTheme="minorHAnsi" w:hAnsiTheme="minorHAnsi" w:cstheme="minorBidi"/>
          <w:b/>
          <w:bCs/>
          <w:sz w:val="44"/>
          <w:szCs w:val="44"/>
        </w:rPr>
      </w:pPr>
      <w:r w:rsidRPr="001A2591">
        <w:rPr>
          <w:rFonts w:asciiTheme="minorHAnsi" w:hAnsiTheme="minorHAnsi" w:cstheme="minorBidi" w:hint="eastAsia"/>
          <w:b/>
          <w:bCs/>
          <w:sz w:val="44"/>
          <w:szCs w:val="44"/>
        </w:rPr>
        <w:t>毒理学安全性评价检验</w:t>
      </w:r>
    </w:p>
    <w:p w:rsidR="00583A99" w:rsidRDefault="00583A99" w:rsidP="001A2591">
      <w:pPr>
        <w:ind w:firstLineChars="400" w:firstLine="1767"/>
        <w:rPr>
          <w:rFonts w:eastAsia="黑体"/>
          <w:b/>
          <w:bCs/>
          <w:sz w:val="44"/>
          <w:szCs w:val="44"/>
        </w:rPr>
      </w:pPr>
    </w:p>
    <w:p w:rsidR="00583A99" w:rsidRDefault="005C1817">
      <w:pPr>
        <w:ind w:firstLineChars="600" w:firstLine="2650"/>
        <w:rPr>
          <w:rFonts w:eastAsia="黑体"/>
          <w:b/>
          <w:bCs/>
          <w:sz w:val="44"/>
          <w:szCs w:val="44"/>
        </w:rPr>
      </w:pPr>
      <w:r>
        <w:rPr>
          <w:rFonts w:eastAsia="黑体" w:hint="eastAsia"/>
          <w:b/>
          <w:bCs/>
          <w:sz w:val="44"/>
          <w:szCs w:val="44"/>
        </w:rPr>
        <w:t>编制说明</w:t>
      </w: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2650"/>
        <w:rPr>
          <w:rFonts w:eastAsia="黑体"/>
          <w:b/>
          <w:bCs/>
          <w:sz w:val="44"/>
          <w:szCs w:val="44"/>
        </w:rPr>
      </w:pPr>
    </w:p>
    <w:p w:rsidR="00583A99" w:rsidRDefault="00583A99">
      <w:pPr>
        <w:ind w:firstLineChars="600" w:firstLine="1920"/>
        <w:rPr>
          <w:rFonts w:eastAsia="黑体"/>
          <w:sz w:val="32"/>
          <w:szCs w:val="32"/>
        </w:rPr>
      </w:pPr>
    </w:p>
    <w:p w:rsidR="00583A99" w:rsidRDefault="00583A99">
      <w:pPr>
        <w:ind w:firstLineChars="600" w:firstLine="1920"/>
        <w:rPr>
          <w:rFonts w:eastAsia="黑体"/>
          <w:sz w:val="32"/>
          <w:szCs w:val="32"/>
        </w:rPr>
      </w:pPr>
    </w:p>
    <w:p w:rsidR="00583A99" w:rsidRDefault="00583A99">
      <w:pPr>
        <w:ind w:firstLineChars="600" w:firstLine="1920"/>
        <w:rPr>
          <w:rFonts w:eastAsia="黑体"/>
          <w:sz w:val="32"/>
          <w:szCs w:val="32"/>
        </w:rPr>
      </w:pPr>
    </w:p>
    <w:p w:rsidR="00583A99" w:rsidRDefault="005C1817">
      <w:pPr>
        <w:ind w:firstLineChars="600" w:firstLine="1920"/>
        <w:rPr>
          <w:rFonts w:eastAsia="黑体"/>
          <w:sz w:val="32"/>
          <w:szCs w:val="32"/>
        </w:rPr>
      </w:pPr>
      <w:r>
        <w:rPr>
          <w:rFonts w:eastAsia="黑体" w:hint="eastAsia"/>
          <w:sz w:val="32"/>
          <w:szCs w:val="32"/>
        </w:rPr>
        <w:t>贵州省疾病预防控制中心</w:t>
      </w:r>
    </w:p>
    <w:p w:rsidR="00583A99" w:rsidRDefault="005C1817">
      <w:pPr>
        <w:ind w:firstLineChars="900" w:firstLine="2880"/>
        <w:rPr>
          <w:rFonts w:eastAsia="黑体"/>
          <w:sz w:val="32"/>
          <w:szCs w:val="32"/>
        </w:rPr>
      </w:pPr>
      <w:r>
        <w:rPr>
          <w:rFonts w:eastAsia="黑体" w:hint="eastAsia"/>
          <w:sz w:val="32"/>
          <w:szCs w:val="32"/>
        </w:rPr>
        <w:t>2019</w:t>
      </w:r>
      <w:r>
        <w:rPr>
          <w:rFonts w:eastAsia="黑体" w:hint="eastAsia"/>
          <w:sz w:val="32"/>
          <w:szCs w:val="32"/>
        </w:rPr>
        <w:t>年</w:t>
      </w:r>
      <w:r>
        <w:rPr>
          <w:rFonts w:eastAsia="黑体" w:hint="eastAsia"/>
          <w:sz w:val="32"/>
          <w:szCs w:val="32"/>
        </w:rPr>
        <w:t>4</w:t>
      </w:r>
      <w:r>
        <w:rPr>
          <w:rFonts w:eastAsia="黑体" w:hint="eastAsia"/>
          <w:sz w:val="32"/>
          <w:szCs w:val="32"/>
        </w:rPr>
        <w:t>月</w:t>
      </w: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sectPr w:rsidR="00583A99">
          <w:headerReference w:type="even" r:id="rId8"/>
          <w:headerReference w:type="default" r:id="rId9"/>
          <w:footerReference w:type="even" r:id="rId10"/>
          <w:footerReference w:type="default" r:id="rId11"/>
          <w:headerReference w:type="first" r:id="rId12"/>
          <w:footerReference w:type="first" r:id="rId13"/>
          <w:pgSz w:w="11906" w:h="16838"/>
          <w:pgMar w:top="1361" w:right="1361" w:bottom="1134" w:left="1361" w:header="851" w:footer="992" w:gutter="0"/>
          <w:pgNumType w:start="13"/>
          <w:cols w:space="720"/>
          <w:docGrid w:type="lines" w:linePitch="312"/>
        </w:sect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C1817">
      <w:pPr>
        <w:jc w:val="center"/>
        <w:rPr>
          <w:rFonts w:eastAsia="黑体"/>
          <w:bCs/>
          <w:sz w:val="28"/>
          <w:szCs w:val="28"/>
        </w:rPr>
      </w:pPr>
      <w:r>
        <w:rPr>
          <w:rFonts w:eastAsia="黑体"/>
          <w:bCs/>
          <w:sz w:val="28"/>
          <w:szCs w:val="28"/>
        </w:rPr>
        <w:t>目</w:t>
      </w:r>
      <w:r>
        <w:rPr>
          <w:rFonts w:eastAsia="黑体" w:hint="eastAsia"/>
          <w:bCs/>
          <w:sz w:val="28"/>
          <w:szCs w:val="28"/>
        </w:rPr>
        <w:t xml:space="preserve"> </w:t>
      </w:r>
      <w:r>
        <w:rPr>
          <w:rFonts w:eastAsia="黑体"/>
          <w:bCs/>
          <w:sz w:val="28"/>
          <w:szCs w:val="28"/>
        </w:rPr>
        <w:t>录</w:t>
      </w:r>
    </w:p>
    <w:p w:rsidR="00583A99" w:rsidRDefault="00583A99">
      <w:pPr>
        <w:rPr>
          <w:bCs/>
        </w:rPr>
      </w:pPr>
    </w:p>
    <w:p w:rsidR="00583A99" w:rsidRDefault="005C1817">
      <w:pPr>
        <w:pStyle w:val="1"/>
        <w:tabs>
          <w:tab w:val="right" w:leader="dot" w:pos="8296"/>
        </w:tabs>
        <w:rPr>
          <w:rFonts w:ascii="宋体" w:hAnsi="宋体" w:cs="宋体"/>
          <w:b w:val="0"/>
          <w:caps w:val="0"/>
          <w:sz w:val="21"/>
          <w:szCs w:val="22"/>
        </w:rPr>
      </w:pPr>
      <w:r>
        <w:rPr>
          <w:rFonts w:eastAsia="黑体"/>
          <w:b w:val="0"/>
          <w:caps w:val="0"/>
          <w:sz w:val="28"/>
          <w:szCs w:val="28"/>
        </w:rPr>
        <w:fldChar w:fldCharType="begin"/>
      </w:r>
      <w:r>
        <w:rPr>
          <w:rFonts w:eastAsia="黑体"/>
          <w:b w:val="0"/>
          <w:caps w:val="0"/>
          <w:sz w:val="28"/>
          <w:szCs w:val="28"/>
        </w:rPr>
        <w:instrText xml:space="preserve"> TOC \o "1-2" \h \z \u </w:instrText>
      </w:r>
      <w:r>
        <w:rPr>
          <w:rFonts w:eastAsia="黑体"/>
          <w:b w:val="0"/>
          <w:caps w:val="0"/>
          <w:sz w:val="28"/>
          <w:szCs w:val="28"/>
        </w:rPr>
        <w:fldChar w:fldCharType="separate"/>
      </w:r>
      <w:hyperlink w:anchor="_Toc369076587" w:history="1">
        <w:r>
          <w:rPr>
            <w:rStyle w:val="a9"/>
            <w:rFonts w:ascii="宋体" w:hAnsi="宋体" w:cs="宋体" w:hint="eastAsia"/>
            <w:b w:val="0"/>
          </w:rPr>
          <w:t>一、项目背景及必要性</w:t>
        </w:r>
        <w:r>
          <w:rPr>
            <w:rFonts w:ascii="宋体" w:hAnsi="宋体" w:cs="宋体" w:hint="eastAsia"/>
            <w:b w:val="0"/>
          </w:rPr>
          <w:tab/>
        </w:r>
      </w:hyperlink>
      <w:r>
        <w:rPr>
          <w:rFonts w:ascii="宋体" w:hAnsi="宋体" w:cs="宋体" w:hint="eastAsia"/>
          <w:b w:val="0"/>
        </w:rPr>
        <w:t>1</w:t>
      </w:r>
    </w:p>
    <w:p w:rsidR="00583A99" w:rsidRDefault="00D25D5A">
      <w:pPr>
        <w:pStyle w:val="1"/>
        <w:tabs>
          <w:tab w:val="right" w:leader="dot" w:pos="8296"/>
        </w:tabs>
        <w:rPr>
          <w:rFonts w:ascii="宋体" w:hAnsi="宋体" w:cs="宋体"/>
          <w:b w:val="0"/>
          <w:sz w:val="21"/>
          <w:szCs w:val="22"/>
        </w:rPr>
      </w:pPr>
      <w:hyperlink w:anchor="_Toc369076588" w:history="1">
        <w:r w:rsidR="005C1817">
          <w:rPr>
            <w:rStyle w:val="a9"/>
            <w:rFonts w:ascii="宋体" w:hAnsi="宋体" w:cs="宋体" w:hint="eastAsia"/>
            <w:b w:val="0"/>
          </w:rPr>
          <w:t>二、工作简况</w:t>
        </w:r>
        <w:r w:rsidR="005C1817">
          <w:rPr>
            <w:rFonts w:ascii="宋体" w:hAnsi="宋体" w:cs="宋体" w:hint="eastAsia"/>
            <w:b w:val="0"/>
          </w:rPr>
          <w:tab/>
          <w:t>2</w:t>
        </w:r>
      </w:hyperlink>
    </w:p>
    <w:p w:rsidR="00583A99" w:rsidRDefault="00D25D5A">
      <w:pPr>
        <w:pStyle w:val="1"/>
        <w:tabs>
          <w:tab w:val="right" w:leader="dot" w:pos="8296"/>
        </w:tabs>
        <w:rPr>
          <w:rFonts w:ascii="宋体" w:hAnsi="宋体" w:cs="宋体"/>
          <w:b w:val="0"/>
          <w:caps w:val="0"/>
          <w:sz w:val="21"/>
          <w:szCs w:val="22"/>
        </w:rPr>
      </w:pPr>
      <w:hyperlink w:anchor="_Toc369076591" w:history="1">
        <w:r w:rsidR="005C1817">
          <w:rPr>
            <w:rStyle w:val="a9"/>
            <w:rFonts w:ascii="宋体" w:hAnsi="宋体" w:cs="宋体" w:hint="eastAsia"/>
            <w:b w:val="0"/>
          </w:rPr>
          <w:t>三、制定标准的原则和依据</w:t>
        </w:r>
        <w:r w:rsidR="005C1817">
          <w:rPr>
            <w:rFonts w:ascii="宋体" w:hAnsi="宋体" w:cs="宋体" w:hint="eastAsia"/>
            <w:b w:val="0"/>
          </w:rPr>
          <w:tab/>
        </w:r>
      </w:hyperlink>
      <w:r w:rsidR="005C1817">
        <w:rPr>
          <w:rFonts w:ascii="宋体" w:hAnsi="宋体" w:cs="宋体" w:hint="eastAsia"/>
          <w:b w:val="0"/>
        </w:rPr>
        <w:t>3</w:t>
      </w:r>
    </w:p>
    <w:p w:rsidR="00583A99" w:rsidRDefault="00D25D5A">
      <w:pPr>
        <w:pStyle w:val="1"/>
        <w:tabs>
          <w:tab w:val="right" w:leader="dot" w:pos="8296"/>
        </w:tabs>
        <w:rPr>
          <w:rFonts w:ascii="宋体" w:hAnsi="宋体" w:cs="宋体"/>
          <w:b w:val="0"/>
        </w:rPr>
      </w:pPr>
      <w:hyperlink w:anchor="_Toc369076597" w:history="1">
        <w:r w:rsidR="005C1817">
          <w:rPr>
            <w:rStyle w:val="a9"/>
            <w:rFonts w:ascii="宋体" w:hAnsi="宋体" w:cs="宋体" w:hint="eastAsia"/>
            <w:b w:val="0"/>
          </w:rPr>
          <w:t>四、</w:t>
        </w:r>
        <w:r w:rsidR="00F61401">
          <w:rPr>
            <w:rStyle w:val="a9"/>
            <w:rFonts w:ascii="宋体" w:hAnsi="宋体" w:cs="宋体" w:hint="eastAsia"/>
            <w:b w:val="0"/>
          </w:rPr>
          <w:t>标准编制主要内容说明及技术依据</w:t>
        </w:r>
        <w:r w:rsidR="005C1817">
          <w:rPr>
            <w:rFonts w:ascii="宋体" w:hAnsi="宋体" w:cs="宋体" w:hint="eastAsia"/>
            <w:b w:val="0"/>
          </w:rPr>
          <w:tab/>
        </w:r>
      </w:hyperlink>
      <w:r w:rsidR="005C1817">
        <w:rPr>
          <w:rFonts w:ascii="宋体" w:hAnsi="宋体" w:cs="宋体" w:hint="eastAsia"/>
          <w:b w:val="0"/>
        </w:rPr>
        <w:t>3</w:t>
      </w:r>
    </w:p>
    <w:p w:rsidR="00583A99" w:rsidRDefault="00D25D5A">
      <w:pPr>
        <w:pStyle w:val="1"/>
        <w:tabs>
          <w:tab w:val="right" w:leader="dot" w:pos="8296"/>
        </w:tabs>
        <w:rPr>
          <w:rFonts w:ascii="宋体" w:hAnsi="宋体" w:cs="宋体"/>
          <w:b w:val="0"/>
        </w:rPr>
      </w:pPr>
      <w:hyperlink w:anchor="_Toc369076597" w:history="1">
        <w:r w:rsidR="005C1817">
          <w:rPr>
            <w:rStyle w:val="a9"/>
            <w:rFonts w:ascii="宋体" w:hAnsi="宋体" w:cs="宋体" w:hint="eastAsia"/>
            <w:b w:val="0"/>
          </w:rPr>
          <w:t>五、</w:t>
        </w:r>
        <w:r w:rsidR="00F61401">
          <w:rPr>
            <w:rStyle w:val="a9"/>
            <w:rFonts w:ascii="宋体" w:hAnsi="宋体" w:cs="宋体" w:hint="eastAsia"/>
            <w:b w:val="0"/>
          </w:rPr>
          <w:t>与现行相关法律、法规、及相关标准，特别是请执行标准的协调性</w:t>
        </w:r>
        <w:r w:rsidR="005C1817">
          <w:rPr>
            <w:rFonts w:ascii="宋体" w:hAnsi="宋体" w:cs="宋体" w:hint="eastAsia"/>
            <w:b w:val="0"/>
          </w:rPr>
          <w:tab/>
        </w:r>
      </w:hyperlink>
      <w:r w:rsidR="00F61401">
        <w:rPr>
          <w:rFonts w:ascii="宋体" w:hAnsi="宋体" w:cs="宋体" w:hint="eastAsia"/>
          <w:b w:val="0"/>
        </w:rPr>
        <w:t>5</w:t>
      </w:r>
    </w:p>
    <w:p w:rsidR="00F61401" w:rsidRPr="00F61401" w:rsidRDefault="00F61401">
      <w:pPr>
        <w:pStyle w:val="1"/>
        <w:tabs>
          <w:tab w:val="right" w:leader="dot" w:pos="8296"/>
        </w:tabs>
        <w:rPr>
          <w:rFonts w:hint="eastAsia"/>
          <w:b w:val="0"/>
        </w:rPr>
      </w:pPr>
      <w:r w:rsidRPr="00F61401">
        <w:rPr>
          <w:rFonts w:hint="eastAsia"/>
          <w:b w:val="0"/>
        </w:rPr>
        <w:t>六、专利及涉及知识产权情况</w:t>
      </w:r>
      <w:r w:rsidRPr="00F61401">
        <w:rPr>
          <w:b w:val="0"/>
        </w:rPr>
        <w:t>…………………………………………………………………………</w:t>
      </w:r>
      <w:r w:rsidRPr="00F61401">
        <w:rPr>
          <w:rFonts w:hint="eastAsia"/>
          <w:b w:val="0"/>
        </w:rPr>
        <w:t>.6</w:t>
      </w:r>
    </w:p>
    <w:p w:rsidR="00583A99" w:rsidRDefault="00D25D5A">
      <w:pPr>
        <w:pStyle w:val="1"/>
        <w:tabs>
          <w:tab w:val="right" w:leader="dot" w:pos="8296"/>
        </w:tabs>
        <w:rPr>
          <w:rFonts w:ascii="宋体" w:hAnsi="宋体" w:cs="宋体"/>
          <w:b w:val="0"/>
        </w:rPr>
      </w:pPr>
      <w:hyperlink w:anchor="_Toc369076597" w:history="1">
        <w:r w:rsidR="00F61401">
          <w:rPr>
            <w:rStyle w:val="a9"/>
            <w:rFonts w:ascii="宋体" w:hAnsi="宋体" w:cs="宋体" w:hint="eastAsia"/>
            <w:b w:val="0"/>
          </w:rPr>
          <w:t>七</w:t>
        </w:r>
        <w:r w:rsidR="005C1817">
          <w:rPr>
            <w:rStyle w:val="a9"/>
            <w:rFonts w:ascii="宋体" w:hAnsi="宋体" w:cs="宋体" w:hint="eastAsia"/>
            <w:b w:val="0"/>
          </w:rPr>
          <w:t>、重大意见分歧及处理结果</w:t>
        </w:r>
        <w:r w:rsidR="005C1817">
          <w:rPr>
            <w:rFonts w:ascii="宋体" w:hAnsi="宋体" w:cs="宋体" w:hint="eastAsia"/>
            <w:b w:val="0"/>
          </w:rPr>
          <w:tab/>
        </w:r>
      </w:hyperlink>
      <w:r w:rsidR="00F61401">
        <w:rPr>
          <w:rFonts w:ascii="宋体" w:hAnsi="宋体" w:cs="宋体" w:hint="eastAsia"/>
          <w:b w:val="0"/>
        </w:rPr>
        <w:t>6</w:t>
      </w:r>
    </w:p>
    <w:p w:rsidR="00583A99" w:rsidRDefault="00D25D5A">
      <w:pPr>
        <w:pStyle w:val="1"/>
        <w:tabs>
          <w:tab w:val="right" w:leader="dot" w:pos="8296"/>
        </w:tabs>
        <w:rPr>
          <w:rFonts w:ascii="宋体" w:hAnsi="宋体" w:cs="宋体"/>
          <w:b w:val="0"/>
        </w:rPr>
      </w:pPr>
      <w:hyperlink w:anchor="_Toc369076597" w:history="1">
        <w:r w:rsidR="00F61401">
          <w:rPr>
            <w:rStyle w:val="a9"/>
            <w:rFonts w:ascii="宋体" w:hAnsi="宋体" w:cs="宋体" w:hint="eastAsia"/>
            <w:b w:val="0"/>
          </w:rPr>
          <w:t>八</w:t>
        </w:r>
        <w:r w:rsidR="005C1817">
          <w:rPr>
            <w:rStyle w:val="a9"/>
            <w:rFonts w:ascii="宋体" w:hAnsi="宋体" w:cs="宋体" w:hint="eastAsia"/>
            <w:b w:val="0"/>
          </w:rPr>
          <w:t>、预期的社会经济效益及贯彻实施标准的要求、措施等建议</w:t>
        </w:r>
        <w:r w:rsidR="005C1817">
          <w:rPr>
            <w:rFonts w:ascii="宋体" w:hAnsi="宋体" w:cs="宋体" w:hint="eastAsia"/>
            <w:b w:val="0"/>
          </w:rPr>
          <w:tab/>
        </w:r>
      </w:hyperlink>
      <w:r w:rsidR="00F61401">
        <w:rPr>
          <w:rFonts w:ascii="宋体" w:hAnsi="宋体" w:cs="宋体" w:hint="eastAsia"/>
          <w:b w:val="0"/>
        </w:rPr>
        <w:t>6</w:t>
      </w:r>
    </w:p>
    <w:p w:rsidR="00583A99" w:rsidRPr="00F61401" w:rsidRDefault="00F61401">
      <w:r w:rsidRPr="00F61401">
        <w:rPr>
          <w:rStyle w:val="a9"/>
          <w:rFonts w:hint="eastAsia"/>
          <w:caps/>
          <w:color w:val="auto"/>
          <w:sz w:val="20"/>
          <w:szCs w:val="20"/>
          <w:u w:val="none"/>
        </w:rPr>
        <w:t>九</w:t>
      </w:r>
      <w:r w:rsidR="005C1817" w:rsidRPr="00F61401">
        <w:rPr>
          <w:rStyle w:val="a9"/>
          <w:rFonts w:hint="eastAsia"/>
          <w:caps/>
          <w:color w:val="auto"/>
          <w:sz w:val="20"/>
          <w:szCs w:val="20"/>
          <w:u w:val="none"/>
        </w:rPr>
        <w:t>、</w:t>
      </w:r>
      <w:r w:rsidR="005C1817" w:rsidRPr="00F61401">
        <w:rPr>
          <w:rStyle w:val="a9"/>
          <w:rFonts w:ascii="宋体" w:hAnsi="宋体" w:cs="宋体" w:hint="eastAsia"/>
          <w:bCs/>
          <w:caps/>
          <w:color w:val="auto"/>
          <w:sz w:val="20"/>
          <w:szCs w:val="20"/>
          <w:u w:val="none"/>
        </w:rPr>
        <w:t>其他应予说明的事项...............</w:t>
      </w:r>
      <w:r w:rsidR="005C1817" w:rsidRPr="00F61401">
        <w:rPr>
          <w:rStyle w:val="a9"/>
          <w:rFonts w:ascii="宋体" w:hAnsi="宋体" w:cs="宋体" w:hint="eastAsia"/>
          <w:bCs/>
          <w:caps/>
          <w:color w:val="auto"/>
          <w:szCs w:val="22"/>
          <w:u w:val="none"/>
        </w:rPr>
        <w:t>......................................</w:t>
      </w:r>
      <w:r>
        <w:rPr>
          <w:rStyle w:val="a9"/>
          <w:rFonts w:ascii="宋体" w:hAnsi="宋体" w:cs="宋体" w:hint="eastAsia"/>
          <w:bCs/>
          <w:caps/>
          <w:color w:val="auto"/>
          <w:szCs w:val="22"/>
          <w:u w:val="none"/>
        </w:rPr>
        <w:t xml:space="preserve">  </w:t>
      </w:r>
      <w:r w:rsidR="005C1817" w:rsidRPr="00F61401">
        <w:rPr>
          <w:rStyle w:val="a9"/>
          <w:rFonts w:ascii="宋体" w:hAnsi="宋体" w:cs="宋体" w:hint="eastAsia"/>
          <w:bCs/>
          <w:caps/>
          <w:color w:val="auto"/>
          <w:szCs w:val="22"/>
          <w:u w:val="none"/>
        </w:rPr>
        <w:t>...</w:t>
      </w:r>
      <w:r w:rsidR="005C1817" w:rsidRPr="00F61401">
        <w:rPr>
          <w:rFonts w:ascii="宋体" w:hAnsi="宋体" w:cs="宋体" w:hint="eastAsia"/>
          <w:bCs/>
        </w:rPr>
        <w:t>6</w:t>
      </w:r>
    </w:p>
    <w:p w:rsidR="00583A99" w:rsidRDefault="00583A99">
      <w:pPr>
        <w:rPr>
          <w:rFonts w:ascii="宋体" w:hAnsi="宋体" w:cs="宋体"/>
          <w:bCs/>
        </w:rPr>
      </w:pPr>
    </w:p>
    <w:p w:rsidR="00583A99" w:rsidRDefault="00583A99">
      <w:pPr>
        <w:rPr>
          <w:rFonts w:ascii="宋体" w:hAnsi="宋体" w:cs="宋体"/>
          <w:bCs/>
        </w:rPr>
      </w:pPr>
    </w:p>
    <w:p w:rsidR="00583A99" w:rsidRDefault="00583A99">
      <w:pPr>
        <w:rPr>
          <w:bCs/>
        </w:rPr>
      </w:pPr>
    </w:p>
    <w:p w:rsidR="00583A99" w:rsidRDefault="00583A99">
      <w:pPr>
        <w:pStyle w:val="a6"/>
        <w:spacing w:before="0" w:beforeAutospacing="0" w:after="0" w:afterAutospacing="0" w:line="240" w:lineRule="atLeast"/>
        <w:ind w:firstLine="680"/>
        <w:rPr>
          <w:rFonts w:ascii="Calibri" w:eastAsia="黑体" w:hAnsi="Calibri"/>
          <w:bCs/>
          <w:caps/>
          <w:sz w:val="28"/>
          <w:szCs w:val="28"/>
        </w:rPr>
      </w:pPr>
    </w:p>
    <w:p w:rsidR="00583A99" w:rsidRDefault="005C1817">
      <w:pPr>
        <w:ind w:firstLineChars="1100" w:firstLine="3080"/>
        <w:rPr>
          <w:rFonts w:eastAsia="黑体"/>
          <w:b/>
          <w:bCs/>
          <w:sz w:val="32"/>
          <w:szCs w:val="32"/>
        </w:rPr>
      </w:pPr>
      <w:r>
        <w:rPr>
          <w:rFonts w:ascii="Calibri" w:eastAsia="黑体" w:hAnsi="Calibri"/>
          <w:bCs/>
          <w:caps/>
          <w:sz w:val="28"/>
          <w:szCs w:val="28"/>
        </w:rPr>
        <w:fldChar w:fldCharType="end"/>
      </w: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pPr>
    </w:p>
    <w:p w:rsidR="00583A99" w:rsidRDefault="00583A99">
      <w:pPr>
        <w:ind w:firstLineChars="1100" w:firstLine="3534"/>
        <w:rPr>
          <w:rFonts w:eastAsia="黑体"/>
          <w:b/>
          <w:bCs/>
          <w:sz w:val="32"/>
          <w:szCs w:val="32"/>
        </w:rPr>
        <w:sectPr w:rsidR="00583A99">
          <w:footerReference w:type="default" r:id="rId14"/>
          <w:pgSz w:w="11906" w:h="16838"/>
          <w:pgMar w:top="1361" w:right="1361" w:bottom="1134" w:left="1361" w:header="851" w:footer="992" w:gutter="0"/>
          <w:pgNumType w:fmt="upperRoman" w:start="1"/>
          <w:cols w:space="720"/>
          <w:docGrid w:type="lines" w:linePitch="312"/>
        </w:sectPr>
      </w:pPr>
    </w:p>
    <w:p w:rsidR="00583A99" w:rsidRDefault="005C1817">
      <w:pPr>
        <w:spacing w:line="360" w:lineRule="auto"/>
        <w:ind w:firstLineChars="200" w:firstLine="482"/>
        <w:rPr>
          <w:rFonts w:ascii="宋体" w:hAnsi="宋体" w:cs="宋体"/>
          <w:sz w:val="24"/>
        </w:rPr>
      </w:pPr>
      <w:r>
        <w:rPr>
          <w:rFonts w:ascii="宋体" w:hAnsi="宋体" w:cs="宋体" w:hint="eastAsia"/>
          <w:b/>
          <w:bCs/>
          <w:sz w:val="24"/>
        </w:rPr>
        <w:lastRenderedPageBreak/>
        <w:t>一、项目背景及必要性</w:t>
      </w:r>
      <w:r>
        <w:rPr>
          <w:rFonts w:ascii="宋体" w:hAnsi="宋体" w:cs="宋体" w:hint="eastAsia"/>
          <w:sz w:val="24"/>
        </w:rPr>
        <w:t>：</w:t>
      </w:r>
    </w:p>
    <w:p w:rsidR="00583A99" w:rsidRDefault="005C1817">
      <w:pPr>
        <w:spacing w:line="360" w:lineRule="auto"/>
        <w:ind w:firstLineChars="200" w:firstLine="480"/>
        <w:rPr>
          <w:rFonts w:ascii="宋体" w:hAnsi="宋体" w:cs="宋体"/>
          <w:sz w:val="24"/>
        </w:rPr>
      </w:pPr>
      <w:r>
        <w:rPr>
          <w:rFonts w:ascii="仿宋" w:eastAsia="仿宋" w:hAnsi="仿宋" w:hint="eastAsia"/>
          <w:color w:val="000000"/>
          <w:sz w:val="24"/>
        </w:rPr>
        <w:t xml:space="preserve"> </w:t>
      </w:r>
      <w:r>
        <w:rPr>
          <w:rFonts w:ascii="宋体" w:hAnsi="宋体" w:cs="宋体" w:hint="eastAsia"/>
          <w:sz w:val="24"/>
        </w:rPr>
        <w:t>保健用品是指直接或间接作用于人体皮肤表面，不以预防和治疗疾病为目的，具有日常保健、促进康复功能的贴剂、膏剂、擦剂、喷剂等一类产品（但法律、法规对药品、保健食品、医疗器械、特殊用途化妆品、消毒产品、体育器械等另有规定的除外）。此类保健用品产业在我省自1993年开始生产、经营和销售，为规范其发展，贵州省相继出台了系列管理条款：《贵州省保健用品卫生监督暂行规定》(黔卫防字[93]第96号)、《贵州省保健用品管理办法》(省政府第108号令)、《贵州省保健用品管理条例》（2010年1月8日省人大通过）。近8年来,,我省获得保健用品卫生计生</w:t>
      </w:r>
      <w:hyperlink r:id="rId15" w:history="1">
        <w:r>
          <w:rPr>
            <w:rFonts w:ascii="宋体" w:hAnsi="宋体" w:cs="宋体" w:hint="eastAsia"/>
            <w:sz w:val="24"/>
          </w:rPr>
          <w:t>行政许可</w:t>
        </w:r>
      </w:hyperlink>
      <w:r>
        <w:rPr>
          <w:rFonts w:ascii="宋体" w:hAnsi="宋体" w:cs="宋体" w:hint="eastAsia"/>
          <w:sz w:val="24"/>
        </w:rPr>
        <w:t>的生产企业共近百家,产值达到十多亿元,带动就业人口超过3万余人，产品远销全国各地,为不同层次的健康需求提供了良好服务，有效助力贵州省的扶贫攻坚工作。贵州省是少数民族聚集地，有着丰富的中草药资源，尤其少数民族有自己的中草药应用习惯，所以民间多有苗药、瑶药等处方，广泛运用在跌打损伤、活血化瘀以及舒经活络等方面，许多企业采用这些民间古方，制成保健用品经营、销售。</w:t>
      </w:r>
    </w:p>
    <w:p w:rsidR="00583A99" w:rsidRDefault="005C1817">
      <w:pPr>
        <w:spacing w:line="360" w:lineRule="auto"/>
        <w:ind w:firstLineChars="200" w:firstLine="480"/>
        <w:rPr>
          <w:rFonts w:asciiTheme="minorEastAsia" w:eastAsiaTheme="minorEastAsia" w:hAnsiTheme="minorEastAsia" w:cstheme="minorEastAsia"/>
          <w:sz w:val="24"/>
        </w:rPr>
      </w:pPr>
      <w:r>
        <w:rPr>
          <w:rFonts w:ascii="宋体" w:hAnsi="宋体" w:cs="宋体" w:hint="eastAsia"/>
          <w:sz w:val="24"/>
        </w:rPr>
        <w:t>因保健用品外用于人体皮肤，产品中草药组方的安全性需要进行毒理学安全性评价。多年来，贵州省保健用品的毒理安全性评价均是按照《化妆品安全技术规范》中相应检验指标进行，但化妆品一般为可溶性物质，而保健用品产品型式包括：液体（含酊剂）、膏剂、粉剂、油剂、贴剂、其它（药包、凝胶、香囊、湿巾）等，多为不可溶解性物质，其</w:t>
      </w:r>
      <w:r>
        <w:rPr>
          <w:rFonts w:ascii="宋体" w:hAnsi="宋体" w:cs="宋体"/>
          <w:kern w:val="0"/>
          <w:sz w:val="24"/>
          <w:lang w:bidi="ar"/>
        </w:rPr>
        <w:t>配方组成和生产工艺</w:t>
      </w:r>
      <w:r>
        <w:rPr>
          <w:rFonts w:ascii="宋体" w:hAnsi="宋体" w:cs="宋体" w:hint="eastAsia"/>
          <w:kern w:val="0"/>
          <w:sz w:val="24"/>
          <w:lang w:bidi="ar"/>
        </w:rPr>
        <w:t>与化妆品</w:t>
      </w:r>
      <w:r>
        <w:rPr>
          <w:rFonts w:ascii="宋体" w:hAnsi="宋体" w:cs="宋体"/>
          <w:kern w:val="0"/>
          <w:sz w:val="24"/>
          <w:lang w:bidi="ar"/>
        </w:rPr>
        <w:t>有较大差异</w:t>
      </w:r>
      <w:r>
        <w:rPr>
          <w:rFonts w:ascii="宋体" w:hAnsi="宋体" w:cs="宋体" w:hint="eastAsia"/>
          <w:sz w:val="24"/>
        </w:rPr>
        <w:t>；保健用品虽为外用，但接触皮肤的的部位和方式不同，有贴、泡、敷、凃等，有的可能会使用在面部、眼部周围。因为保健用品与化妆品的差异，所以应该对不同类型保健用品从样品处理、毒理学检验指标进行规定。但贵州省尚未出台相应管理条款或地方标准。目前的现状是：保健用品仅进行急性经口毒性试验、多次皮肤刺激试验这两个项目的检验就评价其安全性。这存在的问题是：1、由于没有对不同类型产品的样品前处理规定，导致检验机构进行样品前处理时方法不一致，检验结果完全可能不同；2、有些产品用在脸部穴位皮肤，可能接触眼睛及口唇粘膜，但毒理学检验项目未增加眼刺激试验和粘膜刺激试验项目；3、对一些长期使用的保健用品，未增加亚慢性毒理学检验项目等，以上问题使保健用品可能存在一定的安全隐患。管理部门在对保健用品进行审批时由于缺乏完整系统的安全性评估资料，使审评工作受到掣肘。据近10年来不完全统计，省内外相关企业申报保健用品不少于2000个品种，但实际获批准生产的只有近300个品种，这有其它可能的因素，但对其安全性的不确定，也是其中一个重要的考量。所以，建立保健用品毒理学评价指标检验的地方标准，确保</w:t>
      </w:r>
      <w:r>
        <w:rPr>
          <w:rFonts w:ascii="宋体" w:hAnsi="宋体" w:cs="宋体" w:hint="eastAsia"/>
          <w:sz w:val="24"/>
        </w:rPr>
        <w:lastRenderedPageBreak/>
        <w:t>保健用品使用的安全性，能够极大的保障和促进保健用品产业的发展。据此，</w:t>
      </w:r>
      <w:r>
        <w:rPr>
          <w:rFonts w:asciiTheme="minorEastAsia" w:eastAsiaTheme="minorEastAsia" w:hAnsiTheme="minorEastAsia" w:cstheme="minorEastAsia" w:hint="eastAsia"/>
          <w:sz w:val="24"/>
        </w:rPr>
        <w:t>2018年3月我们向贵州省质量技术监督局申请立项《</w:t>
      </w:r>
      <w:r>
        <w:rPr>
          <w:rFonts w:ascii="宋体" w:hAnsi="宋体" w:cs="宋体" w:hint="eastAsia"/>
          <w:sz w:val="24"/>
        </w:rPr>
        <w:t>保健用品安全性评价指导及试验方法第4部分 毒理</w:t>
      </w:r>
      <w:r w:rsidR="00120CE0">
        <w:rPr>
          <w:rFonts w:ascii="宋体" w:hAnsi="宋体" w:cs="宋体" w:hint="eastAsia"/>
          <w:sz w:val="24"/>
        </w:rPr>
        <w:t>学安全性评价</w:t>
      </w:r>
      <w:r>
        <w:rPr>
          <w:rFonts w:ascii="宋体" w:hAnsi="宋体" w:cs="宋体" w:hint="eastAsia"/>
          <w:sz w:val="24"/>
        </w:rPr>
        <w:t>检验</w:t>
      </w:r>
      <w:r>
        <w:rPr>
          <w:rFonts w:asciiTheme="minorEastAsia" w:eastAsiaTheme="minorEastAsia" w:hAnsiTheme="minorEastAsia" w:cstheme="minorEastAsia" w:hint="eastAsia"/>
          <w:sz w:val="24"/>
        </w:rPr>
        <w:t>》。</w:t>
      </w:r>
    </w:p>
    <w:p w:rsidR="00583A99" w:rsidRDefault="005C1817">
      <w:pPr>
        <w:spacing w:line="360" w:lineRule="auto"/>
        <w:rPr>
          <w:rFonts w:ascii="宋体" w:hAnsi="宋体" w:cs="宋体"/>
          <w:b/>
          <w:bCs/>
          <w:sz w:val="24"/>
        </w:rPr>
      </w:pPr>
      <w:r>
        <w:rPr>
          <w:rFonts w:ascii="宋体" w:hAnsi="宋体" w:cs="宋体" w:hint="eastAsia"/>
          <w:b/>
          <w:bCs/>
          <w:sz w:val="24"/>
        </w:rPr>
        <w:t>二、工作简况</w:t>
      </w:r>
    </w:p>
    <w:p w:rsidR="00583A99" w:rsidRDefault="005C1817">
      <w:pPr>
        <w:spacing w:line="360" w:lineRule="auto"/>
        <w:rPr>
          <w:rFonts w:ascii="宋体" w:hAnsi="宋体" w:cs="宋体"/>
          <w:sz w:val="24"/>
        </w:rPr>
      </w:pPr>
      <w:r>
        <w:rPr>
          <w:rFonts w:ascii="宋体" w:hAnsi="宋体" w:cs="宋体" w:hint="eastAsia"/>
          <w:sz w:val="24"/>
        </w:rPr>
        <w:t>1、任务来源与项目编号：本标准为贵州省质监局黔质技监标函（2018）128号文下达的地方标准制修订项目任务，项目编号为2018-139。</w:t>
      </w:r>
    </w:p>
    <w:p w:rsidR="00583A99" w:rsidRDefault="005C1817">
      <w:pPr>
        <w:spacing w:line="360" w:lineRule="auto"/>
        <w:rPr>
          <w:rFonts w:ascii="宋体" w:hAnsi="宋体" w:cs="宋体"/>
          <w:sz w:val="24"/>
        </w:rPr>
      </w:pPr>
      <w:r>
        <w:rPr>
          <w:rFonts w:ascii="宋体" w:hAnsi="宋体" w:cs="宋体" w:hint="eastAsia"/>
          <w:b/>
          <w:bCs/>
          <w:sz w:val="24"/>
        </w:rPr>
        <w:t>2</w:t>
      </w:r>
      <w:r>
        <w:rPr>
          <w:rFonts w:ascii="宋体" w:hAnsi="宋体" w:cs="宋体" w:hint="eastAsia"/>
          <w:sz w:val="24"/>
        </w:rPr>
        <w:t>、简要起草过程：</w:t>
      </w:r>
    </w:p>
    <w:p w:rsidR="00583A99" w:rsidRDefault="005C1817">
      <w:pPr>
        <w:spacing w:line="360" w:lineRule="auto"/>
        <w:rPr>
          <w:rFonts w:ascii="宋体" w:hAnsi="宋体" w:cs="宋体"/>
          <w:sz w:val="24"/>
        </w:rPr>
      </w:pPr>
      <w:r>
        <w:rPr>
          <w:rFonts w:ascii="宋体" w:hAnsi="宋体" w:cs="宋体" w:hint="eastAsia"/>
          <w:sz w:val="24"/>
        </w:rPr>
        <w:t>贵州省疾病预防控制中心实验中心毒理实验室承担并负责本标准的起草编制工作。</w:t>
      </w:r>
    </w:p>
    <w:p w:rsidR="00583A99" w:rsidRDefault="005C1817">
      <w:pPr>
        <w:spacing w:line="360" w:lineRule="auto"/>
        <w:rPr>
          <w:rFonts w:asciiTheme="minorEastAsia" w:eastAsiaTheme="minorEastAsia" w:hAnsiTheme="minorEastAsia" w:cstheme="minorEastAsia"/>
          <w:sz w:val="24"/>
        </w:rPr>
      </w:pPr>
      <w:r>
        <w:rPr>
          <w:rFonts w:ascii="宋体" w:hAnsi="宋体" w:cs="宋体" w:hint="eastAsia"/>
          <w:sz w:val="24"/>
        </w:rPr>
        <w:t>2018年3月</w:t>
      </w:r>
      <w:r>
        <w:rPr>
          <w:rFonts w:asciiTheme="minorEastAsia" w:eastAsiaTheme="minorEastAsia" w:hAnsiTheme="minorEastAsia" w:cstheme="minorEastAsia" w:hint="eastAsia"/>
          <w:sz w:val="24"/>
        </w:rPr>
        <w:t xml:space="preserve"> 向贵州省质量技术监督局申请立项。</w:t>
      </w:r>
    </w:p>
    <w:p w:rsidR="00583A99" w:rsidRDefault="005C1817">
      <w:pPr>
        <w:spacing w:line="360" w:lineRule="auto"/>
        <w:rPr>
          <w:rFonts w:ascii="宋体" w:hAnsi="宋体"/>
          <w:sz w:val="24"/>
        </w:rPr>
      </w:pPr>
      <w:r>
        <w:rPr>
          <w:rFonts w:asciiTheme="minorEastAsia" w:eastAsiaTheme="minorEastAsia" w:hAnsiTheme="minorEastAsia" w:cstheme="minorEastAsia" w:hint="eastAsia"/>
          <w:sz w:val="24"/>
        </w:rPr>
        <w:t>2018年7月  贵州省质量技术监督局批准立项。立项编号：2018-139；同</w:t>
      </w:r>
      <w:r>
        <w:rPr>
          <w:rFonts w:asciiTheme="minorEastAsia" w:eastAsiaTheme="minorEastAsia" w:hAnsiTheme="minorEastAsia" w:cstheme="minorEastAsia"/>
          <w:sz w:val="24"/>
        </w:rPr>
        <w:t>期</w:t>
      </w:r>
      <w:r>
        <w:rPr>
          <w:rFonts w:asciiTheme="minorEastAsia" w:eastAsiaTheme="minorEastAsia" w:hAnsiTheme="minorEastAsia" w:cstheme="minorEastAsia" w:hint="eastAsia"/>
          <w:sz w:val="24"/>
        </w:rPr>
        <w:t>成立编制工作小组，刘佳为组长，成员：</w:t>
      </w:r>
      <w:r>
        <w:rPr>
          <w:rFonts w:ascii="宋体" w:hAnsi="宋体" w:cs="宋体" w:hint="eastAsia"/>
          <w:sz w:val="24"/>
        </w:rPr>
        <w:t>刘泳廷、王雨、苑洁、刘玲、高敏、叶建方、郑冲、周桂芳。</w:t>
      </w:r>
    </w:p>
    <w:p w:rsidR="00583A99" w:rsidRDefault="005C1817">
      <w:pPr>
        <w:spacing w:line="360" w:lineRule="auto"/>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2018年8月至2019年4月期间：对2014年1月至2018年5月进行的保健用品533份安全性毒理学检测进行整理分析；查阅了国内外同类保健用品的相关资料；标准工作小组讨论、分工；编制成员分别撰写不同检测项目初稿；组长制定本标准结构框架并进行标准内容核定；编制工作小组进行讨论，对细节进行修改，形成征求意见稿。</w:t>
      </w:r>
    </w:p>
    <w:p w:rsidR="00583A99" w:rsidRDefault="005C1817">
      <w:pPr>
        <w:spacing w:line="360" w:lineRule="auto"/>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2019年</w:t>
      </w:r>
      <w:r w:rsidR="007B34BF">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月</w:t>
      </w:r>
      <w:r w:rsidR="007B34BF">
        <w:rPr>
          <w:rFonts w:asciiTheme="minorEastAsia" w:eastAsiaTheme="minorEastAsia" w:hAnsiTheme="minorEastAsia" w:cstheme="minorEastAsia" w:hint="eastAsia"/>
          <w:sz w:val="24"/>
        </w:rPr>
        <w:t>27</w:t>
      </w:r>
      <w:r>
        <w:rPr>
          <w:rFonts w:asciiTheme="minorEastAsia" w:eastAsiaTheme="minorEastAsia" w:hAnsiTheme="minorEastAsia" w:cstheme="minorEastAsia" w:hint="eastAsia"/>
          <w:sz w:val="24"/>
        </w:rPr>
        <w:t>日向贵州省</w:t>
      </w:r>
      <w:r w:rsidR="007B34BF">
        <w:rPr>
          <w:rFonts w:asciiTheme="minorEastAsia" w:eastAsiaTheme="minorEastAsia" w:hAnsiTheme="minorEastAsia" w:cstheme="minorEastAsia" w:hint="eastAsia"/>
          <w:sz w:val="24"/>
        </w:rPr>
        <w:t>市场监督管理局提交征求意见稿</w:t>
      </w:r>
      <w:r>
        <w:rPr>
          <w:rFonts w:asciiTheme="minorEastAsia" w:eastAsiaTheme="minorEastAsia" w:hAnsiTheme="minorEastAsia" w:cstheme="minorEastAsia" w:hint="eastAsia"/>
          <w:sz w:val="24"/>
        </w:rPr>
        <w:t>。</w:t>
      </w:r>
    </w:p>
    <w:p w:rsidR="00583A99" w:rsidRDefault="005C1817">
      <w:pPr>
        <w:spacing w:line="360" w:lineRule="auto"/>
        <w:rPr>
          <w:rFonts w:ascii="宋体" w:hAnsi="宋体" w:cs="宋体"/>
          <w:sz w:val="24"/>
        </w:rPr>
      </w:pPr>
      <w:r>
        <w:rPr>
          <w:rFonts w:ascii="宋体" w:hAnsi="宋体" w:cs="宋体" w:hint="eastAsia"/>
          <w:sz w:val="24"/>
        </w:rPr>
        <w:t>3、本标准主要起草人、分工及其所承担的工作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刘佳，贵州省疾病预防控制实验中心毒理实验室主任，主任技师。负责本标准结构框架制定、标准内容核定工作，负责标准草案、征求意见稿、送审稿、报批稿的制订、标准解读和编制说明，为本项目负责人。</w:t>
      </w:r>
    </w:p>
    <w:p w:rsidR="00583A99" w:rsidRDefault="005C1817">
      <w:pPr>
        <w:spacing w:line="360" w:lineRule="auto"/>
        <w:ind w:firstLineChars="200" w:firstLine="480"/>
        <w:rPr>
          <w:rFonts w:ascii="宋体" w:hAnsi="宋体" w:cs="宋体"/>
          <w:sz w:val="24"/>
        </w:rPr>
      </w:pPr>
      <w:r>
        <w:rPr>
          <w:rFonts w:ascii="宋体" w:hAnsi="宋体" w:cs="宋体" w:hint="eastAsia"/>
          <w:sz w:val="24"/>
        </w:rPr>
        <w:t>刘泳廷，贵州省疾病预防控制中心实验中心毒理实验室成员，副主任医师。近10年来主持完成保健用品、化妆品、消毒产品等健康相关产品的急性经口毒性试验项目千余次，负责本标准中急性毒性试验部分的编写，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王雨，贵州省疾病预防控制中心实验中心毒理实验室成员，副主任技师。近10年来主持完成保健用品、化妆品、消毒产品的皮肤刺激试验项目千余份，负责本标准中多次皮肤刺激试验部分的编写。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苑洁，贵州省疾病预防控制中心实验中心毒理实验室成员，主管技师。近3年来主持完成保健用品、化妆品、消毒产品的急性眼刺激试验项目20余次，负责本标准中急性</w:t>
      </w:r>
      <w:r>
        <w:rPr>
          <w:rFonts w:ascii="宋体" w:hAnsi="宋体" w:cs="宋体" w:hint="eastAsia"/>
          <w:sz w:val="24"/>
        </w:rPr>
        <w:lastRenderedPageBreak/>
        <w:t>眼刺激试验部分的编写。参加本标准中毒理试验项目的讨论及修改标准草案工作。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高敏，贵州省疾病预防控制中心实验中心毒理实验室</w:t>
      </w:r>
      <w:r w:rsidR="00120CE0">
        <w:rPr>
          <w:rFonts w:ascii="宋体" w:hAnsi="宋体" w:cs="宋体" w:hint="eastAsia"/>
          <w:sz w:val="24"/>
        </w:rPr>
        <w:t>副主任</w:t>
      </w:r>
      <w:r>
        <w:rPr>
          <w:rFonts w:ascii="宋体" w:hAnsi="宋体" w:cs="宋体" w:hint="eastAsia"/>
          <w:sz w:val="24"/>
        </w:rPr>
        <w:t>，副主任医师。多年来主持完成消毒产品的皮肤变态反应试验项目30余次，负责本标准中皮肤变态反应试验部分的编写。参加本标准中毒理试验项目的讨论及修改标准草案工作。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叶建方，贵州省疾病预防控制中心实验中心毒理实验室成员，主管医师，近五年来主持完成消毒产品的皮肤黏膜刺激试验项目10余次，在毒理实验室主要从事病理诊断工作，负责本标准中皮肤黏膜刺激试验部分的编写。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郑冲，贵州省疾病预防控制中心实验中心毒理实验室成员，副主任医师，多次主持、参与食品、化学品、消毒产品等产品的哺乳动物红细胞微核试验，负责本标准中哺乳动物红细胞微核试验，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刘玲，贵州省疾病预防控制中心实验中心毒理实验室成员，主管医师，负责相关资料整理汇总分析，参加本标准中毒理试验项目的讨论及修改标准草案工作。</w:t>
      </w:r>
    </w:p>
    <w:p w:rsidR="00583A99" w:rsidRDefault="005C1817">
      <w:pPr>
        <w:spacing w:line="360" w:lineRule="auto"/>
        <w:ind w:firstLineChars="200" w:firstLine="480"/>
        <w:rPr>
          <w:rFonts w:ascii="宋体" w:hAnsi="宋体" w:cs="宋体"/>
          <w:sz w:val="24"/>
        </w:rPr>
      </w:pPr>
      <w:r>
        <w:rPr>
          <w:rFonts w:ascii="宋体" w:hAnsi="宋体" w:cs="宋体" w:hint="eastAsia"/>
          <w:sz w:val="24"/>
        </w:rPr>
        <w:t>周桂芳，贵州省疾病预防控制中心预科所，高级经济师，负责相关资料整理汇总分析，参加各阶段指标的讨论及修改标准草案、征求意见稿、送审稿等工作。</w:t>
      </w:r>
    </w:p>
    <w:p w:rsidR="00583A99" w:rsidRDefault="005C1817">
      <w:pPr>
        <w:spacing w:beforeLines="50" w:before="156" w:line="360" w:lineRule="auto"/>
        <w:rPr>
          <w:rFonts w:ascii="仿宋" w:eastAsia="仿宋" w:hAnsi="仿宋"/>
          <w:b/>
          <w:sz w:val="28"/>
          <w:szCs w:val="28"/>
        </w:rPr>
      </w:pPr>
      <w:r>
        <w:rPr>
          <w:rFonts w:ascii="仿宋" w:eastAsia="仿宋" w:hAnsi="仿宋" w:hint="eastAsia"/>
          <w:b/>
          <w:sz w:val="28"/>
          <w:szCs w:val="28"/>
        </w:rPr>
        <w:t>三、制定标准的原则和依据</w:t>
      </w:r>
    </w:p>
    <w:p w:rsidR="00583A99" w:rsidRDefault="005C1817">
      <w:pPr>
        <w:spacing w:line="360" w:lineRule="auto"/>
        <w:rPr>
          <w:rFonts w:ascii="宋体" w:hAnsi="宋体" w:cs="宋体"/>
          <w:sz w:val="24"/>
        </w:rPr>
      </w:pPr>
      <w:r>
        <w:rPr>
          <w:rFonts w:ascii="宋体" w:hAnsi="宋体" w:cs="宋体" w:hint="eastAsia"/>
          <w:sz w:val="24"/>
        </w:rPr>
        <w:t>1、据前期调查，国内仅有陕西省建立《保健用品安全性毒理学评价程序和检验方法程序》DB61-267.1-1998</w:t>
      </w:r>
      <w:r w:rsidR="00120CE0">
        <w:rPr>
          <w:rFonts w:ascii="宋体" w:hAnsi="宋体" w:cs="宋体" w:hint="eastAsia"/>
          <w:sz w:val="24"/>
        </w:rPr>
        <w:t>，</w:t>
      </w:r>
      <w:r>
        <w:rPr>
          <w:rFonts w:ascii="宋体" w:hAnsi="宋体" w:cs="宋体" w:hint="eastAsia"/>
          <w:sz w:val="24"/>
        </w:rPr>
        <w:t>对保健用品的毒理学安全性评价规定了毒理检验项目，其余地区均未见制定保健用品的相关标准。但陕西省的保健用品因可以宣传保健用品的功能作用，故其制定标准的目的意义和本标准有一定差异。</w:t>
      </w:r>
    </w:p>
    <w:p w:rsidR="00583A99" w:rsidRDefault="005C1817">
      <w:pPr>
        <w:spacing w:line="360" w:lineRule="auto"/>
        <w:rPr>
          <w:rFonts w:ascii="宋体" w:hAnsi="宋体" w:cs="宋体"/>
          <w:sz w:val="24"/>
        </w:rPr>
      </w:pPr>
      <w:r>
        <w:rPr>
          <w:rFonts w:ascii="宋体" w:hAnsi="宋体" w:cs="宋体" w:hint="eastAsia"/>
          <w:sz w:val="24"/>
        </w:rPr>
        <w:t>2、本标准的制定，主要是针对贵州地方特色产品保健用品进行安全性毒理学评价。贵州保健用品的特点是外用产品，所以，在制定地方标准时主要考虑参考国家标准、规范中有关外用类产品的毒理学评价原则和项目，这类卫生规范有《化妆品安全技术规范》和《消毒技术规范》。由于保健用品型式多种，不似化妆品、消毒产品均为液体，所以样品的前处理要根据样品特征来进行处理。食品的型式多样，样品处理也是根据样品特征来进行，故本标准的样品前处理参考食品安全国家标准进行编制。</w:t>
      </w:r>
    </w:p>
    <w:p w:rsidR="00583A99" w:rsidRDefault="005C1817">
      <w:pPr>
        <w:spacing w:line="360" w:lineRule="auto"/>
        <w:rPr>
          <w:rFonts w:ascii="宋体" w:hAnsi="宋体" w:cs="宋体"/>
          <w:sz w:val="24"/>
        </w:rPr>
      </w:pPr>
      <w:r>
        <w:rPr>
          <w:rFonts w:ascii="宋体" w:hAnsi="宋体" w:cs="宋体" w:hint="eastAsia"/>
          <w:sz w:val="24"/>
        </w:rPr>
        <w:t>3、本标准的毒理学检验项目参考如下标准：食品安全国家标准《受试物试验前处理方法》GB15193.21-2014、《消毒技术规范》2002年版、《化妆品安全技术规范》2015版</w:t>
      </w:r>
      <w:r w:rsidR="005966D3">
        <w:rPr>
          <w:rFonts w:ascii="宋体" w:hAnsi="宋体" w:cs="宋体" w:hint="eastAsia"/>
          <w:sz w:val="24"/>
        </w:rPr>
        <w:t>。</w:t>
      </w:r>
    </w:p>
    <w:p w:rsidR="00583A99" w:rsidRDefault="00E2766E">
      <w:pPr>
        <w:spacing w:beforeLines="50" w:before="156"/>
        <w:rPr>
          <w:rFonts w:ascii="仿宋" w:eastAsia="仿宋" w:hAnsi="仿宋"/>
          <w:b/>
          <w:sz w:val="28"/>
          <w:szCs w:val="28"/>
        </w:rPr>
      </w:pPr>
      <w:r>
        <w:rPr>
          <w:rFonts w:ascii="仿宋" w:eastAsia="仿宋" w:hAnsi="仿宋" w:hint="eastAsia"/>
          <w:b/>
          <w:sz w:val="28"/>
          <w:szCs w:val="28"/>
        </w:rPr>
        <w:t>四、</w:t>
      </w:r>
      <w:r w:rsidR="004254E6">
        <w:rPr>
          <w:rFonts w:ascii="仿宋" w:eastAsia="仿宋" w:hAnsi="仿宋" w:hint="eastAsia"/>
          <w:b/>
          <w:sz w:val="28"/>
          <w:szCs w:val="28"/>
        </w:rPr>
        <w:t>标准编制主要内容说明及技术依据</w:t>
      </w:r>
    </w:p>
    <w:p w:rsidR="00583A99" w:rsidRDefault="00E2766E" w:rsidP="001A2591">
      <w:pPr>
        <w:spacing w:line="360" w:lineRule="auto"/>
        <w:ind w:left="600" w:hangingChars="250" w:hanging="600"/>
        <w:rPr>
          <w:rFonts w:ascii="宋体" w:hAnsi="宋体" w:cs="宋体"/>
          <w:sz w:val="24"/>
        </w:rPr>
      </w:pPr>
      <w:r>
        <w:rPr>
          <w:rFonts w:ascii="宋体" w:hAnsi="宋体" w:cs="宋体" w:hint="eastAsia"/>
          <w:sz w:val="24"/>
        </w:rPr>
        <w:lastRenderedPageBreak/>
        <w:t>4.</w:t>
      </w:r>
      <w:r w:rsidR="005C1817">
        <w:rPr>
          <w:rFonts w:ascii="宋体" w:hAnsi="宋体" w:cs="宋体" w:hint="eastAsia"/>
          <w:sz w:val="24"/>
        </w:rPr>
        <w:t>1</w:t>
      </w:r>
      <w:r w:rsidR="001A2591">
        <w:rPr>
          <w:rFonts w:ascii="宋体" w:hAnsi="宋体" w:cs="宋体" w:hint="eastAsia"/>
          <w:sz w:val="24"/>
        </w:rPr>
        <w:t xml:space="preserve"> </w:t>
      </w:r>
      <w:r w:rsidR="005C1817">
        <w:rPr>
          <w:rFonts w:ascii="宋体" w:hAnsi="宋体" w:cs="宋体" w:hint="eastAsia"/>
          <w:sz w:val="24"/>
        </w:rPr>
        <w:t>“</w:t>
      </w:r>
      <w:r w:rsidR="007B34BF">
        <w:rPr>
          <w:rFonts w:ascii="宋体" w:hAnsi="宋体" w:cs="宋体" w:hint="eastAsia"/>
          <w:sz w:val="24"/>
        </w:rPr>
        <w:t>3</w:t>
      </w:r>
      <w:r w:rsidR="005C1817">
        <w:rPr>
          <w:rFonts w:ascii="宋体" w:hAnsi="宋体" w:cs="宋体" w:hint="eastAsia"/>
          <w:sz w:val="24"/>
        </w:rPr>
        <w:t>、术语和</w:t>
      </w:r>
      <w:r w:rsidR="005966D3">
        <w:rPr>
          <w:rFonts w:ascii="宋体" w:hAnsi="宋体" w:cs="宋体" w:hint="eastAsia"/>
          <w:sz w:val="24"/>
        </w:rPr>
        <w:t>定</w:t>
      </w:r>
      <w:r w:rsidR="005C1817">
        <w:rPr>
          <w:rFonts w:ascii="宋体" w:hAnsi="宋体" w:cs="宋体" w:hint="eastAsia"/>
          <w:sz w:val="24"/>
        </w:rPr>
        <w:t>义”中“保健用品”依据《贵州省保健用品管理条例》（2010年）中对保健用品的定义。</w:t>
      </w:r>
    </w:p>
    <w:p w:rsidR="004254E6" w:rsidRDefault="004254E6" w:rsidP="001A2591">
      <w:pPr>
        <w:spacing w:line="360" w:lineRule="auto"/>
        <w:ind w:left="600" w:hangingChars="250" w:hanging="600"/>
        <w:rPr>
          <w:rFonts w:ascii="宋体" w:hAnsi="宋体" w:cs="宋体"/>
          <w:sz w:val="24"/>
        </w:rPr>
      </w:pPr>
      <w:r>
        <w:rPr>
          <w:rFonts w:ascii="宋体" w:hAnsi="宋体" w:cs="宋体" w:hint="eastAsia"/>
          <w:sz w:val="24"/>
        </w:rPr>
        <w:t>4.2</w:t>
      </w:r>
      <w:r w:rsidR="001A2591">
        <w:rPr>
          <w:rFonts w:ascii="宋体" w:hAnsi="宋体" w:cs="宋体" w:hint="eastAsia"/>
          <w:sz w:val="24"/>
        </w:rPr>
        <w:t xml:space="preserve"> </w:t>
      </w:r>
      <w:r w:rsidR="00BC700A">
        <w:rPr>
          <w:rFonts w:ascii="宋体" w:hAnsi="宋体" w:cs="宋体" w:hint="eastAsia"/>
          <w:sz w:val="24"/>
        </w:rPr>
        <w:t>“6、毒理学试验项目的选择原则”，</w:t>
      </w:r>
      <w:r w:rsidR="00D41395">
        <w:rPr>
          <w:rFonts w:ascii="宋体" w:hAnsi="宋体" w:cs="宋体" w:hint="eastAsia"/>
          <w:sz w:val="24"/>
        </w:rPr>
        <w:t>编制组</w:t>
      </w:r>
      <w:r w:rsidR="00BC700A">
        <w:rPr>
          <w:rFonts w:ascii="宋体" w:hAnsi="宋体" w:cs="宋体" w:hint="eastAsia"/>
          <w:sz w:val="24"/>
        </w:rPr>
        <w:t>对500余份进行毒理学安全性评价检测的保健用品资料进行了汇总分析。</w:t>
      </w:r>
    </w:p>
    <w:p w:rsidR="00BC700A" w:rsidRDefault="00BC700A" w:rsidP="00BC700A">
      <w:pPr>
        <w:spacing w:line="360" w:lineRule="auto"/>
        <w:ind w:left="480" w:hangingChars="200" w:hanging="480"/>
        <w:rPr>
          <w:rFonts w:ascii="宋体" w:hAnsi="宋体" w:cs="宋体"/>
          <w:sz w:val="24"/>
        </w:rPr>
      </w:pPr>
      <w:r>
        <w:rPr>
          <w:rFonts w:ascii="宋体" w:hAnsi="宋体" w:cs="宋体" w:hint="eastAsia"/>
          <w:sz w:val="24"/>
        </w:rPr>
        <w:t>4.2.1资料来源：贵州省疾病预防控制中心2014年-2018年5月期间进行毒理学安全性评价检测的保健用品，检测项目为急性经口毒性试验、多次皮肤刺激试验，见下表。</w:t>
      </w:r>
    </w:p>
    <w:p w:rsidR="00BC700A" w:rsidRDefault="00BC700A" w:rsidP="00BC700A">
      <w:pPr>
        <w:pStyle w:val="ac"/>
        <w:spacing w:line="360" w:lineRule="auto"/>
        <w:rPr>
          <w:rFonts w:ascii="宋体" w:hAnsi="宋体" w:cs="宋体"/>
          <w:szCs w:val="21"/>
        </w:rPr>
      </w:pPr>
      <w:r>
        <w:rPr>
          <w:rFonts w:ascii="宋体" w:hAnsi="宋体" w:cs="宋体" w:hint="eastAsia"/>
          <w:szCs w:val="21"/>
        </w:rPr>
        <w:t>表</w:t>
      </w:r>
      <w:r w:rsidR="0068158B">
        <w:rPr>
          <w:rFonts w:ascii="宋体" w:hAnsi="宋体" w:cs="宋体" w:hint="eastAsia"/>
          <w:szCs w:val="21"/>
        </w:rPr>
        <w:t>1</w:t>
      </w:r>
      <w:r>
        <w:rPr>
          <w:rFonts w:ascii="宋体" w:hAnsi="宋体" w:cs="宋体" w:hint="eastAsia"/>
          <w:szCs w:val="21"/>
        </w:rPr>
        <w:t>：2014年-2018年贵州省疾控中心进行检验的贵州保健用品分类（共计533份）</w:t>
      </w:r>
    </w:p>
    <w:tbl>
      <w:tblPr>
        <w:tblStyle w:val="a7"/>
        <w:tblW w:w="8519" w:type="dxa"/>
        <w:tblInd w:w="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1418"/>
        <w:gridCol w:w="1276"/>
        <w:gridCol w:w="850"/>
        <w:gridCol w:w="1134"/>
        <w:gridCol w:w="709"/>
        <w:gridCol w:w="992"/>
        <w:gridCol w:w="898"/>
      </w:tblGrid>
      <w:tr w:rsidR="00BC700A" w:rsidTr="00BC700A">
        <w:tc>
          <w:tcPr>
            <w:tcW w:w="1242"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年份</w:t>
            </w:r>
          </w:p>
        </w:tc>
        <w:tc>
          <w:tcPr>
            <w:tcW w:w="1418"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液体（酊剂）</w:t>
            </w:r>
          </w:p>
        </w:tc>
        <w:tc>
          <w:tcPr>
            <w:tcW w:w="1276" w:type="dxa"/>
            <w:tcBorders>
              <w:top w:val="single" w:sz="4" w:space="0" w:color="auto"/>
              <w:bottom w:val="single" w:sz="4" w:space="0" w:color="auto"/>
            </w:tcBorders>
            <w:vAlign w:val="center"/>
          </w:tcPr>
          <w:p w:rsidR="00BC700A" w:rsidRDefault="00BC700A" w:rsidP="004116FD">
            <w:pPr>
              <w:spacing w:line="360" w:lineRule="auto"/>
              <w:ind w:firstLineChars="100" w:firstLine="210"/>
              <w:rPr>
                <w:rFonts w:ascii="宋体" w:hAnsi="宋体" w:cs="宋体"/>
                <w:szCs w:val="21"/>
              </w:rPr>
            </w:pPr>
            <w:r>
              <w:rPr>
                <w:rFonts w:ascii="宋体" w:hAnsi="宋体" w:cs="宋体" w:hint="eastAsia"/>
                <w:szCs w:val="21"/>
              </w:rPr>
              <w:t>膏剂</w:t>
            </w:r>
          </w:p>
        </w:tc>
        <w:tc>
          <w:tcPr>
            <w:tcW w:w="850"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粉剂</w:t>
            </w:r>
          </w:p>
        </w:tc>
        <w:tc>
          <w:tcPr>
            <w:tcW w:w="1134"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油剂</w:t>
            </w:r>
          </w:p>
        </w:tc>
        <w:tc>
          <w:tcPr>
            <w:tcW w:w="709"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贴剂</w:t>
            </w:r>
          </w:p>
        </w:tc>
        <w:tc>
          <w:tcPr>
            <w:tcW w:w="992"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其它</w:t>
            </w:r>
          </w:p>
        </w:tc>
        <w:tc>
          <w:tcPr>
            <w:tcW w:w="898" w:type="dxa"/>
            <w:tcBorders>
              <w:top w:val="single" w:sz="4" w:space="0" w:color="auto"/>
              <w:bottom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合计</w:t>
            </w:r>
          </w:p>
        </w:tc>
      </w:tr>
      <w:tr w:rsidR="00BC700A" w:rsidTr="00BC700A">
        <w:tc>
          <w:tcPr>
            <w:tcW w:w="1242"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2014</w:t>
            </w:r>
          </w:p>
        </w:tc>
        <w:tc>
          <w:tcPr>
            <w:tcW w:w="1418"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39</w:t>
            </w:r>
          </w:p>
        </w:tc>
        <w:tc>
          <w:tcPr>
            <w:tcW w:w="1276"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15</w:t>
            </w:r>
          </w:p>
        </w:tc>
        <w:tc>
          <w:tcPr>
            <w:tcW w:w="850"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14</w:t>
            </w:r>
          </w:p>
        </w:tc>
        <w:tc>
          <w:tcPr>
            <w:tcW w:w="1134"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6</w:t>
            </w:r>
          </w:p>
        </w:tc>
        <w:tc>
          <w:tcPr>
            <w:tcW w:w="709"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43</w:t>
            </w:r>
          </w:p>
        </w:tc>
        <w:tc>
          <w:tcPr>
            <w:tcW w:w="992"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w:t>
            </w:r>
          </w:p>
        </w:tc>
        <w:tc>
          <w:tcPr>
            <w:tcW w:w="898" w:type="dxa"/>
            <w:tcBorders>
              <w:top w:val="single" w:sz="4" w:space="0" w:color="auto"/>
            </w:tcBorders>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129</w:t>
            </w:r>
          </w:p>
        </w:tc>
      </w:tr>
      <w:tr w:rsidR="00BC700A" w:rsidTr="00BC700A">
        <w:tc>
          <w:tcPr>
            <w:tcW w:w="124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2015</w:t>
            </w:r>
          </w:p>
        </w:tc>
        <w:tc>
          <w:tcPr>
            <w:tcW w:w="141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59</w:t>
            </w:r>
          </w:p>
        </w:tc>
        <w:tc>
          <w:tcPr>
            <w:tcW w:w="1276"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11</w:t>
            </w:r>
          </w:p>
        </w:tc>
        <w:tc>
          <w:tcPr>
            <w:tcW w:w="850"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19</w:t>
            </w:r>
          </w:p>
        </w:tc>
        <w:tc>
          <w:tcPr>
            <w:tcW w:w="1134"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10</w:t>
            </w:r>
          </w:p>
        </w:tc>
        <w:tc>
          <w:tcPr>
            <w:tcW w:w="709"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36</w:t>
            </w:r>
          </w:p>
        </w:tc>
        <w:tc>
          <w:tcPr>
            <w:tcW w:w="99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3</w:t>
            </w:r>
          </w:p>
        </w:tc>
        <w:tc>
          <w:tcPr>
            <w:tcW w:w="89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138</w:t>
            </w:r>
          </w:p>
        </w:tc>
      </w:tr>
      <w:tr w:rsidR="00BC700A" w:rsidTr="00BC700A">
        <w:tc>
          <w:tcPr>
            <w:tcW w:w="124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2016</w:t>
            </w:r>
          </w:p>
        </w:tc>
        <w:tc>
          <w:tcPr>
            <w:tcW w:w="141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22</w:t>
            </w:r>
          </w:p>
        </w:tc>
        <w:tc>
          <w:tcPr>
            <w:tcW w:w="1276"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14</w:t>
            </w:r>
          </w:p>
        </w:tc>
        <w:tc>
          <w:tcPr>
            <w:tcW w:w="850"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27</w:t>
            </w:r>
          </w:p>
        </w:tc>
        <w:tc>
          <w:tcPr>
            <w:tcW w:w="1134"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8</w:t>
            </w:r>
          </w:p>
        </w:tc>
        <w:tc>
          <w:tcPr>
            <w:tcW w:w="709"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31</w:t>
            </w:r>
          </w:p>
        </w:tc>
        <w:tc>
          <w:tcPr>
            <w:tcW w:w="99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5</w:t>
            </w:r>
          </w:p>
        </w:tc>
        <w:tc>
          <w:tcPr>
            <w:tcW w:w="89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107</w:t>
            </w:r>
          </w:p>
        </w:tc>
      </w:tr>
      <w:tr w:rsidR="00BC700A" w:rsidTr="00BC700A">
        <w:tc>
          <w:tcPr>
            <w:tcW w:w="124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2017</w:t>
            </w:r>
          </w:p>
        </w:tc>
        <w:tc>
          <w:tcPr>
            <w:tcW w:w="141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15</w:t>
            </w:r>
          </w:p>
        </w:tc>
        <w:tc>
          <w:tcPr>
            <w:tcW w:w="1276"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13</w:t>
            </w:r>
          </w:p>
        </w:tc>
        <w:tc>
          <w:tcPr>
            <w:tcW w:w="850"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16</w:t>
            </w:r>
          </w:p>
        </w:tc>
        <w:tc>
          <w:tcPr>
            <w:tcW w:w="1134"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4</w:t>
            </w:r>
          </w:p>
        </w:tc>
        <w:tc>
          <w:tcPr>
            <w:tcW w:w="709"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43</w:t>
            </w:r>
          </w:p>
        </w:tc>
        <w:tc>
          <w:tcPr>
            <w:tcW w:w="99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w:t>
            </w:r>
          </w:p>
        </w:tc>
        <w:tc>
          <w:tcPr>
            <w:tcW w:w="89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93</w:t>
            </w:r>
          </w:p>
        </w:tc>
      </w:tr>
      <w:tr w:rsidR="00BC700A" w:rsidTr="00BC700A">
        <w:tc>
          <w:tcPr>
            <w:tcW w:w="124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2018</w:t>
            </w:r>
          </w:p>
        </w:tc>
        <w:tc>
          <w:tcPr>
            <w:tcW w:w="141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16</w:t>
            </w:r>
          </w:p>
        </w:tc>
        <w:tc>
          <w:tcPr>
            <w:tcW w:w="1276"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12</w:t>
            </w:r>
          </w:p>
        </w:tc>
        <w:tc>
          <w:tcPr>
            <w:tcW w:w="850"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6</w:t>
            </w:r>
          </w:p>
        </w:tc>
        <w:tc>
          <w:tcPr>
            <w:tcW w:w="1134"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4</w:t>
            </w:r>
          </w:p>
        </w:tc>
        <w:tc>
          <w:tcPr>
            <w:tcW w:w="709"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26</w:t>
            </w:r>
          </w:p>
        </w:tc>
        <w:tc>
          <w:tcPr>
            <w:tcW w:w="992"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2</w:t>
            </w:r>
          </w:p>
        </w:tc>
        <w:tc>
          <w:tcPr>
            <w:tcW w:w="898" w:type="dxa"/>
            <w:vAlign w:val="center"/>
          </w:tcPr>
          <w:p w:rsidR="00BC700A" w:rsidRDefault="00BC700A" w:rsidP="004116FD">
            <w:pPr>
              <w:spacing w:line="360" w:lineRule="auto"/>
              <w:jc w:val="center"/>
              <w:rPr>
                <w:rFonts w:ascii="宋体" w:hAnsi="宋体" w:cs="宋体"/>
                <w:szCs w:val="21"/>
              </w:rPr>
            </w:pPr>
            <w:r>
              <w:rPr>
                <w:rFonts w:ascii="宋体" w:hAnsi="宋体" w:cs="宋体" w:hint="eastAsia"/>
                <w:szCs w:val="21"/>
              </w:rPr>
              <w:t>66</w:t>
            </w:r>
          </w:p>
        </w:tc>
      </w:tr>
      <w:tr w:rsidR="00BC700A" w:rsidTr="00BC700A">
        <w:tc>
          <w:tcPr>
            <w:tcW w:w="1242"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合计</w:t>
            </w:r>
          </w:p>
        </w:tc>
        <w:tc>
          <w:tcPr>
            <w:tcW w:w="1418"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151</w:t>
            </w:r>
          </w:p>
        </w:tc>
        <w:tc>
          <w:tcPr>
            <w:tcW w:w="1276"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65</w:t>
            </w:r>
          </w:p>
        </w:tc>
        <w:tc>
          <w:tcPr>
            <w:tcW w:w="850"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82</w:t>
            </w:r>
          </w:p>
        </w:tc>
        <w:tc>
          <w:tcPr>
            <w:tcW w:w="1134"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32</w:t>
            </w:r>
          </w:p>
        </w:tc>
        <w:tc>
          <w:tcPr>
            <w:tcW w:w="709"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179</w:t>
            </w:r>
          </w:p>
        </w:tc>
        <w:tc>
          <w:tcPr>
            <w:tcW w:w="992"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14</w:t>
            </w:r>
          </w:p>
        </w:tc>
        <w:tc>
          <w:tcPr>
            <w:tcW w:w="898" w:type="dxa"/>
          </w:tcPr>
          <w:p w:rsidR="00BC700A" w:rsidRDefault="00BC700A" w:rsidP="004116FD">
            <w:pPr>
              <w:spacing w:line="360" w:lineRule="auto"/>
              <w:jc w:val="center"/>
              <w:rPr>
                <w:rFonts w:ascii="宋体" w:hAnsi="宋体" w:cs="宋体"/>
                <w:szCs w:val="21"/>
              </w:rPr>
            </w:pPr>
            <w:r>
              <w:rPr>
                <w:rFonts w:ascii="宋体" w:hAnsi="宋体" w:cs="宋体" w:hint="eastAsia"/>
                <w:szCs w:val="21"/>
              </w:rPr>
              <w:t>533</w:t>
            </w:r>
          </w:p>
        </w:tc>
      </w:tr>
      <w:tr w:rsidR="00BC700A" w:rsidTr="00BC700A">
        <w:tc>
          <w:tcPr>
            <w:tcW w:w="1242"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占比（%）</w:t>
            </w:r>
          </w:p>
        </w:tc>
        <w:tc>
          <w:tcPr>
            <w:tcW w:w="1418"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28</w:t>
            </w:r>
          </w:p>
        </w:tc>
        <w:tc>
          <w:tcPr>
            <w:tcW w:w="1276"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12</w:t>
            </w:r>
          </w:p>
        </w:tc>
        <w:tc>
          <w:tcPr>
            <w:tcW w:w="850"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15</w:t>
            </w:r>
          </w:p>
        </w:tc>
        <w:tc>
          <w:tcPr>
            <w:tcW w:w="1134"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6</w:t>
            </w:r>
          </w:p>
        </w:tc>
        <w:tc>
          <w:tcPr>
            <w:tcW w:w="709"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34</w:t>
            </w:r>
          </w:p>
        </w:tc>
        <w:tc>
          <w:tcPr>
            <w:tcW w:w="992"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3</w:t>
            </w:r>
          </w:p>
        </w:tc>
        <w:tc>
          <w:tcPr>
            <w:tcW w:w="898" w:type="dxa"/>
            <w:tcBorders>
              <w:bottom w:val="single" w:sz="4" w:space="0" w:color="auto"/>
            </w:tcBorders>
          </w:tcPr>
          <w:p w:rsidR="00BC700A" w:rsidRDefault="00BC700A" w:rsidP="004116FD">
            <w:pPr>
              <w:spacing w:line="360" w:lineRule="auto"/>
              <w:jc w:val="center"/>
              <w:rPr>
                <w:rFonts w:ascii="宋体" w:hAnsi="宋体" w:cs="宋体"/>
                <w:szCs w:val="21"/>
              </w:rPr>
            </w:pPr>
            <w:r>
              <w:rPr>
                <w:rFonts w:ascii="宋体" w:hAnsi="宋体" w:cs="宋体" w:hint="eastAsia"/>
                <w:szCs w:val="21"/>
              </w:rPr>
              <w:t>100</w:t>
            </w:r>
          </w:p>
        </w:tc>
      </w:tr>
    </w:tbl>
    <w:p w:rsidR="0068158B" w:rsidRPr="0068158B" w:rsidRDefault="0068158B" w:rsidP="0068158B">
      <w:pPr>
        <w:pStyle w:val="ac"/>
        <w:spacing w:line="360" w:lineRule="auto"/>
        <w:ind w:firstLine="480"/>
        <w:rPr>
          <w:rFonts w:ascii="宋体" w:hAnsi="宋体" w:cs="宋体"/>
          <w:szCs w:val="21"/>
        </w:rPr>
      </w:pPr>
      <w:r>
        <w:rPr>
          <w:rFonts w:ascii="宋体" w:hAnsi="宋体" w:cs="宋体" w:hint="eastAsia"/>
          <w:sz w:val="24"/>
        </w:rPr>
        <w:t xml:space="preserve"> </w:t>
      </w:r>
      <w:r w:rsidRPr="0068158B">
        <w:rPr>
          <w:rFonts w:ascii="宋体" w:hAnsi="宋体" w:cs="宋体" w:hint="eastAsia"/>
          <w:szCs w:val="21"/>
        </w:rPr>
        <w:t>表2：</w:t>
      </w:r>
      <w:r w:rsidR="005D1586">
        <w:rPr>
          <w:rFonts w:ascii="宋体" w:hAnsi="宋体" w:cs="宋体" w:hint="eastAsia"/>
          <w:szCs w:val="21"/>
        </w:rPr>
        <w:t>2014年-2018年贵州省疾控中心进行检验的贵州保健用品用于各部位的统计</w:t>
      </w:r>
    </w:p>
    <w:tbl>
      <w:tblPr>
        <w:tblStyle w:val="a7"/>
        <w:tblW w:w="0" w:type="auto"/>
        <w:tblInd w:w="47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2097"/>
        <w:gridCol w:w="1471"/>
        <w:gridCol w:w="2214"/>
        <w:gridCol w:w="1354"/>
      </w:tblGrid>
      <w:tr w:rsidR="0068158B" w:rsidTr="00D41395">
        <w:tc>
          <w:tcPr>
            <w:tcW w:w="1785" w:type="dxa"/>
            <w:tcBorders>
              <w:top w:val="single" w:sz="4" w:space="0" w:color="auto"/>
              <w:bottom w:val="single" w:sz="4" w:space="0" w:color="auto"/>
            </w:tcBorders>
            <w:vAlign w:val="center"/>
          </w:tcPr>
          <w:p w:rsidR="0068158B" w:rsidRPr="00D41395" w:rsidRDefault="0068158B" w:rsidP="005D1586">
            <w:pPr>
              <w:spacing w:line="360" w:lineRule="auto"/>
              <w:jc w:val="center"/>
              <w:rPr>
                <w:rFonts w:ascii="宋体" w:hAnsi="宋体" w:cs="宋体"/>
                <w:szCs w:val="21"/>
              </w:rPr>
            </w:pPr>
            <w:r w:rsidRPr="00D41395">
              <w:rPr>
                <w:rFonts w:ascii="宋体" w:hAnsi="宋体" w:cs="宋体" w:hint="eastAsia"/>
                <w:szCs w:val="21"/>
              </w:rPr>
              <w:t>总样品数</w:t>
            </w:r>
          </w:p>
        </w:tc>
        <w:tc>
          <w:tcPr>
            <w:tcW w:w="2097" w:type="dxa"/>
            <w:tcBorders>
              <w:top w:val="single" w:sz="4" w:space="0" w:color="auto"/>
              <w:bottom w:val="single" w:sz="4" w:space="0" w:color="auto"/>
            </w:tcBorders>
            <w:vAlign w:val="center"/>
          </w:tcPr>
          <w:p w:rsidR="0068158B" w:rsidRPr="00D41395" w:rsidRDefault="0068158B" w:rsidP="005D1586">
            <w:pPr>
              <w:spacing w:line="360" w:lineRule="auto"/>
              <w:jc w:val="center"/>
              <w:rPr>
                <w:rFonts w:ascii="宋体" w:hAnsi="宋体" w:cs="宋体"/>
                <w:szCs w:val="21"/>
              </w:rPr>
            </w:pPr>
            <w:r w:rsidRPr="00D41395">
              <w:rPr>
                <w:rFonts w:ascii="宋体" w:hAnsi="宋体" w:cs="宋体" w:hint="eastAsia"/>
                <w:szCs w:val="21"/>
              </w:rPr>
              <w:t>用于头面部穴位</w:t>
            </w:r>
          </w:p>
          <w:p w:rsidR="005D1586" w:rsidRPr="00D41395" w:rsidRDefault="005D1586" w:rsidP="005D1586">
            <w:pPr>
              <w:spacing w:line="360" w:lineRule="auto"/>
              <w:jc w:val="center"/>
              <w:rPr>
                <w:rFonts w:ascii="宋体" w:hAnsi="宋体" w:cs="宋体"/>
                <w:szCs w:val="21"/>
              </w:rPr>
            </w:pPr>
            <w:r w:rsidRPr="00D41395">
              <w:rPr>
                <w:rFonts w:ascii="宋体" w:hAnsi="宋体" w:cs="宋体" w:hint="eastAsia"/>
                <w:szCs w:val="21"/>
              </w:rPr>
              <w:t>（可能接触眼睛）</w:t>
            </w:r>
          </w:p>
        </w:tc>
        <w:tc>
          <w:tcPr>
            <w:tcW w:w="1471" w:type="dxa"/>
            <w:tcBorders>
              <w:top w:val="single" w:sz="4" w:space="0" w:color="auto"/>
              <w:bottom w:val="single" w:sz="4" w:space="0" w:color="auto"/>
            </w:tcBorders>
            <w:vAlign w:val="center"/>
          </w:tcPr>
          <w:p w:rsidR="0068158B" w:rsidRPr="00D41395" w:rsidRDefault="005D1586" w:rsidP="005D1586">
            <w:pPr>
              <w:spacing w:line="360" w:lineRule="auto"/>
              <w:jc w:val="center"/>
              <w:rPr>
                <w:rFonts w:ascii="宋体" w:hAnsi="宋体" w:cs="宋体"/>
                <w:szCs w:val="21"/>
              </w:rPr>
            </w:pPr>
            <w:r w:rsidRPr="00D41395">
              <w:rPr>
                <w:rFonts w:ascii="宋体" w:hAnsi="宋体" w:cs="宋体" w:hint="eastAsia"/>
                <w:szCs w:val="21"/>
              </w:rPr>
              <w:t>用于身体各关节穴位</w:t>
            </w:r>
          </w:p>
        </w:tc>
        <w:tc>
          <w:tcPr>
            <w:tcW w:w="2214" w:type="dxa"/>
            <w:tcBorders>
              <w:top w:val="single" w:sz="4" w:space="0" w:color="auto"/>
              <w:bottom w:val="single" w:sz="4" w:space="0" w:color="auto"/>
            </w:tcBorders>
            <w:vAlign w:val="center"/>
          </w:tcPr>
          <w:p w:rsidR="00D41395" w:rsidRDefault="005D1586" w:rsidP="005D1586">
            <w:pPr>
              <w:spacing w:line="360" w:lineRule="auto"/>
              <w:jc w:val="center"/>
              <w:rPr>
                <w:rFonts w:ascii="宋体" w:hAnsi="宋体" w:cs="宋体"/>
                <w:szCs w:val="21"/>
              </w:rPr>
            </w:pPr>
            <w:r w:rsidRPr="00D41395">
              <w:rPr>
                <w:rFonts w:ascii="宋体" w:hAnsi="宋体" w:cs="宋体" w:hint="eastAsia"/>
                <w:szCs w:val="21"/>
              </w:rPr>
              <w:t>用于</w:t>
            </w:r>
            <w:r w:rsidR="00D41395">
              <w:rPr>
                <w:rFonts w:ascii="宋体" w:hAnsi="宋体" w:cs="宋体" w:hint="eastAsia"/>
                <w:szCs w:val="21"/>
              </w:rPr>
              <w:t>口腔周围、</w:t>
            </w:r>
          </w:p>
          <w:p w:rsidR="005D1586" w:rsidRPr="00D41395" w:rsidRDefault="005D1586" w:rsidP="005D1586">
            <w:pPr>
              <w:spacing w:line="360" w:lineRule="auto"/>
              <w:jc w:val="center"/>
              <w:rPr>
                <w:rFonts w:ascii="宋体" w:hAnsi="宋体" w:cs="宋体"/>
                <w:szCs w:val="21"/>
              </w:rPr>
            </w:pPr>
            <w:r w:rsidRPr="00D41395">
              <w:rPr>
                <w:rFonts w:ascii="宋体" w:hAnsi="宋体" w:cs="宋体" w:hint="eastAsia"/>
                <w:szCs w:val="21"/>
              </w:rPr>
              <w:t>身体泡浴</w:t>
            </w:r>
          </w:p>
          <w:p w:rsidR="0068158B" w:rsidRPr="00D41395" w:rsidRDefault="005D1586" w:rsidP="005D1586">
            <w:pPr>
              <w:spacing w:line="360" w:lineRule="auto"/>
              <w:jc w:val="center"/>
              <w:rPr>
                <w:rFonts w:ascii="宋体" w:hAnsi="宋体" w:cs="宋体"/>
                <w:szCs w:val="21"/>
              </w:rPr>
            </w:pPr>
            <w:r w:rsidRPr="00D41395">
              <w:rPr>
                <w:rFonts w:ascii="宋体" w:hAnsi="宋体" w:cs="宋体" w:hint="eastAsia"/>
                <w:szCs w:val="21"/>
              </w:rPr>
              <w:t>（可能接触粘膜）</w:t>
            </w:r>
          </w:p>
        </w:tc>
        <w:tc>
          <w:tcPr>
            <w:tcW w:w="1354" w:type="dxa"/>
            <w:tcBorders>
              <w:top w:val="single" w:sz="4" w:space="0" w:color="auto"/>
              <w:bottom w:val="single" w:sz="4" w:space="0" w:color="auto"/>
            </w:tcBorders>
            <w:vAlign w:val="center"/>
          </w:tcPr>
          <w:p w:rsidR="0068158B" w:rsidRPr="00D41395" w:rsidRDefault="005D1586" w:rsidP="00E74FBC">
            <w:pPr>
              <w:spacing w:line="360" w:lineRule="auto"/>
              <w:jc w:val="center"/>
              <w:rPr>
                <w:rFonts w:ascii="宋体" w:hAnsi="宋体" w:cs="宋体"/>
                <w:szCs w:val="21"/>
              </w:rPr>
            </w:pPr>
            <w:r w:rsidRPr="00D41395">
              <w:rPr>
                <w:rFonts w:ascii="宋体" w:hAnsi="宋体" w:cs="宋体" w:hint="eastAsia"/>
                <w:szCs w:val="21"/>
              </w:rPr>
              <w:t>使用</w:t>
            </w:r>
            <w:r w:rsidR="00E74FBC">
              <w:rPr>
                <w:rFonts w:ascii="宋体" w:hAnsi="宋体" w:cs="宋体" w:hint="eastAsia"/>
                <w:szCs w:val="21"/>
              </w:rPr>
              <w:t>时间长（3月以上）</w:t>
            </w:r>
          </w:p>
        </w:tc>
      </w:tr>
      <w:tr w:rsidR="0068158B" w:rsidTr="00D41395">
        <w:tc>
          <w:tcPr>
            <w:tcW w:w="1785" w:type="dxa"/>
            <w:tcBorders>
              <w:top w:val="single" w:sz="4" w:space="0" w:color="auto"/>
            </w:tcBorders>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533</w:t>
            </w:r>
          </w:p>
        </w:tc>
        <w:tc>
          <w:tcPr>
            <w:tcW w:w="2097" w:type="dxa"/>
            <w:tcBorders>
              <w:top w:val="single" w:sz="4" w:space="0" w:color="auto"/>
            </w:tcBorders>
          </w:tcPr>
          <w:p w:rsidR="0068158B" w:rsidRPr="00D41395" w:rsidRDefault="005D1586" w:rsidP="00D41395">
            <w:pPr>
              <w:spacing w:line="360" w:lineRule="auto"/>
              <w:ind w:firstLineChars="200" w:firstLine="420"/>
              <w:rPr>
                <w:rFonts w:ascii="宋体" w:hAnsi="宋体" w:cs="宋体"/>
                <w:szCs w:val="21"/>
              </w:rPr>
            </w:pPr>
            <w:r w:rsidRPr="00D41395">
              <w:rPr>
                <w:rFonts w:ascii="宋体" w:hAnsi="宋体" w:cs="宋体" w:hint="eastAsia"/>
                <w:szCs w:val="21"/>
              </w:rPr>
              <w:t>54份</w:t>
            </w:r>
          </w:p>
        </w:tc>
        <w:tc>
          <w:tcPr>
            <w:tcW w:w="1471" w:type="dxa"/>
            <w:tcBorders>
              <w:top w:val="single" w:sz="4" w:space="0" w:color="auto"/>
            </w:tcBorders>
          </w:tcPr>
          <w:p w:rsidR="0068158B" w:rsidRPr="00D41395" w:rsidRDefault="005D1586" w:rsidP="00D41395">
            <w:pPr>
              <w:spacing w:line="360" w:lineRule="auto"/>
              <w:ind w:firstLineChars="50" w:firstLine="105"/>
              <w:rPr>
                <w:rFonts w:ascii="宋体" w:hAnsi="宋体" w:cs="宋体"/>
                <w:szCs w:val="21"/>
              </w:rPr>
            </w:pPr>
            <w:r w:rsidRPr="00D41395">
              <w:rPr>
                <w:rFonts w:ascii="宋体" w:hAnsi="宋体" w:cs="宋体" w:hint="eastAsia"/>
                <w:szCs w:val="21"/>
              </w:rPr>
              <w:t>441份</w:t>
            </w:r>
          </w:p>
        </w:tc>
        <w:tc>
          <w:tcPr>
            <w:tcW w:w="2214" w:type="dxa"/>
            <w:tcBorders>
              <w:top w:val="single" w:sz="4" w:space="0" w:color="auto"/>
            </w:tcBorders>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28份</w:t>
            </w:r>
          </w:p>
        </w:tc>
        <w:tc>
          <w:tcPr>
            <w:tcW w:w="1354" w:type="dxa"/>
            <w:tcBorders>
              <w:top w:val="single" w:sz="4" w:space="0" w:color="auto"/>
            </w:tcBorders>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13份</w:t>
            </w:r>
          </w:p>
        </w:tc>
      </w:tr>
      <w:tr w:rsidR="0068158B" w:rsidTr="00D41395">
        <w:tc>
          <w:tcPr>
            <w:tcW w:w="1785" w:type="dxa"/>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比例</w:t>
            </w:r>
          </w:p>
        </w:tc>
        <w:tc>
          <w:tcPr>
            <w:tcW w:w="2097" w:type="dxa"/>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10.13%</w:t>
            </w:r>
          </w:p>
        </w:tc>
        <w:tc>
          <w:tcPr>
            <w:tcW w:w="1471" w:type="dxa"/>
          </w:tcPr>
          <w:p w:rsidR="0068158B" w:rsidRPr="00D41395" w:rsidRDefault="005D1586" w:rsidP="00D41395">
            <w:pPr>
              <w:spacing w:line="360" w:lineRule="auto"/>
              <w:ind w:firstLineChars="50" w:firstLine="105"/>
              <w:rPr>
                <w:rFonts w:ascii="宋体" w:hAnsi="宋体" w:cs="宋体"/>
                <w:szCs w:val="21"/>
              </w:rPr>
            </w:pPr>
            <w:r w:rsidRPr="00D41395">
              <w:rPr>
                <w:rFonts w:ascii="宋体" w:hAnsi="宋体" w:cs="宋体" w:hint="eastAsia"/>
                <w:szCs w:val="21"/>
              </w:rPr>
              <w:t>82.74%</w:t>
            </w:r>
          </w:p>
        </w:tc>
        <w:tc>
          <w:tcPr>
            <w:tcW w:w="2214" w:type="dxa"/>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5.25%</w:t>
            </w:r>
          </w:p>
        </w:tc>
        <w:tc>
          <w:tcPr>
            <w:tcW w:w="1354" w:type="dxa"/>
          </w:tcPr>
          <w:p w:rsidR="0068158B" w:rsidRPr="00D41395" w:rsidRDefault="005D1586" w:rsidP="0068158B">
            <w:pPr>
              <w:spacing w:line="360" w:lineRule="auto"/>
              <w:rPr>
                <w:rFonts w:ascii="宋体" w:hAnsi="宋体" w:cs="宋体"/>
                <w:szCs w:val="21"/>
              </w:rPr>
            </w:pPr>
            <w:r w:rsidRPr="00D41395">
              <w:rPr>
                <w:rFonts w:ascii="宋体" w:hAnsi="宋体" w:cs="宋体" w:hint="eastAsia"/>
                <w:szCs w:val="21"/>
              </w:rPr>
              <w:t xml:space="preserve">   2.44%</w:t>
            </w:r>
          </w:p>
        </w:tc>
      </w:tr>
    </w:tbl>
    <w:p w:rsidR="00BC700A" w:rsidRPr="0068158B" w:rsidRDefault="00BC700A" w:rsidP="0068158B">
      <w:pPr>
        <w:spacing w:line="360" w:lineRule="auto"/>
        <w:ind w:left="480" w:hangingChars="200" w:hanging="480"/>
        <w:rPr>
          <w:rFonts w:ascii="宋体" w:hAnsi="宋体" w:cs="宋体"/>
          <w:sz w:val="24"/>
        </w:rPr>
      </w:pPr>
      <w:r w:rsidRPr="0068158B">
        <w:rPr>
          <w:rFonts w:ascii="宋体" w:hAnsi="宋体" w:cs="宋体" w:hint="eastAsia"/>
          <w:sz w:val="24"/>
        </w:rPr>
        <w:t>4.2.2 资料分析：</w:t>
      </w:r>
    </w:p>
    <w:p w:rsidR="005F714A" w:rsidRDefault="001A2591" w:rsidP="001A2591">
      <w:pPr>
        <w:spacing w:line="360" w:lineRule="auto"/>
        <w:rPr>
          <w:rFonts w:ascii="宋体" w:hAnsi="宋体" w:cs="宋体"/>
          <w:sz w:val="24"/>
        </w:rPr>
      </w:pPr>
      <w:r>
        <w:rPr>
          <w:rFonts w:ascii="宋体" w:hAnsi="宋体" w:cs="宋体" w:hint="eastAsia"/>
          <w:sz w:val="24"/>
        </w:rPr>
        <w:t>4.2.2.1</w:t>
      </w:r>
      <w:r>
        <w:rPr>
          <w:rFonts w:ascii="宋体" w:hAnsi="宋体" w:cs="宋体" w:hint="eastAsia"/>
          <w:sz w:val="24"/>
        </w:rPr>
        <w:t>保健用品的型式及使用方法</w:t>
      </w:r>
      <w:r>
        <w:rPr>
          <w:rFonts w:ascii="宋体" w:hAnsi="宋体" w:cs="宋体" w:hint="eastAsia"/>
          <w:sz w:val="24"/>
        </w:rPr>
        <w:t>：</w:t>
      </w:r>
      <w:r w:rsidR="00D41395">
        <w:rPr>
          <w:rFonts w:ascii="宋体" w:hAnsi="宋体" w:cs="宋体" w:hint="eastAsia"/>
          <w:sz w:val="24"/>
        </w:rPr>
        <w:t>近5年来在本检验机构进行保健用品检测的产品有500余份，这些产品的型式</w:t>
      </w:r>
      <w:r w:rsidR="005F714A">
        <w:rPr>
          <w:rFonts w:ascii="宋体" w:hAnsi="宋体" w:cs="宋体" w:hint="eastAsia"/>
          <w:sz w:val="24"/>
        </w:rPr>
        <w:t>多样，</w:t>
      </w:r>
      <w:r w:rsidR="00D41395">
        <w:rPr>
          <w:rFonts w:ascii="宋体" w:hAnsi="宋体" w:cs="宋体" w:hint="eastAsia"/>
          <w:sz w:val="24"/>
        </w:rPr>
        <w:t>使用方式为外用</w:t>
      </w:r>
      <w:r w:rsidR="005F714A">
        <w:rPr>
          <w:rFonts w:ascii="宋体" w:hAnsi="宋体" w:cs="宋体" w:hint="eastAsia"/>
          <w:sz w:val="24"/>
        </w:rPr>
        <w:t>，</w:t>
      </w:r>
      <w:r w:rsidR="00D41395">
        <w:rPr>
          <w:rFonts w:ascii="宋体" w:hAnsi="宋体" w:cs="宋体" w:hint="eastAsia"/>
          <w:sz w:val="24"/>
        </w:rPr>
        <w:t>见表1。保健用品作为贵州地方特色产品，最初型式</w:t>
      </w:r>
      <w:r w:rsidR="005F714A">
        <w:rPr>
          <w:rFonts w:ascii="宋体" w:hAnsi="宋体" w:cs="宋体" w:hint="eastAsia"/>
          <w:sz w:val="24"/>
        </w:rPr>
        <w:t>主要为外用贴剂或喷剂，一般主要用于跌打损伤、活血化瘀、舒经活络。经过多年发展，现以多种的型式和作用方式存在。喷剂有喷在口唇周围、</w:t>
      </w:r>
      <w:r w:rsidR="00D41395">
        <w:rPr>
          <w:rFonts w:ascii="宋体" w:hAnsi="宋体" w:cs="宋体" w:hint="eastAsia"/>
          <w:sz w:val="24"/>
        </w:rPr>
        <w:t>粉剂</w:t>
      </w:r>
      <w:r w:rsidR="005F714A">
        <w:rPr>
          <w:rFonts w:ascii="宋体" w:hAnsi="宋体" w:cs="宋体" w:hint="eastAsia"/>
          <w:sz w:val="24"/>
        </w:rPr>
        <w:t>有</w:t>
      </w:r>
      <w:r w:rsidR="00D41395">
        <w:rPr>
          <w:rFonts w:ascii="宋体" w:hAnsi="宋体" w:cs="宋体" w:hint="eastAsia"/>
          <w:sz w:val="24"/>
        </w:rPr>
        <w:t>用于</w:t>
      </w:r>
      <w:r w:rsidR="005F714A">
        <w:rPr>
          <w:rFonts w:ascii="宋体" w:hAnsi="宋体" w:cs="宋体" w:hint="eastAsia"/>
          <w:sz w:val="24"/>
        </w:rPr>
        <w:t>身体</w:t>
      </w:r>
      <w:r w:rsidR="00D41395">
        <w:rPr>
          <w:rFonts w:ascii="宋体" w:hAnsi="宋体" w:cs="宋体" w:hint="eastAsia"/>
          <w:sz w:val="24"/>
        </w:rPr>
        <w:t>泡浴</w:t>
      </w:r>
      <w:r w:rsidR="005F714A">
        <w:rPr>
          <w:rFonts w:ascii="宋体" w:hAnsi="宋体" w:cs="宋体" w:hint="eastAsia"/>
          <w:sz w:val="24"/>
        </w:rPr>
        <w:t>（所占比例为5.25%）</w:t>
      </w:r>
      <w:r w:rsidR="00D41395">
        <w:rPr>
          <w:rFonts w:ascii="宋体" w:hAnsi="宋体" w:cs="宋体" w:hint="eastAsia"/>
          <w:sz w:val="24"/>
        </w:rPr>
        <w:t>；</w:t>
      </w:r>
      <w:r w:rsidR="005F714A">
        <w:rPr>
          <w:rFonts w:ascii="宋体" w:hAnsi="宋体" w:cs="宋体" w:hint="eastAsia"/>
          <w:sz w:val="24"/>
        </w:rPr>
        <w:t>贴剂</w:t>
      </w:r>
      <w:r w:rsidR="00D41395">
        <w:rPr>
          <w:rFonts w:ascii="宋体" w:hAnsi="宋体" w:cs="宋体" w:hint="eastAsia"/>
          <w:sz w:val="24"/>
        </w:rPr>
        <w:t>以前仅贴在关节患处，现</w:t>
      </w:r>
      <w:r>
        <w:rPr>
          <w:rFonts w:ascii="宋体" w:hAnsi="宋体" w:cs="宋体" w:hint="eastAsia"/>
          <w:sz w:val="24"/>
        </w:rPr>
        <w:t>有</w:t>
      </w:r>
      <w:r w:rsidR="00D41395">
        <w:rPr>
          <w:rFonts w:ascii="宋体" w:hAnsi="宋体" w:cs="宋体" w:hint="eastAsia"/>
          <w:sz w:val="24"/>
        </w:rPr>
        <w:t>贴在</w:t>
      </w:r>
      <w:r w:rsidR="005F714A">
        <w:rPr>
          <w:rFonts w:ascii="宋体" w:hAnsi="宋体" w:cs="宋体" w:hint="eastAsia"/>
          <w:sz w:val="24"/>
        </w:rPr>
        <w:t>头面部穴位</w:t>
      </w:r>
      <w:r w:rsidR="00D41395">
        <w:rPr>
          <w:rFonts w:ascii="宋体" w:hAnsi="宋体" w:cs="宋体" w:hint="eastAsia"/>
          <w:sz w:val="24"/>
        </w:rPr>
        <w:t>上</w:t>
      </w:r>
      <w:r w:rsidR="005F714A">
        <w:rPr>
          <w:rFonts w:ascii="宋体" w:hAnsi="宋体" w:cs="宋体" w:hint="eastAsia"/>
          <w:sz w:val="24"/>
        </w:rPr>
        <w:t>（所占比例为10.13%）；还有产品在说明书上提示使用</w:t>
      </w:r>
      <w:r w:rsidR="00E74FBC">
        <w:rPr>
          <w:rFonts w:ascii="宋体" w:hAnsi="宋体" w:cs="宋体" w:hint="eastAsia"/>
          <w:sz w:val="24"/>
        </w:rPr>
        <w:t>时间3月以上</w:t>
      </w:r>
      <w:r w:rsidR="005F714A">
        <w:rPr>
          <w:rFonts w:ascii="宋体" w:hAnsi="宋体" w:cs="宋体" w:hint="eastAsia"/>
          <w:sz w:val="24"/>
        </w:rPr>
        <w:t>（所占比例为2.44%）</w:t>
      </w:r>
      <w:r w:rsidR="00A71B84">
        <w:rPr>
          <w:rFonts w:ascii="宋体" w:hAnsi="宋体" w:cs="宋体" w:hint="eastAsia"/>
          <w:sz w:val="24"/>
        </w:rPr>
        <w:t>。</w:t>
      </w:r>
    </w:p>
    <w:p w:rsidR="004254E6" w:rsidRDefault="001A2591" w:rsidP="004B61EC">
      <w:pPr>
        <w:spacing w:line="360" w:lineRule="auto"/>
        <w:ind w:left="1"/>
        <w:rPr>
          <w:rFonts w:ascii="宋体" w:hAnsi="宋体" w:cs="宋体"/>
          <w:sz w:val="24"/>
        </w:rPr>
      </w:pPr>
      <w:r>
        <w:rPr>
          <w:rFonts w:ascii="宋体" w:hAnsi="宋体" w:cs="宋体" w:hint="eastAsia"/>
          <w:sz w:val="24"/>
        </w:rPr>
        <w:t>4.2.2.2</w:t>
      </w:r>
      <w:r w:rsidR="000C4480">
        <w:rPr>
          <w:rFonts w:ascii="宋体" w:hAnsi="宋体" w:cs="宋体" w:hint="eastAsia"/>
          <w:sz w:val="24"/>
        </w:rPr>
        <w:t>结论：</w:t>
      </w:r>
      <w:r w:rsidR="005F714A">
        <w:rPr>
          <w:rFonts w:ascii="宋体" w:hAnsi="宋体" w:cs="宋体" w:hint="eastAsia"/>
          <w:sz w:val="24"/>
        </w:rPr>
        <w:t>目前保健用品毒理学安全性评价检测项目，管理部门规定只进行急性经口毒性试验和多次皮肤刺激试验。当初做此规定时仅考虑保健用品为</w:t>
      </w:r>
      <w:r w:rsidR="00E74FBC">
        <w:rPr>
          <w:rFonts w:ascii="宋体" w:hAnsi="宋体" w:cs="宋体" w:hint="eastAsia"/>
          <w:sz w:val="24"/>
        </w:rPr>
        <w:t>短期</w:t>
      </w:r>
      <w:r w:rsidR="005F714A">
        <w:rPr>
          <w:rFonts w:ascii="宋体" w:hAnsi="宋体" w:cs="宋体" w:hint="eastAsia"/>
          <w:sz w:val="24"/>
        </w:rPr>
        <w:t>外用的贴剂和搽</w:t>
      </w:r>
      <w:r w:rsidR="005F714A">
        <w:rPr>
          <w:rFonts w:ascii="宋体" w:hAnsi="宋体" w:cs="宋体" w:hint="eastAsia"/>
          <w:sz w:val="24"/>
        </w:rPr>
        <w:lastRenderedPageBreak/>
        <w:t>剂，不应出现</w:t>
      </w:r>
      <w:r w:rsidR="00E74FBC">
        <w:rPr>
          <w:rFonts w:ascii="宋体" w:hAnsi="宋体" w:cs="宋体" w:hint="eastAsia"/>
          <w:sz w:val="24"/>
        </w:rPr>
        <w:t>明显的急性毒性和皮肤刺激性。但随着保健用品的发展，有些产品使用可能接触眼睛及粘膜，有的使用周期较长</w:t>
      </w:r>
      <w:r>
        <w:rPr>
          <w:rFonts w:ascii="宋体" w:hAnsi="宋体" w:cs="宋体" w:hint="eastAsia"/>
          <w:sz w:val="24"/>
        </w:rPr>
        <w:t>，</w:t>
      </w:r>
      <w:r w:rsidR="005F714A">
        <w:rPr>
          <w:rFonts w:ascii="宋体" w:hAnsi="宋体" w:cs="宋体" w:hint="eastAsia"/>
          <w:sz w:val="24"/>
        </w:rPr>
        <w:t>为保证安全，毒理学安全性评价检测项目应</w:t>
      </w:r>
      <w:r w:rsidR="00E74FBC">
        <w:rPr>
          <w:rFonts w:ascii="宋体" w:hAnsi="宋体" w:cs="宋体" w:hint="eastAsia"/>
          <w:sz w:val="24"/>
        </w:rPr>
        <w:t>根据用途和使用部位</w:t>
      </w:r>
      <w:r w:rsidR="005F714A">
        <w:rPr>
          <w:rFonts w:ascii="宋体" w:hAnsi="宋体" w:cs="宋体" w:hint="eastAsia"/>
          <w:sz w:val="24"/>
        </w:rPr>
        <w:t>增加眼刺激试验</w:t>
      </w:r>
      <w:r w:rsidR="00E74FBC">
        <w:rPr>
          <w:rFonts w:ascii="宋体" w:hAnsi="宋体" w:cs="宋体" w:hint="eastAsia"/>
          <w:sz w:val="24"/>
        </w:rPr>
        <w:t>、</w:t>
      </w:r>
      <w:r w:rsidR="005F714A">
        <w:rPr>
          <w:rFonts w:ascii="宋体" w:hAnsi="宋体" w:cs="宋体" w:hint="eastAsia"/>
          <w:sz w:val="24"/>
        </w:rPr>
        <w:t>黏膜刺激试验项目；</w:t>
      </w:r>
      <w:r w:rsidR="00E74FBC">
        <w:rPr>
          <w:rFonts w:ascii="宋体" w:hAnsi="宋体" w:cs="宋体" w:hint="eastAsia"/>
          <w:sz w:val="24"/>
        </w:rPr>
        <w:t>根据使用时间增加长期毒性安全性评价试验项目：哺乳动物红细胞微核试验、变态反应试验。</w:t>
      </w:r>
    </w:p>
    <w:p w:rsidR="000E1536" w:rsidRDefault="000E1536" w:rsidP="000E1536">
      <w:pPr>
        <w:spacing w:line="360" w:lineRule="auto"/>
        <w:ind w:left="1"/>
        <w:rPr>
          <w:rFonts w:ascii="宋体" w:hAnsi="宋体" w:cs="宋体" w:hint="eastAsia"/>
          <w:sz w:val="24"/>
        </w:rPr>
      </w:pPr>
      <w:r w:rsidRPr="000E1536">
        <w:rPr>
          <w:rFonts w:ascii="宋体" w:hAnsi="宋体" w:cs="宋体" w:hint="eastAsia"/>
          <w:sz w:val="24"/>
        </w:rPr>
        <w:t>4.</w:t>
      </w:r>
      <w:r w:rsidRPr="000E1536">
        <w:rPr>
          <w:rFonts w:ascii="宋体" w:hAnsi="宋体" w:cs="宋体" w:hint="eastAsia"/>
          <w:sz w:val="24"/>
        </w:rPr>
        <w:t>3</w:t>
      </w:r>
      <w:r w:rsidRPr="000E1536">
        <w:rPr>
          <w:rFonts w:ascii="宋体" w:hAnsi="宋体" w:cs="宋体" w:hint="eastAsia"/>
          <w:sz w:val="24"/>
        </w:rPr>
        <w:t>“</w:t>
      </w:r>
      <w:r w:rsidRPr="004B61EC">
        <w:rPr>
          <w:rFonts w:ascii="宋体" w:hAnsi="宋体" w:cs="宋体" w:hint="eastAsia"/>
          <w:sz w:val="24"/>
        </w:rPr>
        <w:t>8.1.1</w:t>
      </w:r>
      <w:r w:rsidRPr="000E1536">
        <w:rPr>
          <w:rFonts w:ascii="宋体" w:hAnsi="宋体" w:cs="宋体" w:hint="eastAsia"/>
          <w:sz w:val="24"/>
        </w:rPr>
        <w:t>”规定了经口灌胃给样品试验的样品处理，主要参考食品安全国家标准《受试物试验前处理方法》GB15193.21-2014编写。因为保健用品型式复杂，尤以固体型式偏多，需要进行样品前处理。</w:t>
      </w:r>
    </w:p>
    <w:p w:rsidR="004254E6" w:rsidRPr="00A83D83" w:rsidRDefault="001A2591" w:rsidP="004B61EC">
      <w:pPr>
        <w:spacing w:line="360" w:lineRule="auto"/>
        <w:ind w:left="1"/>
        <w:rPr>
          <w:rFonts w:ascii="宋体" w:hAnsi="宋体" w:cs="宋体"/>
          <w:color w:val="FF0000"/>
          <w:sz w:val="24"/>
        </w:rPr>
      </w:pPr>
      <w:r w:rsidRPr="004B61EC">
        <w:rPr>
          <w:rFonts w:ascii="宋体" w:hAnsi="宋体" w:cs="宋体" w:hint="eastAsia"/>
          <w:sz w:val="24"/>
        </w:rPr>
        <w:t>4.</w:t>
      </w:r>
      <w:r w:rsidR="000E1536">
        <w:rPr>
          <w:rFonts w:ascii="宋体" w:hAnsi="宋体" w:cs="宋体" w:hint="eastAsia"/>
          <w:sz w:val="24"/>
        </w:rPr>
        <w:t>4</w:t>
      </w:r>
      <w:r w:rsidR="000C4480" w:rsidRPr="004B61EC">
        <w:rPr>
          <w:rFonts w:ascii="宋体" w:hAnsi="宋体" w:cs="宋体" w:hint="eastAsia"/>
          <w:sz w:val="24"/>
        </w:rPr>
        <w:t xml:space="preserve"> “</w:t>
      </w:r>
      <w:r w:rsidR="00F26E84" w:rsidRPr="004B61EC">
        <w:rPr>
          <w:rFonts w:ascii="宋体" w:hAnsi="宋体" w:cs="宋体" w:hint="eastAsia"/>
          <w:sz w:val="24"/>
        </w:rPr>
        <w:t>8.2.1,8.3.1</w:t>
      </w:r>
      <w:r w:rsidR="000C4480" w:rsidRPr="004B61EC">
        <w:rPr>
          <w:rFonts w:ascii="宋体" w:hAnsi="宋体" w:cs="宋体" w:hint="eastAsia"/>
          <w:sz w:val="24"/>
        </w:rPr>
        <w:t>受试物处理”</w:t>
      </w:r>
      <w:r w:rsidR="004B61EC" w:rsidRPr="004B61EC">
        <w:rPr>
          <w:rFonts w:ascii="宋体" w:hAnsi="宋体" w:cs="宋体" w:hint="eastAsia"/>
          <w:sz w:val="24"/>
        </w:rPr>
        <w:t xml:space="preserve"> </w:t>
      </w:r>
      <w:r w:rsidR="004B61EC">
        <w:rPr>
          <w:rFonts w:ascii="宋体" w:hAnsi="宋体" w:cs="宋体" w:hint="eastAsia"/>
          <w:sz w:val="24"/>
        </w:rPr>
        <w:t>规定了进行皮肤试验样品的前处理方法。</w:t>
      </w:r>
      <w:r w:rsidR="004B61EC">
        <w:rPr>
          <w:rFonts w:ascii="宋体" w:hAnsi="宋体" w:cs="宋体" w:hint="eastAsia"/>
          <w:sz w:val="24"/>
        </w:rPr>
        <w:t>保健用品型式多样，对于液体、油剂、膏剂等可以直接用样品原型进行试验，而其它的就应根据外用的具体用法，以和实际用法一致进行样品前处理。以粉剂和贴剂为例：</w:t>
      </w:r>
    </w:p>
    <w:p w:rsidR="00F26E84" w:rsidRDefault="004B61EC" w:rsidP="00F26E84">
      <w:pPr>
        <w:spacing w:line="360" w:lineRule="auto"/>
        <w:rPr>
          <w:rFonts w:ascii="宋体" w:hAnsi="宋体" w:cs="宋体"/>
          <w:sz w:val="24"/>
        </w:rPr>
      </w:pPr>
      <w:r>
        <w:rPr>
          <w:rFonts w:ascii="宋体" w:hAnsi="宋体" w:cs="宋体" w:hint="eastAsia"/>
          <w:sz w:val="24"/>
        </w:rPr>
        <w:t>4</w:t>
      </w:r>
      <w:r w:rsidR="00F26E84">
        <w:rPr>
          <w:rFonts w:ascii="宋体" w:hAnsi="宋体" w:cs="宋体" w:hint="eastAsia"/>
          <w:sz w:val="24"/>
        </w:rPr>
        <w:t>.</w:t>
      </w:r>
      <w:r w:rsidR="000E1536">
        <w:rPr>
          <w:rFonts w:ascii="宋体" w:hAnsi="宋体" w:cs="宋体" w:hint="eastAsia"/>
          <w:sz w:val="24"/>
        </w:rPr>
        <w:t>4</w:t>
      </w:r>
      <w:r w:rsidR="00F26E84">
        <w:rPr>
          <w:rFonts w:ascii="宋体" w:hAnsi="宋体" w:cs="宋体" w:hint="eastAsia"/>
          <w:sz w:val="24"/>
        </w:rPr>
        <w:t>.1粉剂使用方法有的是用药包几倍的热水浸泡一定时间；有的是加一定比例的姜汁浸泡；有的是加一定比例的水，熬出药液使用。对此类保健用品，在做皮肤刺激试验时，如果只是将实验动物皮肤润湿，然后直接将样品粉末涂在皮肤上，这样的试验结果往往实验动物的皮肤刺激反应均为无刺激性；还有即使按照保健用品的使用方法进行前处理浸泡、蒸煮、提取，如果溶剂量过大，皮肤刺激反应也不敏感。</w:t>
      </w:r>
    </w:p>
    <w:p w:rsidR="00F26E84" w:rsidRDefault="004B61EC" w:rsidP="00F26E84">
      <w:pPr>
        <w:spacing w:line="360" w:lineRule="auto"/>
        <w:rPr>
          <w:rFonts w:ascii="宋体" w:hAnsi="宋体" w:cs="宋体"/>
          <w:sz w:val="24"/>
        </w:rPr>
      </w:pPr>
      <w:r>
        <w:rPr>
          <w:rFonts w:ascii="宋体" w:hAnsi="宋体" w:cs="宋体" w:hint="eastAsia"/>
          <w:sz w:val="24"/>
        </w:rPr>
        <w:t>4</w:t>
      </w:r>
      <w:r w:rsidR="00F26E84">
        <w:rPr>
          <w:rFonts w:ascii="宋体" w:hAnsi="宋体" w:cs="宋体" w:hint="eastAsia"/>
          <w:sz w:val="24"/>
        </w:rPr>
        <w:t>.</w:t>
      </w:r>
      <w:r w:rsidR="000E1536">
        <w:rPr>
          <w:rFonts w:ascii="宋体" w:hAnsi="宋体" w:cs="宋体" w:hint="eastAsia"/>
          <w:sz w:val="24"/>
        </w:rPr>
        <w:t>4</w:t>
      </w:r>
      <w:r w:rsidR="00F26E84">
        <w:rPr>
          <w:rFonts w:ascii="宋体" w:hAnsi="宋体" w:cs="宋体" w:hint="eastAsia"/>
          <w:sz w:val="24"/>
        </w:rPr>
        <w:t>.2外用的贴剂为增加粘合度一般都加入胶性辅料，在做急性经口毒性试验中如果直接使用贴剂上的膏状物质，实验动物可能会由于胶状物质不易消化导致死亡，而不是保健用品本身的毒性所致，故本实验室在遇此类样品时，会要求生产企业除送产品外，还需加送未加辅料前的产品进行急性经口毒性试验。</w:t>
      </w:r>
    </w:p>
    <w:p w:rsidR="00F26E84" w:rsidRDefault="004B61EC" w:rsidP="004B61EC">
      <w:pPr>
        <w:tabs>
          <w:tab w:val="center" w:pos="4773"/>
        </w:tabs>
        <w:spacing w:line="360" w:lineRule="auto"/>
        <w:ind w:left="1"/>
        <w:jc w:val="left"/>
        <w:rPr>
          <w:rFonts w:ascii="宋体" w:hAnsi="宋体" w:cs="宋体"/>
          <w:sz w:val="24"/>
        </w:rPr>
      </w:pPr>
      <w:r>
        <w:rPr>
          <w:rFonts w:ascii="宋体" w:hAnsi="宋体" w:cs="宋体" w:hint="eastAsia"/>
          <w:sz w:val="24"/>
        </w:rPr>
        <w:t>4.</w:t>
      </w:r>
      <w:r w:rsidR="000E1536">
        <w:rPr>
          <w:rFonts w:ascii="宋体" w:hAnsi="宋体" w:cs="宋体" w:hint="eastAsia"/>
          <w:sz w:val="24"/>
        </w:rPr>
        <w:t>4</w:t>
      </w:r>
      <w:r>
        <w:rPr>
          <w:rFonts w:ascii="宋体" w:hAnsi="宋体" w:cs="宋体" w:hint="eastAsia"/>
          <w:sz w:val="24"/>
        </w:rPr>
        <w:t>.3</w:t>
      </w:r>
      <w:r w:rsidR="00F26E84">
        <w:rPr>
          <w:rFonts w:ascii="宋体" w:hAnsi="宋体" w:cs="宋体" w:hint="eastAsia"/>
          <w:sz w:val="24"/>
        </w:rPr>
        <w:t>不同检验机构，在上述样品处理过程中的方式差异很大，这可能导致试验结果截然不同。</w:t>
      </w:r>
      <w:r>
        <w:rPr>
          <w:rFonts w:ascii="宋体" w:hAnsi="宋体" w:cs="宋体" w:hint="eastAsia"/>
          <w:sz w:val="24"/>
        </w:rPr>
        <w:t>所以，该标准对皮肤试验项目的样品前处理进行了规定。</w:t>
      </w:r>
    </w:p>
    <w:p w:rsidR="000E1536" w:rsidRDefault="005C1817" w:rsidP="00D55B61">
      <w:pPr>
        <w:spacing w:line="360" w:lineRule="auto"/>
        <w:ind w:left="1"/>
        <w:rPr>
          <w:rFonts w:ascii="宋体" w:hAnsi="宋体" w:cs="宋体" w:hint="eastAsia"/>
          <w:sz w:val="24"/>
        </w:rPr>
      </w:pPr>
      <w:r>
        <w:rPr>
          <w:rFonts w:ascii="宋体" w:hAnsi="宋体" w:cs="宋体" w:hint="eastAsia"/>
          <w:sz w:val="24"/>
        </w:rPr>
        <w:t>4</w:t>
      </w:r>
      <w:r w:rsidR="000E1536">
        <w:rPr>
          <w:rFonts w:ascii="宋体" w:hAnsi="宋体" w:cs="宋体" w:hint="eastAsia"/>
          <w:sz w:val="24"/>
        </w:rPr>
        <w:t>.5</w:t>
      </w:r>
      <w:r>
        <w:rPr>
          <w:rFonts w:ascii="宋体" w:hAnsi="宋体" w:cs="宋体" w:hint="eastAsia"/>
          <w:sz w:val="24"/>
        </w:rPr>
        <w:t>、“</w:t>
      </w:r>
      <w:r w:rsidR="000E1536">
        <w:rPr>
          <w:rFonts w:ascii="宋体" w:hAnsi="宋体" w:cs="宋体" w:hint="eastAsia"/>
          <w:sz w:val="24"/>
        </w:rPr>
        <w:t>8</w:t>
      </w:r>
      <w:r>
        <w:rPr>
          <w:rFonts w:ascii="宋体" w:hAnsi="宋体" w:cs="宋体" w:hint="eastAsia"/>
          <w:sz w:val="24"/>
        </w:rPr>
        <w:t>.1急性经口毒性试验；</w:t>
      </w:r>
      <w:r w:rsidR="000E1536">
        <w:rPr>
          <w:rFonts w:ascii="宋体" w:hAnsi="宋体" w:cs="宋体" w:hint="eastAsia"/>
          <w:sz w:val="24"/>
        </w:rPr>
        <w:t>8</w:t>
      </w:r>
      <w:r>
        <w:rPr>
          <w:rFonts w:ascii="宋体" w:hAnsi="宋体" w:cs="宋体" w:hint="eastAsia"/>
          <w:sz w:val="24"/>
        </w:rPr>
        <w:t xml:space="preserve">.2多次皮肤刺激性试验； </w:t>
      </w:r>
      <w:r w:rsidR="000E1536">
        <w:rPr>
          <w:rFonts w:ascii="宋体" w:hAnsi="宋体" w:cs="宋体" w:hint="eastAsia"/>
          <w:sz w:val="24"/>
        </w:rPr>
        <w:t>8</w:t>
      </w:r>
      <w:r>
        <w:rPr>
          <w:rFonts w:ascii="宋体" w:hAnsi="宋体" w:cs="宋体" w:hint="eastAsia"/>
          <w:sz w:val="24"/>
        </w:rPr>
        <w:t>.3急性眼刺激性试验</w:t>
      </w:r>
      <w:r w:rsidR="000E1536">
        <w:rPr>
          <w:rFonts w:ascii="宋体" w:hAnsi="宋体" w:cs="宋体" w:hint="eastAsia"/>
          <w:sz w:val="24"/>
        </w:rPr>
        <w:t>；8</w:t>
      </w:r>
      <w:r>
        <w:rPr>
          <w:rFonts w:ascii="宋体" w:hAnsi="宋体" w:cs="宋体" w:hint="eastAsia"/>
          <w:sz w:val="24"/>
        </w:rPr>
        <w:t>.4皮肤变态反应试验</w:t>
      </w:r>
      <w:r w:rsidR="000E1536">
        <w:rPr>
          <w:rFonts w:ascii="宋体" w:hAnsi="宋体" w:cs="宋体" w:hint="eastAsia"/>
          <w:sz w:val="24"/>
        </w:rPr>
        <w:t>的编写主要参考《化妆品安全技术规范》2015版第六章1、4、5、6。</w:t>
      </w:r>
    </w:p>
    <w:p w:rsidR="00583A99" w:rsidRDefault="000E1536" w:rsidP="00D55B61">
      <w:pPr>
        <w:spacing w:line="360" w:lineRule="auto"/>
        <w:ind w:left="1"/>
        <w:rPr>
          <w:rFonts w:ascii="宋体" w:hAnsi="宋体" w:cs="宋体"/>
          <w:sz w:val="24"/>
        </w:rPr>
      </w:pPr>
      <w:r>
        <w:rPr>
          <w:rFonts w:ascii="宋体" w:hAnsi="宋体" w:cs="宋体" w:hint="eastAsia"/>
          <w:sz w:val="24"/>
        </w:rPr>
        <w:t>4.6“8</w:t>
      </w:r>
      <w:r w:rsidR="005C1817">
        <w:rPr>
          <w:rFonts w:ascii="宋体" w:hAnsi="宋体" w:cs="宋体" w:hint="eastAsia"/>
          <w:sz w:val="24"/>
        </w:rPr>
        <w:t>.5</w:t>
      </w:r>
      <w:r>
        <w:rPr>
          <w:rFonts w:ascii="宋体" w:hAnsi="宋体" w:cs="宋体" w:hint="eastAsia"/>
          <w:sz w:val="24"/>
        </w:rPr>
        <w:t>体内哺乳动物细胞微核试验、8</w:t>
      </w:r>
      <w:r w:rsidR="005C1817">
        <w:rPr>
          <w:rFonts w:ascii="宋体" w:hAnsi="宋体" w:cs="宋体" w:hint="eastAsia"/>
          <w:sz w:val="24"/>
        </w:rPr>
        <w:t>.6阴道黏膜刺激性试验”试验项目的编写主要参考《消毒技术规范》</w:t>
      </w:r>
      <w:r>
        <w:rPr>
          <w:rFonts w:ascii="宋体" w:hAnsi="宋体" w:cs="宋体" w:hint="eastAsia"/>
          <w:sz w:val="24"/>
        </w:rPr>
        <w:t>2.3.8.4，</w:t>
      </w:r>
      <w:r w:rsidR="005C1817">
        <w:rPr>
          <w:rFonts w:ascii="宋体" w:hAnsi="宋体" w:cs="宋体" w:hint="eastAsia"/>
          <w:sz w:val="24"/>
        </w:rPr>
        <w:t>2.3.5。</w:t>
      </w:r>
    </w:p>
    <w:p w:rsidR="000E1536" w:rsidRDefault="000E1536">
      <w:pPr>
        <w:spacing w:line="360" w:lineRule="auto"/>
        <w:rPr>
          <w:rFonts w:ascii="宋体" w:hAnsi="宋体" w:cs="宋体" w:hint="eastAsia"/>
          <w:b/>
          <w:sz w:val="24"/>
        </w:rPr>
      </w:pPr>
      <w:r w:rsidRPr="000E1536">
        <w:rPr>
          <w:rFonts w:ascii="宋体" w:hAnsi="宋体" w:cs="宋体" w:hint="eastAsia"/>
          <w:b/>
          <w:sz w:val="24"/>
        </w:rPr>
        <w:t>五、</w:t>
      </w:r>
      <w:r>
        <w:rPr>
          <w:rFonts w:ascii="宋体" w:hAnsi="宋体" w:cs="宋体" w:hint="eastAsia"/>
          <w:b/>
          <w:sz w:val="24"/>
        </w:rPr>
        <w:t>与现行相关法律、法规、规章及相关标准，特别是强制性标准的协调性</w:t>
      </w:r>
    </w:p>
    <w:p w:rsidR="00DA3D94" w:rsidRPr="00D55B61" w:rsidRDefault="00DA3D94" w:rsidP="00D55B61">
      <w:pPr>
        <w:tabs>
          <w:tab w:val="center" w:pos="4773"/>
        </w:tabs>
        <w:spacing w:line="360" w:lineRule="auto"/>
        <w:ind w:left="1"/>
        <w:jc w:val="left"/>
        <w:rPr>
          <w:rFonts w:ascii="宋体" w:hAnsi="宋体" w:cs="宋体" w:hint="eastAsia"/>
          <w:sz w:val="24"/>
        </w:rPr>
      </w:pPr>
      <w:r w:rsidRPr="00D55B61">
        <w:rPr>
          <w:rFonts w:ascii="宋体" w:hAnsi="宋体" w:cs="宋体" w:hint="eastAsia"/>
          <w:sz w:val="24"/>
        </w:rPr>
        <w:t>5.</w:t>
      </w:r>
      <w:r w:rsidR="005D18A9" w:rsidRPr="00D55B61">
        <w:rPr>
          <w:rFonts w:ascii="宋体" w:hAnsi="宋体" w:cs="宋体" w:hint="eastAsia"/>
          <w:sz w:val="24"/>
        </w:rPr>
        <w:t>1</w:t>
      </w:r>
      <w:r w:rsidRPr="00D55B61">
        <w:rPr>
          <w:rFonts w:ascii="宋体" w:hAnsi="宋体" w:cs="宋体" w:hint="eastAsia"/>
          <w:sz w:val="24"/>
        </w:rPr>
        <w:t>本标准制定了六个毒理学试验项目的试验方法</w:t>
      </w:r>
    </w:p>
    <w:p w:rsidR="00DA3D94" w:rsidRPr="00D55B61" w:rsidRDefault="00DA3D94" w:rsidP="00D55B61">
      <w:pPr>
        <w:tabs>
          <w:tab w:val="center" w:pos="4773"/>
        </w:tabs>
        <w:spacing w:line="360" w:lineRule="auto"/>
        <w:ind w:left="1"/>
        <w:jc w:val="left"/>
        <w:rPr>
          <w:rFonts w:ascii="宋体" w:hAnsi="宋体" w:cs="宋体" w:hint="eastAsia"/>
          <w:sz w:val="24"/>
        </w:rPr>
      </w:pPr>
      <w:r w:rsidRPr="00D55B61">
        <w:rPr>
          <w:rFonts w:ascii="宋体" w:hAnsi="宋体" w:cs="宋体" w:hint="eastAsia"/>
          <w:sz w:val="24"/>
        </w:rPr>
        <w:t>5.1.1</w:t>
      </w:r>
      <w:r w:rsidRPr="00D55B61">
        <w:rPr>
          <w:rFonts w:ascii="宋体" w:hAnsi="宋体" w:cs="宋体" w:hint="eastAsia"/>
          <w:sz w:val="24"/>
        </w:rPr>
        <w:t>急性</w:t>
      </w:r>
      <w:r w:rsidRPr="00D55B61">
        <w:rPr>
          <w:rFonts w:ascii="宋体" w:hAnsi="宋体" w:cs="宋体" w:hint="eastAsia"/>
          <w:sz w:val="24"/>
        </w:rPr>
        <w:t>经口毒性试验：主要</w:t>
      </w:r>
      <w:r w:rsidR="005D18A9" w:rsidRPr="00D55B61">
        <w:rPr>
          <w:rFonts w:ascii="宋体" w:hAnsi="宋体" w:cs="宋体" w:hint="eastAsia"/>
          <w:sz w:val="24"/>
        </w:rPr>
        <w:t>检测受试保健用品对实验动物的急性毒性强度、性质和可能的靶器官，测定LD50，根据LD50进行急性毒性剂量分级。</w:t>
      </w:r>
    </w:p>
    <w:p w:rsidR="005D18A9" w:rsidRPr="00D55B61" w:rsidRDefault="00DA3D94" w:rsidP="00D55B61">
      <w:pPr>
        <w:tabs>
          <w:tab w:val="center" w:pos="4773"/>
        </w:tabs>
        <w:spacing w:line="360" w:lineRule="auto"/>
        <w:ind w:left="1"/>
        <w:jc w:val="left"/>
        <w:rPr>
          <w:rFonts w:ascii="宋体" w:hAnsi="宋体" w:cs="宋体"/>
          <w:sz w:val="24"/>
        </w:rPr>
      </w:pPr>
      <w:r w:rsidRPr="00D55B61">
        <w:rPr>
          <w:rFonts w:ascii="宋体" w:hAnsi="宋体" w:cs="宋体" w:hint="eastAsia"/>
          <w:sz w:val="24"/>
        </w:rPr>
        <w:t>5.1.2皮肤刺激试验：</w:t>
      </w:r>
      <w:r w:rsidR="005D18A9" w:rsidRPr="00D55B61">
        <w:rPr>
          <w:rFonts w:ascii="宋体" w:hAnsi="宋体" w:cs="宋体" w:hint="eastAsia"/>
          <w:sz w:val="24"/>
        </w:rPr>
        <w:t>了解受试保健用品对哺乳动物皮肤局部是否有刺激作用及程度。</w:t>
      </w:r>
    </w:p>
    <w:p w:rsidR="005D18A9" w:rsidRPr="00D55B61" w:rsidRDefault="00D55B61" w:rsidP="00D55B61">
      <w:pPr>
        <w:tabs>
          <w:tab w:val="center" w:pos="4773"/>
        </w:tabs>
        <w:spacing w:line="360" w:lineRule="auto"/>
        <w:ind w:left="1"/>
        <w:jc w:val="left"/>
        <w:rPr>
          <w:rFonts w:ascii="宋体" w:hAnsi="宋体" w:cs="宋体"/>
          <w:sz w:val="24"/>
        </w:rPr>
      </w:pPr>
      <w:r>
        <w:rPr>
          <w:rFonts w:ascii="宋体" w:hAnsi="宋体" w:cs="宋体" w:hint="eastAsia"/>
          <w:sz w:val="24"/>
        </w:rPr>
        <w:lastRenderedPageBreak/>
        <w:t>5.</w:t>
      </w:r>
      <w:r w:rsidR="005D18A9" w:rsidRPr="00D55B61">
        <w:rPr>
          <w:rFonts w:ascii="宋体" w:hAnsi="宋体" w:cs="宋体" w:hint="eastAsia"/>
          <w:sz w:val="24"/>
        </w:rPr>
        <w:t>1</w:t>
      </w:r>
      <w:r>
        <w:rPr>
          <w:rFonts w:ascii="宋体" w:hAnsi="宋体" w:cs="宋体" w:hint="eastAsia"/>
          <w:sz w:val="24"/>
        </w:rPr>
        <w:t>.3急性眼刺激试验</w:t>
      </w:r>
      <w:r w:rsidR="005D18A9" w:rsidRPr="00D55B61">
        <w:rPr>
          <w:rFonts w:ascii="宋体" w:hAnsi="宋体" w:cs="宋体" w:hint="eastAsia"/>
          <w:sz w:val="24"/>
        </w:rPr>
        <w:t>:了解受试保健用品对哺乳动物的眼睛是否有急性刺激作用或腐蚀作用及其程度。</w:t>
      </w:r>
    </w:p>
    <w:p w:rsidR="005D18A9" w:rsidRPr="00D55B61" w:rsidRDefault="00D55B61" w:rsidP="00D55B61">
      <w:pPr>
        <w:tabs>
          <w:tab w:val="center" w:pos="4773"/>
        </w:tabs>
        <w:spacing w:line="360" w:lineRule="auto"/>
        <w:ind w:left="1"/>
        <w:jc w:val="left"/>
        <w:rPr>
          <w:rFonts w:ascii="宋体" w:hAnsi="宋体" w:cs="宋体"/>
          <w:sz w:val="24"/>
        </w:rPr>
      </w:pPr>
      <w:r>
        <w:rPr>
          <w:rFonts w:ascii="宋体" w:hAnsi="宋体" w:cs="宋体" w:hint="eastAsia"/>
          <w:sz w:val="24"/>
        </w:rPr>
        <w:t>5.1.4</w:t>
      </w:r>
      <w:r w:rsidR="005D18A9" w:rsidRPr="00D55B61">
        <w:rPr>
          <w:rFonts w:ascii="宋体" w:hAnsi="宋体" w:cs="宋体" w:hint="eastAsia"/>
          <w:sz w:val="24"/>
        </w:rPr>
        <w:t xml:space="preserve"> </w:t>
      </w:r>
      <w:r>
        <w:rPr>
          <w:rFonts w:ascii="宋体" w:hAnsi="宋体" w:cs="宋体" w:hint="eastAsia"/>
          <w:sz w:val="24"/>
        </w:rPr>
        <w:t>皮肤变态反应试验</w:t>
      </w:r>
      <w:r w:rsidR="005D18A9" w:rsidRPr="00D55B61">
        <w:rPr>
          <w:rFonts w:ascii="宋体" w:hAnsi="宋体" w:cs="宋体" w:hint="eastAsia"/>
          <w:sz w:val="24"/>
        </w:rPr>
        <w:t>：了解重复接触受试保健用品对哺乳动物能否引起变态反应及程度。</w:t>
      </w:r>
    </w:p>
    <w:p w:rsidR="005D18A9" w:rsidRPr="00D55B61" w:rsidRDefault="00D55B61" w:rsidP="00D55B61">
      <w:pPr>
        <w:tabs>
          <w:tab w:val="center" w:pos="4773"/>
        </w:tabs>
        <w:spacing w:line="360" w:lineRule="auto"/>
        <w:ind w:left="1"/>
        <w:jc w:val="left"/>
        <w:rPr>
          <w:rFonts w:ascii="宋体" w:hAnsi="宋体" w:cs="宋体"/>
          <w:sz w:val="24"/>
        </w:rPr>
      </w:pPr>
      <w:r>
        <w:rPr>
          <w:rFonts w:ascii="宋体" w:hAnsi="宋体" w:cs="宋体" w:hint="eastAsia"/>
          <w:sz w:val="24"/>
        </w:rPr>
        <w:t>5.1.5体内哺乳动物细胞微核试验</w:t>
      </w:r>
      <w:r w:rsidR="005D18A9" w:rsidRPr="00D55B61">
        <w:rPr>
          <w:rFonts w:ascii="宋体" w:hAnsi="宋体" w:cs="宋体" w:hint="eastAsia"/>
          <w:sz w:val="24"/>
        </w:rPr>
        <w:t>：检测哺乳动物骨髓染色体畸变以评价受试物致突变的可能性。</w:t>
      </w:r>
    </w:p>
    <w:p w:rsidR="005D18A9" w:rsidRDefault="00D55B61" w:rsidP="00D55B61">
      <w:pPr>
        <w:tabs>
          <w:tab w:val="center" w:pos="4773"/>
        </w:tabs>
        <w:spacing w:line="360" w:lineRule="auto"/>
        <w:ind w:left="1"/>
        <w:jc w:val="left"/>
        <w:rPr>
          <w:rFonts w:ascii="宋体" w:hAnsi="宋体" w:cs="宋体" w:hint="eastAsia"/>
          <w:sz w:val="24"/>
        </w:rPr>
      </w:pPr>
      <w:r>
        <w:rPr>
          <w:rFonts w:ascii="宋体" w:hAnsi="宋体" w:cs="宋体" w:hint="eastAsia"/>
          <w:sz w:val="24"/>
        </w:rPr>
        <w:t>5.1.6阴道黏膜刺激性试验：</w:t>
      </w:r>
      <w:r w:rsidR="005D18A9" w:rsidRPr="00D55B61">
        <w:rPr>
          <w:rFonts w:ascii="宋体" w:hAnsi="宋体" w:cs="宋体" w:hint="eastAsia"/>
          <w:sz w:val="24"/>
        </w:rPr>
        <w:t>了解受试保健用品对哺乳动物黏膜的刺激作用和强度</w:t>
      </w:r>
      <w:r>
        <w:rPr>
          <w:rFonts w:ascii="宋体" w:hAnsi="宋体" w:cs="宋体" w:hint="eastAsia"/>
          <w:sz w:val="24"/>
        </w:rPr>
        <w:t>。</w:t>
      </w:r>
    </w:p>
    <w:p w:rsidR="00120CE0" w:rsidRDefault="00D55B61" w:rsidP="00D55B61">
      <w:pPr>
        <w:tabs>
          <w:tab w:val="center" w:pos="4773"/>
        </w:tabs>
        <w:spacing w:line="360" w:lineRule="auto"/>
        <w:jc w:val="left"/>
        <w:rPr>
          <w:rFonts w:ascii="宋体" w:hAnsi="宋体" w:cs="宋体" w:hint="eastAsia"/>
          <w:sz w:val="24"/>
        </w:rPr>
      </w:pPr>
      <w:r>
        <w:rPr>
          <w:rFonts w:ascii="宋体" w:hAnsi="宋体" w:cs="宋体" w:hint="eastAsia"/>
          <w:sz w:val="24"/>
        </w:rPr>
        <w:t>5.2 保健用品</w:t>
      </w:r>
      <w:r w:rsidR="00271304">
        <w:rPr>
          <w:rFonts w:ascii="宋体" w:hAnsi="宋体" w:cs="宋体" w:hint="eastAsia"/>
          <w:sz w:val="24"/>
        </w:rPr>
        <w:t>的</w:t>
      </w:r>
      <w:r>
        <w:rPr>
          <w:rFonts w:ascii="宋体" w:hAnsi="宋体" w:cs="宋体" w:hint="eastAsia"/>
          <w:sz w:val="24"/>
        </w:rPr>
        <w:t>产品使用性质与化妆品和消毒产品</w:t>
      </w:r>
      <w:r w:rsidR="00271304">
        <w:rPr>
          <w:rFonts w:ascii="宋体" w:hAnsi="宋体" w:cs="宋体" w:hint="eastAsia"/>
          <w:sz w:val="24"/>
        </w:rPr>
        <w:t>是</w:t>
      </w:r>
      <w:r>
        <w:rPr>
          <w:rFonts w:ascii="宋体" w:hAnsi="宋体" w:cs="宋体" w:hint="eastAsia"/>
          <w:sz w:val="24"/>
        </w:rPr>
        <w:t>相似</w:t>
      </w:r>
      <w:r w:rsidR="00271304">
        <w:rPr>
          <w:rFonts w:ascii="宋体" w:hAnsi="宋体" w:cs="宋体" w:hint="eastAsia"/>
          <w:sz w:val="24"/>
        </w:rPr>
        <w:t>的，</w:t>
      </w:r>
      <w:r>
        <w:rPr>
          <w:rFonts w:ascii="宋体" w:hAnsi="宋体" w:cs="宋体" w:hint="eastAsia"/>
          <w:sz w:val="24"/>
        </w:rPr>
        <w:t>本标准制定的六个项目的试验方法</w:t>
      </w:r>
      <w:r w:rsidR="00271304">
        <w:rPr>
          <w:rFonts w:ascii="宋体" w:hAnsi="宋体" w:cs="宋体" w:hint="eastAsia"/>
          <w:sz w:val="24"/>
        </w:rPr>
        <w:t>、评价原则和现行有效的</w:t>
      </w:r>
      <w:r>
        <w:rPr>
          <w:rFonts w:ascii="宋体" w:hAnsi="宋体" w:cs="宋体" w:hint="eastAsia"/>
          <w:sz w:val="24"/>
        </w:rPr>
        <w:t xml:space="preserve"> </w:t>
      </w:r>
      <w:r w:rsidRPr="00D55B61">
        <w:rPr>
          <w:rFonts w:ascii="宋体" w:hAnsi="宋体" w:cs="宋体" w:hint="eastAsia"/>
          <w:sz w:val="24"/>
        </w:rPr>
        <w:t>《化妆品安全技术规范》</w:t>
      </w:r>
      <w:r>
        <w:rPr>
          <w:rFonts w:ascii="宋体" w:hAnsi="宋体" w:cs="宋体" w:hint="eastAsia"/>
          <w:sz w:val="24"/>
        </w:rPr>
        <w:t>、</w:t>
      </w:r>
      <w:r w:rsidRPr="00D55B61">
        <w:rPr>
          <w:rFonts w:ascii="宋体" w:hAnsi="宋体" w:cs="宋体" w:hint="eastAsia"/>
          <w:sz w:val="24"/>
        </w:rPr>
        <w:t>《消毒技术规范》</w:t>
      </w:r>
      <w:r>
        <w:rPr>
          <w:rFonts w:ascii="宋体" w:hAnsi="宋体" w:cs="宋体" w:hint="eastAsia"/>
          <w:sz w:val="24"/>
        </w:rPr>
        <w:t>）</w:t>
      </w:r>
      <w:r w:rsidR="00271304">
        <w:rPr>
          <w:rFonts w:ascii="宋体" w:hAnsi="宋体" w:cs="宋体" w:hint="eastAsia"/>
          <w:sz w:val="24"/>
        </w:rPr>
        <w:t>是协调</w:t>
      </w:r>
      <w:r w:rsidR="00271304">
        <w:rPr>
          <w:rFonts w:ascii="宋体" w:hAnsi="宋体" w:cs="宋体" w:hint="eastAsia"/>
          <w:sz w:val="24"/>
        </w:rPr>
        <w:t>一致</w:t>
      </w:r>
      <w:r w:rsidR="00271304">
        <w:rPr>
          <w:rFonts w:ascii="宋体" w:hAnsi="宋体" w:cs="宋体" w:hint="eastAsia"/>
          <w:sz w:val="24"/>
        </w:rPr>
        <w:t>的。</w:t>
      </w:r>
    </w:p>
    <w:p w:rsidR="00D55B61" w:rsidRDefault="00120CE0" w:rsidP="00D55B61">
      <w:pPr>
        <w:tabs>
          <w:tab w:val="center" w:pos="4773"/>
        </w:tabs>
        <w:spacing w:line="360" w:lineRule="auto"/>
        <w:jc w:val="left"/>
        <w:rPr>
          <w:rFonts w:ascii="宋体" w:hAnsi="宋体" w:cs="宋体" w:hint="eastAsia"/>
          <w:sz w:val="24"/>
        </w:rPr>
      </w:pPr>
      <w:r>
        <w:rPr>
          <w:rFonts w:ascii="宋体" w:hAnsi="宋体" w:cs="宋体" w:hint="eastAsia"/>
          <w:sz w:val="24"/>
        </w:rPr>
        <w:t>5.3</w:t>
      </w:r>
      <w:r w:rsidR="00271304">
        <w:rPr>
          <w:rFonts w:ascii="宋体" w:hAnsi="宋体" w:cs="宋体" w:hint="eastAsia"/>
          <w:sz w:val="24"/>
        </w:rPr>
        <w:t>由于保健用品的剂型较多，</w:t>
      </w:r>
      <w:r>
        <w:rPr>
          <w:rFonts w:ascii="宋体" w:hAnsi="宋体" w:cs="宋体" w:hint="eastAsia"/>
          <w:sz w:val="24"/>
        </w:rPr>
        <w:t>有固、液、油、粉等剂型，</w:t>
      </w:r>
      <w:r w:rsidR="00271304">
        <w:rPr>
          <w:rFonts w:ascii="宋体" w:hAnsi="宋体" w:cs="宋体" w:hint="eastAsia"/>
          <w:sz w:val="24"/>
        </w:rPr>
        <w:t>所以在受试物处理上按不同剂型做了相关规定</w:t>
      </w:r>
      <w:r>
        <w:rPr>
          <w:rFonts w:ascii="宋体" w:hAnsi="宋体" w:cs="宋体" w:hint="eastAsia"/>
          <w:sz w:val="24"/>
        </w:rPr>
        <w:t>，与</w:t>
      </w:r>
      <w:r>
        <w:rPr>
          <w:rFonts w:ascii="宋体" w:hAnsi="宋体" w:cs="宋体" w:hint="eastAsia"/>
          <w:sz w:val="24"/>
        </w:rPr>
        <w:t>《受试物试验前处理方法》GB15193.21-2014</w:t>
      </w:r>
      <w:r>
        <w:rPr>
          <w:rFonts w:ascii="宋体" w:hAnsi="宋体" w:cs="宋体" w:hint="eastAsia"/>
          <w:sz w:val="24"/>
        </w:rPr>
        <w:t>相一致</w:t>
      </w:r>
      <w:r w:rsidR="00271304">
        <w:rPr>
          <w:rFonts w:ascii="宋体" w:hAnsi="宋体" w:cs="宋体" w:hint="eastAsia"/>
          <w:sz w:val="24"/>
        </w:rPr>
        <w:t>。</w:t>
      </w:r>
    </w:p>
    <w:p w:rsidR="00120CE0" w:rsidRPr="00D55B61" w:rsidRDefault="00120CE0" w:rsidP="00D55B61">
      <w:pPr>
        <w:tabs>
          <w:tab w:val="center" w:pos="4773"/>
        </w:tabs>
        <w:spacing w:line="360" w:lineRule="auto"/>
        <w:jc w:val="left"/>
        <w:rPr>
          <w:rFonts w:ascii="宋体" w:hAnsi="宋体" w:cs="宋体"/>
          <w:sz w:val="24"/>
        </w:rPr>
      </w:pPr>
      <w:r>
        <w:rPr>
          <w:rFonts w:ascii="宋体" w:hAnsi="宋体" w:cs="宋体" w:hint="eastAsia"/>
          <w:sz w:val="24"/>
        </w:rPr>
        <w:t>5.4六个项目使用的实验动物来源、试验动物饲养环境设施</w:t>
      </w:r>
      <w:r w:rsidR="004B10B0">
        <w:rPr>
          <w:rFonts w:ascii="宋体" w:hAnsi="宋体" w:cs="宋体" w:hint="eastAsia"/>
          <w:sz w:val="24"/>
        </w:rPr>
        <w:t>要求</w:t>
      </w:r>
      <w:r>
        <w:rPr>
          <w:rFonts w:ascii="宋体" w:hAnsi="宋体" w:cs="宋体" w:hint="eastAsia"/>
          <w:sz w:val="24"/>
        </w:rPr>
        <w:t>与</w:t>
      </w:r>
      <w:r w:rsidR="0009151E">
        <w:rPr>
          <w:rFonts w:ascii="宋体" w:hAnsi="宋体" w:cs="宋体" w:hint="eastAsia"/>
          <w:sz w:val="24"/>
        </w:rPr>
        <w:t>《实验动物 环境和设施》</w:t>
      </w:r>
      <w:r w:rsidR="0009151E">
        <w:rPr>
          <w:rFonts w:ascii="宋体" w:hAnsi="宋体" w:cs="宋体" w:hint="eastAsia"/>
          <w:sz w:val="24"/>
        </w:rPr>
        <w:t>GB14925</w:t>
      </w:r>
      <w:r w:rsidR="0009151E">
        <w:rPr>
          <w:rFonts w:ascii="宋体" w:hAnsi="宋体" w:cs="宋体" w:hint="eastAsia"/>
          <w:sz w:val="24"/>
        </w:rPr>
        <w:t>-2010相一致。</w:t>
      </w:r>
    </w:p>
    <w:p w:rsidR="000E1536" w:rsidRDefault="000E1536">
      <w:pPr>
        <w:spacing w:line="360" w:lineRule="auto"/>
        <w:rPr>
          <w:rFonts w:ascii="宋体" w:hAnsi="宋体" w:cs="宋体" w:hint="eastAsia"/>
          <w:b/>
          <w:sz w:val="24"/>
        </w:rPr>
      </w:pPr>
      <w:r>
        <w:rPr>
          <w:rFonts w:ascii="宋体" w:hAnsi="宋体" w:cs="宋体" w:hint="eastAsia"/>
          <w:b/>
          <w:sz w:val="24"/>
        </w:rPr>
        <w:t>六、专利及涉及知识产权情况</w:t>
      </w:r>
    </w:p>
    <w:p w:rsidR="00DA3D94" w:rsidRPr="00DA3D94" w:rsidRDefault="00DA3D94" w:rsidP="00DA3D94">
      <w:pPr>
        <w:spacing w:line="360" w:lineRule="auto"/>
        <w:ind w:firstLineChars="150" w:firstLine="360"/>
        <w:rPr>
          <w:rFonts w:ascii="宋体" w:hAnsi="宋体" w:cs="宋体" w:hint="eastAsia"/>
          <w:sz w:val="24"/>
        </w:rPr>
      </w:pPr>
      <w:r w:rsidRPr="00DA3D94">
        <w:rPr>
          <w:rFonts w:ascii="宋体" w:hAnsi="宋体" w:cs="宋体" w:hint="eastAsia"/>
          <w:sz w:val="24"/>
        </w:rPr>
        <w:t>本标准不涉及专利和知识产权。</w:t>
      </w:r>
    </w:p>
    <w:p w:rsidR="00583A99" w:rsidRDefault="000E1536">
      <w:pPr>
        <w:rPr>
          <w:rFonts w:ascii="仿宋" w:eastAsia="仿宋" w:hAnsi="仿宋"/>
          <w:b/>
          <w:sz w:val="28"/>
          <w:szCs w:val="28"/>
        </w:rPr>
      </w:pPr>
      <w:r>
        <w:rPr>
          <w:rFonts w:ascii="仿宋" w:eastAsia="仿宋" w:hAnsi="仿宋" w:hint="eastAsia"/>
          <w:b/>
          <w:sz w:val="28"/>
          <w:szCs w:val="28"/>
        </w:rPr>
        <w:t>七</w:t>
      </w:r>
      <w:r w:rsidR="005C1817">
        <w:rPr>
          <w:rFonts w:ascii="仿宋" w:eastAsia="仿宋" w:hAnsi="仿宋" w:hint="eastAsia"/>
          <w:b/>
          <w:sz w:val="28"/>
          <w:szCs w:val="28"/>
        </w:rPr>
        <w:t>、</w:t>
      </w:r>
      <w:r w:rsidR="005C1817">
        <w:rPr>
          <w:rFonts w:ascii="仿宋" w:eastAsia="仿宋" w:hAnsi="仿宋"/>
          <w:b/>
          <w:sz w:val="28"/>
          <w:szCs w:val="28"/>
        </w:rPr>
        <w:t>重大意见分歧的处理结果和依据</w:t>
      </w:r>
    </w:p>
    <w:p w:rsidR="00583A99" w:rsidRDefault="005C1817">
      <w:pPr>
        <w:pStyle w:val="ac"/>
        <w:spacing w:line="360" w:lineRule="auto"/>
        <w:ind w:firstLine="480"/>
        <w:rPr>
          <w:rFonts w:ascii="宋体" w:hAnsi="宋体" w:cs="宋体"/>
          <w:sz w:val="24"/>
        </w:rPr>
      </w:pPr>
      <w:r>
        <w:rPr>
          <w:rFonts w:ascii="宋体" w:hAnsi="宋体" w:cs="宋体" w:hint="eastAsia"/>
          <w:sz w:val="24"/>
        </w:rPr>
        <w:t>起草组成员和征求意见反馈中无重大意见分歧。</w:t>
      </w:r>
    </w:p>
    <w:p w:rsidR="00583A99" w:rsidRDefault="000E1536">
      <w:pPr>
        <w:rPr>
          <w:rFonts w:ascii="仿宋" w:eastAsia="仿宋" w:hAnsi="仿宋"/>
          <w:b/>
          <w:sz w:val="28"/>
          <w:szCs w:val="28"/>
        </w:rPr>
      </w:pPr>
      <w:r>
        <w:rPr>
          <w:rFonts w:ascii="仿宋" w:eastAsia="仿宋" w:hAnsi="仿宋" w:hint="eastAsia"/>
          <w:b/>
          <w:sz w:val="28"/>
          <w:szCs w:val="28"/>
        </w:rPr>
        <w:t>八</w:t>
      </w:r>
      <w:r w:rsidR="005C1817">
        <w:rPr>
          <w:rFonts w:ascii="仿宋" w:eastAsia="仿宋" w:hAnsi="仿宋" w:hint="eastAsia"/>
          <w:b/>
          <w:sz w:val="28"/>
          <w:szCs w:val="28"/>
        </w:rPr>
        <w:t>、预期的社会经济效益及贯彻实施标准的要求、措施等建议</w:t>
      </w:r>
    </w:p>
    <w:p w:rsidR="00583A99" w:rsidRDefault="005C1817">
      <w:pPr>
        <w:pStyle w:val="ac"/>
        <w:spacing w:line="360" w:lineRule="auto"/>
        <w:rPr>
          <w:rFonts w:ascii="宋体" w:hAnsi="宋体" w:cs="宋体"/>
          <w:sz w:val="24"/>
        </w:rPr>
      </w:pPr>
      <w:r>
        <w:rPr>
          <w:rFonts w:ascii="宋体" w:hAnsi="宋体" w:cs="宋体" w:hint="eastAsia"/>
          <w:szCs w:val="21"/>
        </w:rPr>
        <w:t xml:space="preserve"> </w:t>
      </w:r>
      <w:r>
        <w:rPr>
          <w:rFonts w:ascii="宋体" w:hAnsi="宋体" w:cs="宋体" w:hint="eastAsia"/>
          <w:sz w:val="24"/>
        </w:rPr>
        <w:t>由于对保健用品的样品前处理方式、检测项目的选择没有统一的标准，管理部门在对保健用品进行审批时会对其安全性有一定担忧，不好把握审评时的尺度，也导致获批准的保健用品数量比例低，不利于保健用品产业的健康发展。建立毒理学安全性评价地方标准，使有资质的检验机构在进行检验时能有据可依，这对保健用品产业的发展会起到一个良性的推动作用。</w:t>
      </w:r>
    </w:p>
    <w:p w:rsidR="00583A99" w:rsidRDefault="005D18A9">
      <w:pPr>
        <w:adjustRightInd w:val="0"/>
        <w:snapToGrid w:val="0"/>
        <w:rPr>
          <w:rFonts w:ascii="仿宋" w:eastAsia="仿宋" w:hAnsi="仿宋"/>
          <w:b/>
          <w:sz w:val="28"/>
          <w:szCs w:val="28"/>
        </w:rPr>
      </w:pPr>
      <w:r>
        <w:rPr>
          <w:rFonts w:ascii="仿宋" w:eastAsia="仿宋" w:hAnsi="仿宋" w:hint="eastAsia"/>
          <w:b/>
          <w:sz w:val="28"/>
          <w:szCs w:val="28"/>
        </w:rPr>
        <w:t>九</w:t>
      </w:r>
      <w:r w:rsidR="005C1817">
        <w:rPr>
          <w:rFonts w:ascii="仿宋" w:eastAsia="仿宋" w:hAnsi="仿宋" w:hint="eastAsia"/>
          <w:b/>
          <w:sz w:val="28"/>
          <w:szCs w:val="28"/>
        </w:rPr>
        <w:t>、</w:t>
      </w:r>
      <w:r w:rsidR="005C1817">
        <w:rPr>
          <w:rFonts w:ascii="仿宋" w:eastAsia="仿宋" w:hAnsi="仿宋"/>
          <w:b/>
          <w:sz w:val="28"/>
          <w:szCs w:val="28"/>
        </w:rPr>
        <w:t>其他应予说明的事项</w:t>
      </w:r>
    </w:p>
    <w:p w:rsidR="00583A99" w:rsidRDefault="005C1817">
      <w:pPr>
        <w:pStyle w:val="ac"/>
        <w:spacing w:line="360" w:lineRule="auto"/>
        <w:ind w:firstLine="480"/>
        <w:rPr>
          <w:rFonts w:ascii="宋体" w:hAnsi="宋体" w:cs="宋体"/>
          <w:sz w:val="24"/>
        </w:rPr>
      </w:pPr>
      <w:r>
        <w:rPr>
          <w:rFonts w:ascii="宋体" w:hAnsi="宋体" w:cs="宋体" w:hint="eastAsia"/>
          <w:sz w:val="24"/>
        </w:rPr>
        <w:t>暂无。</w:t>
      </w:r>
    </w:p>
    <w:p w:rsidR="005D18A9" w:rsidRDefault="005D18A9">
      <w:pPr>
        <w:tabs>
          <w:tab w:val="center" w:pos="4773"/>
        </w:tabs>
        <w:jc w:val="left"/>
        <w:rPr>
          <w:rFonts w:ascii="宋体" w:hint="eastAsia"/>
          <w:kern w:val="0"/>
          <w:szCs w:val="21"/>
        </w:rPr>
      </w:pPr>
    </w:p>
    <w:p w:rsidR="005D18A9" w:rsidRDefault="005D18A9">
      <w:pPr>
        <w:tabs>
          <w:tab w:val="center" w:pos="4773"/>
        </w:tabs>
        <w:jc w:val="left"/>
        <w:rPr>
          <w:rFonts w:ascii="宋体" w:hint="eastAsia"/>
          <w:kern w:val="0"/>
          <w:szCs w:val="21"/>
        </w:rPr>
      </w:pPr>
    </w:p>
    <w:p w:rsidR="005D18A9" w:rsidRDefault="005D18A9">
      <w:pPr>
        <w:tabs>
          <w:tab w:val="center" w:pos="4773"/>
        </w:tabs>
        <w:jc w:val="left"/>
        <w:rPr>
          <w:rFonts w:ascii="宋体" w:hint="eastAsia"/>
          <w:kern w:val="0"/>
          <w:szCs w:val="21"/>
        </w:rPr>
      </w:pPr>
    </w:p>
    <w:p w:rsidR="005D18A9" w:rsidRDefault="005D18A9">
      <w:pPr>
        <w:tabs>
          <w:tab w:val="center" w:pos="4773"/>
        </w:tabs>
        <w:jc w:val="left"/>
        <w:rPr>
          <w:rFonts w:ascii="宋体" w:hint="eastAsia"/>
          <w:kern w:val="0"/>
          <w:szCs w:val="21"/>
        </w:rPr>
      </w:pPr>
      <w:bookmarkStart w:id="0" w:name="_GoBack"/>
      <w:bookmarkEnd w:id="0"/>
    </w:p>
    <w:p w:rsidR="005D18A9" w:rsidRDefault="005D18A9">
      <w:pPr>
        <w:tabs>
          <w:tab w:val="center" w:pos="4773"/>
        </w:tabs>
        <w:jc w:val="left"/>
        <w:rPr>
          <w:rFonts w:ascii="宋体" w:hint="eastAsia"/>
          <w:kern w:val="0"/>
          <w:szCs w:val="21"/>
        </w:rPr>
      </w:pPr>
    </w:p>
    <w:sectPr w:rsidR="005D18A9">
      <w:footerReference w:type="default" r:id="rId16"/>
      <w:pgSz w:w="11906" w:h="16838"/>
      <w:pgMar w:top="1361" w:right="1361" w:bottom="1134" w:left="1361"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D5A" w:rsidRDefault="00D25D5A">
      <w:r>
        <w:separator/>
      </w:r>
    </w:p>
  </w:endnote>
  <w:endnote w:type="continuationSeparator" w:id="0">
    <w:p w:rsidR="00D25D5A" w:rsidRDefault="00D2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C1817">
    <w:pPr>
      <w:pStyle w:val="a4"/>
      <w:framePr w:wrap="around" w:vAnchor="text" w:hAnchor="margin" w:xAlign="center" w:y="1"/>
      <w:rPr>
        <w:rStyle w:val="a8"/>
      </w:rPr>
    </w:pPr>
    <w:r>
      <w:fldChar w:fldCharType="begin"/>
    </w:r>
    <w:r>
      <w:rPr>
        <w:rStyle w:val="a8"/>
      </w:rPr>
      <w:instrText xml:space="preserve">PAGE  </w:instrText>
    </w:r>
    <w:r>
      <w:fldChar w:fldCharType="end"/>
    </w:r>
  </w:p>
  <w:p w:rsidR="00583A99" w:rsidRDefault="00583A9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83A99">
    <w:pPr>
      <w:pStyle w:val="a4"/>
      <w:rPr>
        <w:rStyle w:val="a8"/>
      </w:rPr>
    </w:pPr>
  </w:p>
  <w:p w:rsidR="00583A99" w:rsidRDefault="00583A99">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83A99">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C1817">
    <w:pPr>
      <w:pStyle w:val="a4"/>
      <w:rPr>
        <w:rStyle w:val="a8"/>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83A99" w:rsidRDefault="005C1817">
                          <w:pPr>
                            <w:pStyle w:val="a4"/>
                          </w:pPr>
                          <w:r>
                            <w:rPr>
                              <w:rFonts w:hint="eastAsia"/>
                            </w:rPr>
                            <w:fldChar w:fldCharType="begin"/>
                          </w:r>
                          <w:r>
                            <w:rPr>
                              <w:rFonts w:hint="eastAsia"/>
                            </w:rPr>
                            <w:instrText xml:space="preserve"> PAGE  \* MERGEFORMAT </w:instrText>
                          </w:r>
                          <w:r>
                            <w:rPr>
                              <w:rFonts w:hint="eastAsia"/>
                            </w:rPr>
                            <w:fldChar w:fldCharType="separate"/>
                          </w:r>
                          <w:r w:rsidR="00120CE0">
                            <w:rPr>
                              <w:noProof/>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583A99" w:rsidRDefault="005C1817">
                    <w:pPr>
                      <w:pStyle w:val="a4"/>
                    </w:pPr>
                    <w:r>
                      <w:rPr>
                        <w:rFonts w:hint="eastAsia"/>
                      </w:rPr>
                      <w:fldChar w:fldCharType="begin"/>
                    </w:r>
                    <w:r>
                      <w:rPr>
                        <w:rFonts w:hint="eastAsia"/>
                      </w:rPr>
                      <w:instrText xml:space="preserve"> PAGE  \* MERGEFORMAT </w:instrText>
                    </w:r>
                    <w:r>
                      <w:rPr>
                        <w:rFonts w:hint="eastAsia"/>
                      </w:rPr>
                      <w:fldChar w:fldCharType="separate"/>
                    </w:r>
                    <w:r w:rsidR="00120CE0">
                      <w:rPr>
                        <w:noProof/>
                      </w:rPr>
                      <w:t>I</w:t>
                    </w:r>
                    <w:r>
                      <w:rPr>
                        <w:rFonts w:hint="eastAsia"/>
                      </w:rPr>
                      <w:fldChar w:fldCharType="end"/>
                    </w:r>
                  </w:p>
                </w:txbxContent>
              </v:textbox>
              <w10:wrap anchorx="margin"/>
            </v:shape>
          </w:pict>
        </mc:Fallback>
      </mc:AlternateContent>
    </w:r>
  </w:p>
  <w:p w:rsidR="00583A99" w:rsidRDefault="00583A99">
    <w:pPr>
      <w:pStyle w:val="a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C1817">
    <w:pPr>
      <w:pStyle w:val="a4"/>
      <w:rPr>
        <w:rStyle w:val="a8"/>
      </w:rPr>
    </w:pPr>
    <w:r>
      <w:rPr>
        <w:noProof/>
      </w:rPr>
      <mc:AlternateContent>
        <mc:Choice Requires="wps">
          <w:drawing>
            <wp:anchor distT="0" distB="0" distL="114300" distR="114300" simplePos="0" relativeHeight="251661312" behindDoc="0" locked="0" layoutInCell="1" allowOverlap="1" wp14:anchorId="203EAB1A" wp14:editId="1F36D598">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83A99" w:rsidRDefault="005C1817">
                          <w:pPr>
                            <w:pStyle w:val="a4"/>
                          </w:pPr>
                          <w:r>
                            <w:rPr>
                              <w:rFonts w:hint="eastAsia"/>
                            </w:rPr>
                            <w:fldChar w:fldCharType="begin"/>
                          </w:r>
                          <w:r>
                            <w:rPr>
                              <w:rFonts w:hint="eastAsia"/>
                            </w:rPr>
                            <w:instrText xml:space="preserve"> PAGE  \* MERGEFORMAT </w:instrText>
                          </w:r>
                          <w:r>
                            <w:rPr>
                              <w:rFonts w:hint="eastAsia"/>
                            </w:rPr>
                            <w:fldChar w:fldCharType="separate"/>
                          </w:r>
                          <w:r w:rsidR="004B10B0">
                            <w:rPr>
                              <w:noProof/>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g/YYwIAABEFAAAOAAAAZHJzL2Uyb0RvYy54bWysVM2O0zAQviPxDpbvNGlRV1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L6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aYP2GMCAAARBQAADgAAAAAAAAAAAAAAAAAuAgAAZHJzL2Uyb0RvYy54&#10;bWxQSwECLQAUAAYACAAAACEAcarRudcAAAAFAQAADwAAAAAAAAAAAAAAAAC9BAAAZHJzL2Rvd25y&#10;ZXYueG1sUEsFBgAAAAAEAAQA8wAAAMEFAAAAAA==&#10;" filled="f" stroked="f" strokeweight=".5pt">
              <v:textbox style="mso-fit-shape-to-text:t" inset="0,0,0,0">
                <w:txbxContent>
                  <w:p w:rsidR="00583A99" w:rsidRDefault="005C1817">
                    <w:pPr>
                      <w:pStyle w:val="a4"/>
                    </w:pPr>
                    <w:r>
                      <w:rPr>
                        <w:rFonts w:hint="eastAsia"/>
                      </w:rPr>
                      <w:fldChar w:fldCharType="begin"/>
                    </w:r>
                    <w:r>
                      <w:rPr>
                        <w:rFonts w:hint="eastAsia"/>
                      </w:rPr>
                      <w:instrText xml:space="preserve"> PAGE  \* MERGEFORMAT </w:instrText>
                    </w:r>
                    <w:r>
                      <w:rPr>
                        <w:rFonts w:hint="eastAsia"/>
                      </w:rPr>
                      <w:fldChar w:fldCharType="separate"/>
                    </w:r>
                    <w:r w:rsidR="004B10B0">
                      <w:rPr>
                        <w:noProof/>
                      </w:rPr>
                      <w:t>6</w:t>
                    </w:r>
                    <w:r>
                      <w:rPr>
                        <w:rFonts w:hint="eastAsia"/>
                      </w:rPr>
                      <w:fldChar w:fldCharType="end"/>
                    </w:r>
                  </w:p>
                </w:txbxContent>
              </v:textbox>
              <w10:wrap anchorx="margin"/>
            </v:shape>
          </w:pict>
        </mc:Fallback>
      </mc:AlternateContent>
    </w:r>
  </w:p>
  <w:p w:rsidR="00583A99" w:rsidRDefault="00583A9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D5A" w:rsidRDefault="00D25D5A">
      <w:r>
        <w:separator/>
      </w:r>
    </w:p>
  </w:footnote>
  <w:footnote w:type="continuationSeparator" w:id="0">
    <w:p w:rsidR="00D25D5A" w:rsidRDefault="00D25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83A9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83A99">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A99" w:rsidRDefault="00583A9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A99"/>
    <w:rsid w:val="0009151E"/>
    <w:rsid w:val="000C4480"/>
    <w:rsid w:val="000E1536"/>
    <w:rsid w:val="00120CE0"/>
    <w:rsid w:val="00167DA0"/>
    <w:rsid w:val="001A2591"/>
    <w:rsid w:val="00271304"/>
    <w:rsid w:val="00410139"/>
    <w:rsid w:val="004254E6"/>
    <w:rsid w:val="004B10B0"/>
    <w:rsid w:val="004B61EC"/>
    <w:rsid w:val="00583A99"/>
    <w:rsid w:val="005966D3"/>
    <w:rsid w:val="005C1817"/>
    <w:rsid w:val="005D1586"/>
    <w:rsid w:val="005D18A9"/>
    <w:rsid w:val="005F714A"/>
    <w:rsid w:val="0068158B"/>
    <w:rsid w:val="007B34BF"/>
    <w:rsid w:val="009119E8"/>
    <w:rsid w:val="009D5D45"/>
    <w:rsid w:val="00A71B84"/>
    <w:rsid w:val="00A83D83"/>
    <w:rsid w:val="00BC700A"/>
    <w:rsid w:val="00D25D5A"/>
    <w:rsid w:val="00D41395"/>
    <w:rsid w:val="00D55B61"/>
    <w:rsid w:val="00DA3D94"/>
    <w:rsid w:val="00E2766E"/>
    <w:rsid w:val="00E74FBC"/>
    <w:rsid w:val="00F26E84"/>
    <w:rsid w:val="00F61401"/>
    <w:rsid w:val="06124618"/>
    <w:rsid w:val="09894520"/>
    <w:rsid w:val="0B7D4D03"/>
    <w:rsid w:val="0CBB63B0"/>
    <w:rsid w:val="0E057477"/>
    <w:rsid w:val="0E474273"/>
    <w:rsid w:val="2262431A"/>
    <w:rsid w:val="24131BEC"/>
    <w:rsid w:val="2AC92B26"/>
    <w:rsid w:val="2CC875A5"/>
    <w:rsid w:val="2DC97759"/>
    <w:rsid w:val="349C3ED3"/>
    <w:rsid w:val="3C580303"/>
    <w:rsid w:val="3F942805"/>
    <w:rsid w:val="419E7085"/>
    <w:rsid w:val="50E174C9"/>
    <w:rsid w:val="528344FD"/>
    <w:rsid w:val="53E23050"/>
    <w:rsid w:val="65FD7602"/>
    <w:rsid w:val="68181EE0"/>
    <w:rsid w:val="6D9443CA"/>
    <w:rsid w:val="722A292A"/>
    <w:rsid w:val="76B20638"/>
    <w:rsid w:val="77386CDC"/>
    <w:rsid w:val="777139AA"/>
    <w:rsid w:val="77C87750"/>
    <w:rsid w:val="78B34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pPr>
      <w:spacing w:before="120" w:after="120"/>
      <w:jc w:val="left"/>
    </w:pPr>
    <w:rPr>
      <w:b/>
      <w:bCs/>
      <w:caps/>
      <w:sz w:val="20"/>
      <w:szCs w:val="20"/>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styleId="a9">
    <w:name w:val="Hyperlink"/>
    <w:basedOn w:val="a0"/>
    <w:uiPriority w:val="99"/>
    <w:qFormat/>
    <w:rPr>
      <w:color w:val="136EC2"/>
      <w:u w:val="single"/>
    </w:rPr>
  </w:style>
  <w:style w:type="character" w:styleId="aa">
    <w:name w:val="annotation reference"/>
    <w:basedOn w:val="a0"/>
    <w:qFormat/>
    <w:rPr>
      <w:sz w:val="21"/>
      <w:szCs w:val="21"/>
    </w:rPr>
  </w:style>
  <w:style w:type="paragraph" w:customStyle="1" w:styleId="reader-word-layerreader-word-s1-8">
    <w:name w:val="reader-word-layer reader-word-s1-8"/>
    <w:basedOn w:val="a"/>
    <w:qFormat/>
    <w:pPr>
      <w:widowControl/>
      <w:spacing w:before="100" w:beforeAutospacing="1" w:after="100" w:afterAutospacing="1"/>
      <w:jc w:val="left"/>
    </w:pPr>
    <w:rPr>
      <w:rFonts w:ascii="宋体" w:hAnsi="宋体" w:cs="宋体"/>
      <w:kern w:val="0"/>
      <w:sz w:val="24"/>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sz w:val="21"/>
    </w:rPr>
  </w:style>
  <w:style w:type="paragraph" w:styleId="ac">
    <w:name w:val="List Paragraph"/>
    <w:basedOn w:val="a"/>
    <w:uiPriority w:val="99"/>
    <w:unhideWhenUsed/>
    <w:qFormat/>
    <w:pPr>
      <w:ind w:firstLineChars="200" w:firstLine="420"/>
    </w:pPr>
  </w:style>
  <w:style w:type="paragraph" w:styleId="ad">
    <w:name w:val="Balloon Text"/>
    <w:basedOn w:val="a"/>
    <w:link w:val="Char"/>
    <w:rsid w:val="0068158B"/>
    <w:rPr>
      <w:sz w:val="18"/>
      <w:szCs w:val="18"/>
    </w:rPr>
  </w:style>
  <w:style w:type="character" w:customStyle="1" w:styleId="Char">
    <w:name w:val="批注框文本 Char"/>
    <w:basedOn w:val="a0"/>
    <w:link w:val="ad"/>
    <w:rsid w:val="0068158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pPr>
      <w:spacing w:before="120" w:after="120"/>
      <w:jc w:val="left"/>
    </w:pPr>
    <w:rPr>
      <w:b/>
      <w:bCs/>
      <w:caps/>
      <w:sz w:val="20"/>
      <w:szCs w:val="20"/>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styleId="a9">
    <w:name w:val="Hyperlink"/>
    <w:basedOn w:val="a0"/>
    <w:uiPriority w:val="99"/>
    <w:qFormat/>
    <w:rPr>
      <w:color w:val="136EC2"/>
      <w:u w:val="single"/>
    </w:rPr>
  </w:style>
  <w:style w:type="character" w:styleId="aa">
    <w:name w:val="annotation reference"/>
    <w:basedOn w:val="a0"/>
    <w:qFormat/>
    <w:rPr>
      <w:sz w:val="21"/>
      <w:szCs w:val="21"/>
    </w:rPr>
  </w:style>
  <w:style w:type="paragraph" w:customStyle="1" w:styleId="reader-word-layerreader-word-s1-8">
    <w:name w:val="reader-word-layer reader-word-s1-8"/>
    <w:basedOn w:val="a"/>
    <w:qFormat/>
    <w:pPr>
      <w:widowControl/>
      <w:spacing w:before="100" w:beforeAutospacing="1" w:after="100" w:afterAutospacing="1"/>
      <w:jc w:val="left"/>
    </w:pPr>
    <w:rPr>
      <w:rFonts w:ascii="宋体" w:hAnsi="宋体" w:cs="宋体"/>
      <w:kern w:val="0"/>
      <w:sz w:val="24"/>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sz w:val="21"/>
    </w:rPr>
  </w:style>
  <w:style w:type="paragraph" w:styleId="ac">
    <w:name w:val="List Paragraph"/>
    <w:basedOn w:val="a"/>
    <w:uiPriority w:val="99"/>
    <w:unhideWhenUsed/>
    <w:qFormat/>
    <w:pPr>
      <w:ind w:firstLineChars="200" w:firstLine="420"/>
    </w:pPr>
  </w:style>
  <w:style w:type="paragraph" w:styleId="ad">
    <w:name w:val="Balloon Text"/>
    <w:basedOn w:val="a"/>
    <w:link w:val="Char"/>
    <w:rsid w:val="0068158B"/>
    <w:rPr>
      <w:sz w:val="18"/>
      <w:szCs w:val="18"/>
    </w:rPr>
  </w:style>
  <w:style w:type="character" w:customStyle="1" w:styleId="Char">
    <w:name w:val="批注框文本 Char"/>
    <w:basedOn w:val="a0"/>
    <w:link w:val="ad"/>
    <w:rsid w:val="0068158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ywb.cn/content/2016-06/01/content_4963937.htm"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8</Pages>
  <Words>967</Words>
  <Characters>5512</Characters>
  <Application>Microsoft Office Word</Application>
  <DocSecurity>0</DocSecurity>
  <Lines>45</Lines>
  <Paragraphs>12</Paragraphs>
  <ScaleCrop>false</ScaleCrop>
  <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Anonymous</cp:lastModifiedBy>
  <cp:revision>11</cp:revision>
  <cp:lastPrinted>2019-06-03T02:30:00Z</cp:lastPrinted>
  <dcterms:created xsi:type="dcterms:W3CDTF">2014-10-29T12:08:00Z</dcterms:created>
  <dcterms:modified xsi:type="dcterms:W3CDTF">2019-06-03T02:54:00Z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