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700" w:lineRule="exact"/>
        <w:rPr>
          <w:rFonts w:eastAsia="黑体"/>
          <w:b/>
          <w:sz w:val="72"/>
        </w:rPr>
      </w:pPr>
      <w:r>
        <w:rPr>
          <w:rFonts w:eastAsia="黑体"/>
          <w:b/>
          <w:sz w:val="24"/>
          <w:szCs w:val="24"/>
        </w:rPr>
        <w:t xml:space="preserve">  </w:t>
      </w:r>
      <w:r>
        <w:rPr>
          <w:rFonts w:eastAsia="黑体"/>
          <w:b/>
          <w:sz w:val="72"/>
        </w:rPr>
        <w:t>DB52</w:t>
      </w:r>
    </w:p>
    <w:p>
      <w:pPr>
        <w:rPr>
          <w:rFonts w:eastAsia="黑体"/>
          <w:bCs/>
          <w:sz w:val="30"/>
        </w:rPr>
      </w:pPr>
    </w:p>
    <w:p>
      <w:pPr>
        <w:ind w:left="420" w:leftChars="200" w:right="420" w:rightChars="200"/>
        <w:jc w:val="distribute"/>
        <w:rPr>
          <w:rFonts w:ascii="黑体" w:hAnsi="黑体" w:eastAsia="黑体" w:cs="黑体"/>
          <w:b/>
          <w:sz w:val="52"/>
        </w:rPr>
      </w:pPr>
      <w:r>
        <w:rPr>
          <w:rFonts w:hint="eastAsia" w:ascii="黑体" w:hAnsi="黑体" w:eastAsia="黑体" w:cs="黑体"/>
          <w:b/>
          <w:sz w:val="52"/>
        </w:rPr>
        <w:t>贵</w:t>
      </w:r>
      <w:r>
        <w:rPr>
          <w:rFonts w:ascii="黑体" w:hAnsi="黑体" w:eastAsia="黑体" w:cs="黑体"/>
          <w:b/>
          <w:sz w:val="52"/>
        </w:rPr>
        <w:t xml:space="preserve"> </w:t>
      </w:r>
      <w:r>
        <w:rPr>
          <w:rFonts w:hint="eastAsia" w:ascii="黑体" w:hAnsi="黑体" w:eastAsia="黑体" w:cs="黑体"/>
          <w:b/>
          <w:sz w:val="52"/>
        </w:rPr>
        <w:t>州</w:t>
      </w:r>
      <w:r>
        <w:rPr>
          <w:rFonts w:ascii="黑体" w:hAnsi="黑体" w:eastAsia="黑体" w:cs="黑体"/>
          <w:b/>
          <w:sz w:val="52"/>
        </w:rPr>
        <w:t xml:space="preserve"> </w:t>
      </w:r>
      <w:r>
        <w:rPr>
          <w:rFonts w:hint="eastAsia" w:ascii="黑体" w:hAnsi="黑体" w:eastAsia="黑体" w:cs="黑体"/>
          <w:b/>
          <w:sz w:val="52"/>
        </w:rPr>
        <w:t>省</w:t>
      </w:r>
      <w:r>
        <w:rPr>
          <w:rFonts w:ascii="黑体" w:hAnsi="黑体" w:eastAsia="黑体" w:cs="黑体"/>
          <w:b/>
          <w:sz w:val="52"/>
        </w:rPr>
        <w:t xml:space="preserve"> </w:t>
      </w:r>
      <w:r>
        <w:rPr>
          <w:rFonts w:hint="eastAsia" w:ascii="黑体" w:hAnsi="黑体" w:eastAsia="黑体" w:cs="黑体"/>
          <w:b/>
          <w:sz w:val="52"/>
        </w:rPr>
        <w:t>地</w:t>
      </w:r>
      <w:r>
        <w:rPr>
          <w:rFonts w:ascii="黑体" w:hAnsi="黑体" w:eastAsia="黑体" w:cs="黑体"/>
          <w:b/>
          <w:sz w:val="52"/>
        </w:rPr>
        <w:t xml:space="preserve"> </w:t>
      </w:r>
      <w:r>
        <w:rPr>
          <w:rFonts w:hint="eastAsia" w:ascii="黑体" w:hAnsi="黑体" w:eastAsia="黑体" w:cs="黑体"/>
          <w:b/>
          <w:sz w:val="52"/>
        </w:rPr>
        <w:t>方</w:t>
      </w:r>
      <w:r>
        <w:rPr>
          <w:rFonts w:ascii="黑体" w:hAnsi="黑体" w:eastAsia="黑体" w:cs="黑体"/>
          <w:b/>
          <w:sz w:val="52"/>
        </w:rPr>
        <w:t xml:space="preserve"> </w:t>
      </w:r>
      <w:r>
        <w:rPr>
          <w:rFonts w:hint="eastAsia" w:ascii="黑体" w:hAnsi="黑体" w:eastAsia="黑体" w:cs="黑体"/>
          <w:b/>
          <w:sz w:val="52"/>
        </w:rPr>
        <w:t>标</w:t>
      </w:r>
      <w:r>
        <w:rPr>
          <w:rFonts w:ascii="黑体" w:hAnsi="黑体" w:eastAsia="黑体" w:cs="黑体"/>
          <w:b/>
          <w:sz w:val="52"/>
        </w:rPr>
        <w:t xml:space="preserve"> </w:t>
      </w:r>
      <w:r>
        <w:rPr>
          <w:rFonts w:hint="eastAsia" w:ascii="黑体" w:hAnsi="黑体" w:eastAsia="黑体" w:cs="黑体"/>
          <w:b/>
          <w:sz w:val="52"/>
        </w:rPr>
        <w:t>准</w:t>
      </w:r>
    </w:p>
    <w:p>
      <w:pPr>
        <w:rPr>
          <w:rFonts w:ascii="黑体" w:hAnsi="黑体" w:eastAsia="黑体" w:cs="黑体"/>
          <w:bCs/>
          <w:sz w:val="32"/>
        </w:rPr>
      </w:pPr>
      <w:r>
        <w:rPr>
          <w:rFonts w:eastAsia="黑体"/>
          <w:bCs/>
          <w:sz w:val="48"/>
        </w:rPr>
        <w:t xml:space="preserve">                   </w:t>
      </w:r>
      <w:r>
        <w:rPr>
          <w:rFonts w:ascii="黑体" w:hAnsi="黑体" w:eastAsia="黑体" w:cs="黑体"/>
          <w:bCs/>
          <w:sz w:val="48"/>
        </w:rPr>
        <w:t xml:space="preserve">     </w:t>
      </w:r>
      <w:r>
        <w:rPr>
          <w:rFonts w:ascii="黑体" w:hAnsi="黑体" w:eastAsia="黑体" w:cs="黑体"/>
          <w:sz w:val="32"/>
        </w:rPr>
        <w:t>DB52/T</w:t>
      </w:r>
      <w:r>
        <w:rPr>
          <w:rFonts w:hint="eastAsia" w:ascii="黑体" w:hAnsi="黑体" w:eastAsia="黑体" w:cs="黑体"/>
          <w:sz w:val="32"/>
        </w:rPr>
        <w:t>××</w:t>
      </w:r>
      <w:r>
        <w:rPr>
          <w:rFonts w:ascii="黑体" w:hAnsi="黑体" w:eastAsia="黑体" w:cs="黑体"/>
          <w:sz w:val="32"/>
        </w:rPr>
        <w:t>-2019</w:t>
      </w:r>
    </w:p>
    <w:p>
      <w:pPr>
        <w:rPr>
          <w:rFonts w:eastAsia="黑体"/>
          <w:bCs/>
          <w:sz w:val="30"/>
          <w:u w:val="single"/>
        </w:rPr>
      </w:pPr>
      <w:r>
        <w:rPr>
          <w:rFonts w:eastAsia="黑体"/>
          <w:bCs/>
          <w:sz w:val="30"/>
          <w:u w:val="single"/>
        </w:rPr>
        <w:t xml:space="preserve">                                                        </w:t>
      </w:r>
    </w:p>
    <w:tbl>
      <w:tblPr>
        <w:tblStyle w:val="10"/>
        <w:tblW w:w="8757" w:type="dxa"/>
        <w:tblInd w:w="-18"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57"/>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0" w:hRule="atLeast"/>
        </w:trPr>
        <w:tc>
          <w:tcPr>
            <w:tcW w:w="8757" w:type="dxa"/>
            <w:tcBorders>
              <w:top w:val="single" w:color="auto" w:sz="4" w:space="0"/>
            </w:tcBorders>
          </w:tcPr>
          <w:p>
            <w:pPr>
              <w:rPr>
                <w:rFonts w:eastAsia="黑体"/>
                <w:bCs/>
                <w:sz w:val="30"/>
              </w:rPr>
            </w:pPr>
          </w:p>
        </w:tc>
      </w:tr>
    </w:tbl>
    <w:p>
      <w:pPr>
        <w:rPr>
          <w:rFonts w:eastAsia="黑体"/>
          <w:bCs/>
          <w:sz w:val="30"/>
        </w:rPr>
      </w:pPr>
    </w:p>
    <w:p>
      <w:pPr>
        <w:rPr>
          <w:rFonts w:eastAsia="黑体"/>
          <w:bCs/>
          <w:sz w:val="30"/>
        </w:rPr>
      </w:pPr>
    </w:p>
    <w:p>
      <w:pPr>
        <w:rPr>
          <w:rFonts w:eastAsia="黑体"/>
          <w:bCs/>
          <w:sz w:val="30"/>
        </w:rPr>
      </w:pPr>
    </w:p>
    <w:p>
      <w:pPr>
        <w:spacing w:line="360" w:lineRule="auto"/>
        <w:jc w:val="center"/>
        <w:rPr>
          <w:rFonts w:ascii="黑体" w:hAnsi="黑体" w:eastAsia="黑体"/>
          <w:b/>
          <w:bCs/>
          <w:sz w:val="48"/>
          <w:szCs w:val="48"/>
        </w:rPr>
      </w:pPr>
      <w:r>
        <w:rPr>
          <w:rFonts w:ascii="黑体" w:hAnsi="黑体" w:eastAsia="黑体" w:cs="黑体"/>
          <w:bCs/>
          <w:sz w:val="50"/>
          <w:szCs w:val="50"/>
        </w:rPr>
        <w:t xml:space="preserve"> </w:t>
      </w:r>
      <w:r>
        <w:rPr>
          <w:rFonts w:ascii="黑体" w:hAnsi="黑体" w:eastAsia="黑体" w:cs="黑体"/>
          <w:bCs/>
          <w:sz w:val="48"/>
          <w:szCs w:val="48"/>
        </w:rPr>
        <w:t xml:space="preserve">  </w:t>
      </w:r>
      <w:r>
        <w:rPr>
          <w:rFonts w:hint="eastAsia" w:ascii="黑体" w:hAnsi="黑体" w:eastAsia="黑体"/>
          <w:b/>
          <w:bCs/>
          <w:sz w:val="48"/>
          <w:szCs w:val="48"/>
        </w:rPr>
        <w:t>贵州生态鸡粪污处理技术规程</w:t>
      </w:r>
    </w:p>
    <w:p>
      <w:pPr>
        <w:widowControl/>
        <w:adjustRightInd w:val="0"/>
        <w:snapToGrid w:val="0"/>
        <w:spacing w:line="360" w:lineRule="auto"/>
        <w:jc w:val="center"/>
        <w:rPr>
          <w:rFonts w:ascii="黑体" w:hAnsi="黑体" w:eastAsia="黑体" w:cs="黑体"/>
          <w:bCs/>
          <w:sz w:val="50"/>
          <w:szCs w:val="50"/>
        </w:rPr>
      </w:pPr>
    </w:p>
    <w:p>
      <w:pPr>
        <w:jc w:val="center"/>
        <w:rPr>
          <w:rFonts w:eastAsia="黑体"/>
          <w:bCs/>
          <w:spacing w:val="-10"/>
          <w:sz w:val="44"/>
        </w:rPr>
      </w:pPr>
    </w:p>
    <w:p>
      <w:pPr>
        <w:jc w:val="center"/>
        <w:rPr>
          <w:rFonts w:eastAsia="黑体"/>
          <w:bCs/>
          <w:spacing w:val="-10"/>
          <w:sz w:val="44"/>
        </w:rPr>
      </w:pPr>
      <w:r>
        <w:rPr>
          <w:rFonts w:hint="eastAsia" w:eastAsia="黑体"/>
          <w:bCs/>
          <w:spacing w:val="-10"/>
          <w:sz w:val="44"/>
        </w:rPr>
        <w:t>（</w:t>
      </w:r>
      <w:r>
        <w:rPr>
          <w:rFonts w:hint="eastAsia" w:eastAsia="黑体"/>
          <w:bCs/>
          <w:spacing w:val="-10"/>
          <w:sz w:val="44"/>
          <w:lang w:eastAsia="zh-CN"/>
        </w:rPr>
        <w:t>征求意见</w:t>
      </w:r>
      <w:r>
        <w:rPr>
          <w:rFonts w:hint="eastAsia" w:eastAsia="黑体"/>
          <w:bCs/>
          <w:spacing w:val="-10"/>
          <w:sz w:val="44"/>
        </w:rPr>
        <w:t>稿）</w:t>
      </w:r>
    </w:p>
    <w:p>
      <w:pPr>
        <w:rPr>
          <w:rFonts w:eastAsia="黑体"/>
          <w:bCs/>
          <w:sz w:val="30"/>
        </w:rPr>
      </w:pPr>
    </w:p>
    <w:p>
      <w:pPr>
        <w:rPr>
          <w:rFonts w:eastAsia="黑体"/>
          <w:bCs/>
          <w:sz w:val="30"/>
        </w:rPr>
      </w:pPr>
    </w:p>
    <w:p>
      <w:pPr>
        <w:rPr>
          <w:rFonts w:eastAsia="黑体"/>
          <w:bCs/>
          <w:sz w:val="30"/>
        </w:rPr>
      </w:pPr>
    </w:p>
    <w:p>
      <w:pPr>
        <w:rPr>
          <w:rFonts w:eastAsia="黑体"/>
          <w:bCs/>
          <w:sz w:val="30"/>
        </w:rPr>
      </w:pPr>
    </w:p>
    <w:p>
      <w:pPr>
        <w:rPr>
          <w:rFonts w:eastAsia="黑体"/>
          <w:bCs/>
          <w:sz w:val="30"/>
        </w:rPr>
      </w:pPr>
    </w:p>
    <w:p>
      <w:pPr>
        <w:pBdr>
          <w:bottom w:val="single" w:color="auto" w:sz="4" w:space="1"/>
        </w:pBdr>
        <w:rPr>
          <w:rFonts w:eastAsia="黑体"/>
          <w:bCs/>
          <w:sz w:val="30"/>
        </w:rPr>
      </w:pPr>
      <w:r>
        <w:rPr>
          <w:rFonts w:ascii="宋体"/>
          <w:sz w:val="32"/>
        </w:rPr>
        <w:t xml:space="preserve"> 2019-</w:t>
      </w:r>
      <w:r>
        <w:rPr>
          <w:rFonts w:hint="eastAsia" w:ascii="宋体"/>
          <w:sz w:val="32"/>
        </w:rPr>
        <w:t>××</w:t>
      </w:r>
      <w:r>
        <w:rPr>
          <w:rFonts w:ascii="宋体"/>
          <w:sz w:val="32"/>
        </w:rPr>
        <w:t>-</w:t>
      </w:r>
      <w:r>
        <w:rPr>
          <w:rFonts w:hint="eastAsia" w:ascii="宋体"/>
          <w:sz w:val="32"/>
        </w:rPr>
        <w:t>××</w:t>
      </w:r>
      <w:r>
        <w:rPr>
          <w:rFonts w:hint="eastAsia" w:eastAsia="黑体"/>
          <w:bCs/>
          <w:sz w:val="30"/>
        </w:rPr>
        <w:t>发布</w:t>
      </w:r>
      <w:r>
        <w:rPr>
          <w:rFonts w:eastAsia="黑体"/>
          <w:bCs/>
          <w:sz w:val="30"/>
        </w:rPr>
        <w:t xml:space="preserve">               </w:t>
      </w:r>
      <w:r>
        <w:rPr>
          <w:rFonts w:ascii="宋体"/>
          <w:sz w:val="32"/>
        </w:rPr>
        <w:t>2019-</w:t>
      </w:r>
      <w:r>
        <w:rPr>
          <w:rFonts w:hint="eastAsia" w:ascii="宋体"/>
          <w:sz w:val="32"/>
        </w:rPr>
        <w:t>××</w:t>
      </w:r>
      <w:r>
        <w:rPr>
          <w:rFonts w:ascii="宋体"/>
          <w:sz w:val="32"/>
        </w:rPr>
        <w:t>-</w:t>
      </w:r>
      <w:r>
        <w:rPr>
          <w:rFonts w:hint="eastAsia" w:ascii="宋体"/>
          <w:sz w:val="32"/>
        </w:rPr>
        <w:t>××</w:t>
      </w:r>
      <w:r>
        <w:rPr>
          <w:rFonts w:eastAsia="黑体"/>
          <w:bCs/>
          <w:sz w:val="30"/>
        </w:rPr>
        <w:t xml:space="preserve"> </w:t>
      </w:r>
      <w:r>
        <w:rPr>
          <w:rFonts w:hint="eastAsia" w:eastAsia="黑体"/>
          <w:bCs/>
          <w:sz w:val="30"/>
        </w:rPr>
        <w:t>实施</w:t>
      </w:r>
    </w:p>
    <w:p>
      <w:pPr>
        <w:spacing w:line="240" w:lineRule="exact"/>
        <w:jc w:val="center"/>
        <w:rPr>
          <w:rFonts w:eastAsia="黑体"/>
          <w:bCs/>
          <w:w w:val="115"/>
          <w:sz w:val="36"/>
        </w:rPr>
      </w:pPr>
    </w:p>
    <w:p>
      <w:pPr>
        <w:jc w:val="center"/>
      </w:pPr>
      <w:r>
        <w:rPr>
          <w:rFonts w:hint="eastAsia" w:eastAsia="黑体"/>
          <w:bCs/>
          <w:w w:val="115"/>
          <w:sz w:val="36"/>
        </w:rPr>
        <w:t>贵州省市场监督管理局</w:t>
      </w:r>
      <w:r>
        <w:rPr>
          <w:rFonts w:eastAsia="黑体"/>
          <w:bCs/>
          <w:w w:val="115"/>
          <w:sz w:val="36"/>
        </w:rPr>
        <w:t xml:space="preserve">   </w:t>
      </w:r>
      <w:r>
        <w:rPr>
          <w:rFonts w:hint="eastAsia" w:eastAsia="黑体"/>
          <w:bCs/>
          <w:w w:val="115"/>
          <w:sz w:val="36"/>
        </w:rPr>
        <w:t>发布</w:t>
      </w:r>
    </w:p>
    <w:p>
      <w:pPr>
        <w:ind w:firstLine="1807" w:firstLineChars="500"/>
        <w:rPr>
          <w:rFonts w:eastAsia="黑体"/>
          <w:b/>
          <w:sz w:val="36"/>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0"/>
          <w:cols w:space="720" w:num="1"/>
          <w:docGrid w:type="lines" w:linePitch="312" w:charSpace="0"/>
        </w:sectPr>
      </w:pPr>
    </w:p>
    <w:p>
      <w:pPr>
        <w:jc w:val="center"/>
        <w:rPr>
          <w:rFonts w:eastAsia="黑体"/>
          <w:bCs/>
          <w:sz w:val="36"/>
          <w:szCs w:val="36"/>
        </w:rPr>
      </w:pPr>
    </w:p>
    <w:p>
      <w:pPr>
        <w:jc w:val="center"/>
        <w:rPr>
          <w:rFonts w:eastAsia="黑体"/>
          <w:bCs/>
          <w:sz w:val="36"/>
          <w:szCs w:val="36"/>
        </w:rPr>
      </w:pPr>
      <w:r>
        <w:rPr>
          <w:rFonts w:hint="eastAsia" w:eastAsia="黑体"/>
          <w:bCs/>
          <w:sz w:val="36"/>
          <w:szCs w:val="36"/>
        </w:rPr>
        <w:t>目</w:t>
      </w:r>
      <w:r>
        <w:rPr>
          <w:rFonts w:eastAsia="黑体"/>
          <w:bCs/>
          <w:sz w:val="36"/>
          <w:szCs w:val="36"/>
        </w:rPr>
        <w:t xml:space="preserve">    </w:t>
      </w:r>
      <w:r>
        <w:rPr>
          <w:rFonts w:hint="eastAsia" w:eastAsia="黑体"/>
          <w:bCs/>
          <w:sz w:val="36"/>
          <w:szCs w:val="36"/>
        </w:rPr>
        <w:t>次</w:t>
      </w:r>
    </w:p>
    <w:p>
      <w:pPr>
        <w:jc w:val="center"/>
        <w:rPr>
          <w:rFonts w:eastAsia="黑体"/>
          <w:bCs/>
          <w:sz w:val="36"/>
          <w:szCs w:val="36"/>
        </w:rPr>
      </w:pPr>
    </w:p>
    <w:p>
      <w:pPr>
        <w:pStyle w:val="8"/>
        <w:tabs>
          <w:tab w:val="right" w:leader="dot" w:pos="8296"/>
        </w:tabs>
        <w:rPr>
          <w:rFonts w:ascii="宋体"/>
          <w:sz w:val="32"/>
          <w:szCs w:val="32"/>
        </w:rPr>
      </w:pPr>
      <w:r>
        <w:rPr>
          <w:rFonts w:eastAsia="黑体"/>
          <w:bCs/>
          <w:sz w:val="28"/>
          <w:szCs w:val="28"/>
        </w:rPr>
        <w:fldChar w:fldCharType="begin"/>
      </w:r>
      <w:r>
        <w:rPr>
          <w:rFonts w:eastAsia="黑体"/>
          <w:bCs/>
          <w:sz w:val="28"/>
          <w:szCs w:val="28"/>
        </w:rPr>
        <w:instrText xml:space="preserve"> TOC \o "1-3" \h \z \u </w:instrText>
      </w:r>
      <w:r>
        <w:rPr>
          <w:rFonts w:eastAsia="黑体"/>
          <w:bCs/>
          <w:sz w:val="28"/>
          <w:szCs w:val="28"/>
        </w:rPr>
        <w:fldChar w:fldCharType="separate"/>
      </w:r>
      <w:r>
        <w:fldChar w:fldCharType="begin"/>
      </w:r>
      <w:r>
        <w:instrText xml:space="preserve"> HYPERLINK \l "_Toc5279060" </w:instrText>
      </w:r>
      <w:r>
        <w:fldChar w:fldCharType="separate"/>
      </w:r>
      <w:r>
        <w:rPr>
          <w:rStyle w:val="12"/>
          <w:rFonts w:hint="eastAsia" w:ascii="宋体" w:hAnsi="宋体"/>
          <w:sz w:val="32"/>
          <w:szCs w:val="32"/>
        </w:rPr>
        <w:t>前</w:t>
      </w:r>
      <w:r>
        <w:rPr>
          <w:rStyle w:val="12"/>
          <w:rFonts w:ascii="宋体" w:hAnsi="宋体"/>
          <w:sz w:val="32"/>
          <w:szCs w:val="32"/>
        </w:rPr>
        <w:t xml:space="preserve"> </w:t>
      </w:r>
      <w:r>
        <w:rPr>
          <w:rStyle w:val="12"/>
          <w:rFonts w:hint="eastAsia" w:ascii="宋体" w:hAnsi="宋体"/>
          <w:sz w:val="32"/>
          <w:szCs w:val="32"/>
        </w:rPr>
        <w:t>言</w:t>
      </w:r>
      <w:r>
        <w:rPr>
          <w:rFonts w:ascii="宋体"/>
          <w:sz w:val="32"/>
          <w:szCs w:val="32"/>
        </w:rPr>
        <w:tab/>
      </w:r>
      <w:r>
        <w:rPr>
          <w:rFonts w:ascii="宋体" w:hAnsi="宋体"/>
          <w:sz w:val="32"/>
          <w:szCs w:val="32"/>
        </w:rPr>
        <w:fldChar w:fldCharType="begin"/>
      </w:r>
      <w:r>
        <w:rPr>
          <w:rFonts w:ascii="宋体" w:hAnsi="宋体"/>
          <w:sz w:val="32"/>
          <w:szCs w:val="32"/>
        </w:rPr>
        <w:instrText xml:space="preserve"> PAGEREF _Toc5279060 \h </w:instrText>
      </w:r>
      <w:r>
        <w:rPr>
          <w:rFonts w:ascii="宋体" w:hAnsi="宋体"/>
          <w:sz w:val="32"/>
          <w:szCs w:val="32"/>
        </w:rPr>
        <w:fldChar w:fldCharType="separate"/>
      </w:r>
      <w:r>
        <w:rPr>
          <w:rFonts w:ascii="宋体" w:hAnsi="宋体"/>
          <w:sz w:val="32"/>
          <w:szCs w:val="32"/>
        </w:rPr>
        <w:t>II</w:t>
      </w:r>
      <w:r>
        <w:rPr>
          <w:rFonts w:ascii="宋体" w:hAnsi="宋体"/>
          <w:sz w:val="32"/>
          <w:szCs w:val="32"/>
        </w:rPr>
        <w:fldChar w:fldCharType="end"/>
      </w:r>
      <w:r>
        <w:rPr>
          <w:rFonts w:ascii="宋体" w:hAnsi="宋体"/>
          <w:sz w:val="32"/>
          <w:szCs w:val="32"/>
        </w:rPr>
        <w:fldChar w:fldCharType="end"/>
      </w:r>
    </w:p>
    <w:p>
      <w:pPr>
        <w:pStyle w:val="8"/>
        <w:tabs>
          <w:tab w:val="right" w:leader="dot" w:pos="8296"/>
        </w:tabs>
        <w:rPr>
          <w:rFonts w:ascii="宋体"/>
          <w:sz w:val="32"/>
          <w:szCs w:val="32"/>
        </w:rPr>
      </w:pPr>
      <w:r>
        <w:fldChar w:fldCharType="begin"/>
      </w:r>
      <w:r>
        <w:instrText xml:space="preserve"> HYPERLINK \l "_Toc5279061" </w:instrText>
      </w:r>
      <w:r>
        <w:fldChar w:fldCharType="separate"/>
      </w:r>
      <w:r>
        <w:rPr>
          <w:rStyle w:val="12"/>
          <w:rFonts w:ascii="宋体" w:hAnsi="宋体"/>
          <w:sz w:val="32"/>
          <w:szCs w:val="32"/>
        </w:rPr>
        <w:t xml:space="preserve">1 </w:t>
      </w:r>
      <w:r>
        <w:rPr>
          <w:rStyle w:val="12"/>
          <w:rFonts w:hint="eastAsia" w:ascii="宋体" w:hAnsi="宋体"/>
          <w:sz w:val="32"/>
          <w:szCs w:val="32"/>
        </w:rPr>
        <w:t>范围</w:t>
      </w:r>
      <w:r>
        <w:rPr>
          <w:rFonts w:ascii="宋体"/>
          <w:sz w:val="32"/>
          <w:szCs w:val="32"/>
        </w:rPr>
        <w:tab/>
      </w:r>
      <w:r>
        <w:rPr>
          <w:rFonts w:ascii="宋体" w:hAnsi="宋体"/>
          <w:sz w:val="32"/>
          <w:szCs w:val="32"/>
        </w:rPr>
        <w:fldChar w:fldCharType="begin"/>
      </w:r>
      <w:r>
        <w:rPr>
          <w:rFonts w:ascii="宋体" w:hAnsi="宋体"/>
          <w:sz w:val="32"/>
          <w:szCs w:val="32"/>
        </w:rPr>
        <w:instrText xml:space="preserve"> PAGEREF _Toc5279061 \h </w:instrText>
      </w:r>
      <w:r>
        <w:rPr>
          <w:rFonts w:ascii="宋体" w:hAnsi="宋体"/>
          <w:sz w:val="32"/>
          <w:szCs w:val="32"/>
        </w:rPr>
        <w:fldChar w:fldCharType="separate"/>
      </w:r>
      <w:r>
        <w:rPr>
          <w:rFonts w:ascii="宋体" w:hAnsi="宋体"/>
          <w:sz w:val="32"/>
          <w:szCs w:val="32"/>
        </w:rPr>
        <w:t>1</w:t>
      </w:r>
      <w:r>
        <w:rPr>
          <w:rFonts w:ascii="宋体" w:hAnsi="宋体"/>
          <w:sz w:val="32"/>
          <w:szCs w:val="32"/>
        </w:rPr>
        <w:fldChar w:fldCharType="end"/>
      </w:r>
      <w:r>
        <w:rPr>
          <w:rFonts w:ascii="宋体" w:hAnsi="宋体"/>
          <w:sz w:val="32"/>
          <w:szCs w:val="32"/>
        </w:rPr>
        <w:fldChar w:fldCharType="end"/>
      </w:r>
    </w:p>
    <w:p>
      <w:pPr>
        <w:pStyle w:val="8"/>
        <w:tabs>
          <w:tab w:val="right" w:leader="dot" w:pos="8296"/>
        </w:tabs>
        <w:rPr>
          <w:rFonts w:ascii="宋体"/>
          <w:sz w:val="32"/>
          <w:szCs w:val="32"/>
        </w:rPr>
      </w:pPr>
      <w:r>
        <w:fldChar w:fldCharType="begin"/>
      </w:r>
      <w:r>
        <w:instrText xml:space="preserve"> HYPERLINK \l "_Toc5279062" </w:instrText>
      </w:r>
      <w:r>
        <w:fldChar w:fldCharType="separate"/>
      </w:r>
      <w:r>
        <w:rPr>
          <w:rStyle w:val="12"/>
          <w:rFonts w:ascii="宋体" w:hAnsi="宋体"/>
          <w:sz w:val="32"/>
          <w:szCs w:val="32"/>
        </w:rPr>
        <w:t xml:space="preserve">2 </w:t>
      </w:r>
      <w:r>
        <w:rPr>
          <w:rStyle w:val="12"/>
          <w:rFonts w:hint="eastAsia" w:ascii="宋体" w:hAnsi="宋体"/>
          <w:sz w:val="32"/>
          <w:szCs w:val="32"/>
        </w:rPr>
        <w:t>规范性引用文件</w:t>
      </w:r>
      <w:r>
        <w:rPr>
          <w:rFonts w:ascii="宋体"/>
          <w:sz w:val="32"/>
          <w:szCs w:val="32"/>
        </w:rPr>
        <w:tab/>
      </w:r>
      <w:r>
        <w:rPr>
          <w:rFonts w:ascii="宋体" w:hAnsi="宋体"/>
          <w:sz w:val="32"/>
          <w:szCs w:val="32"/>
        </w:rPr>
        <w:fldChar w:fldCharType="begin"/>
      </w:r>
      <w:r>
        <w:rPr>
          <w:rFonts w:ascii="宋体" w:hAnsi="宋体"/>
          <w:sz w:val="32"/>
          <w:szCs w:val="32"/>
        </w:rPr>
        <w:instrText xml:space="preserve"> PAGEREF _Toc5279062 \h </w:instrText>
      </w:r>
      <w:r>
        <w:rPr>
          <w:rFonts w:ascii="宋体" w:hAnsi="宋体"/>
          <w:sz w:val="32"/>
          <w:szCs w:val="32"/>
        </w:rPr>
        <w:fldChar w:fldCharType="separate"/>
      </w:r>
      <w:r>
        <w:rPr>
          <w:rFonts w:ascii="宋体" w:hAnsi="宋体"/>
          <w:sz w:val="32"/>
          <w:szCs w:val="32"/>
        </w:rPr>
        <w:t>1</w:t>
      </w:r>
      <w:r>
        <w:rPr>
          <w:rFonts w:ascii="宋体" w:hAnsi="宋体"/>
          <w:sz w:val="32"/>
          <w:szCs w:val="32"/>
        </w:rPr>
        <w:fldChar w:fldCharType="end"/>
      </w:r>
      <w:r>
        <w:rPr>
          <w:rFonts w:ascii="宋体" w:hAnsi="宋体"/>
          <w:sz w:val="32"/>
          <w:szCs w:val="32"/>
        </w:rPr>
        <w:fldChar w:fldCharType="end"/>
      </w:r>
    </w:p>
    <w:p>
      <w:pPr>
        <w:pStyle w:val="8"/>
        <w:tabs>
          <w:tab w:val="right" w:leader="dot" w:pos="8296"/>
        </w:tabs>
        <w:rPr>
          <w:rFonts w:ascii="宋体"/>
          <w:sz w:val="32"/>
          <w:szCs w:val="32"/>
        </w:rPr>
      </w:pPr>
      <w:r>
        <w:fldChar w:fldCharType="begin"/>
      </w:r>
      <w:r>
        <w:instrText xml:space="preserve"> HYPERLINK \l "_Toc5279063" </w:instrText>
      </w:r>
      <w:r>
        <w:fldChar w:fldCharType="separate"/>
      </w:r>
      <w:r>
        <w:rPr>
          <w:rStyle w:val="12"/>
          <w:rFonts w:ascii="宋体" w:hAnsi="宋体"/>
          <w:sz w:val="32"/>
          <w:szCs w:val="32"/>
        </w:rPr>
        <w:t xml:space="preserve">3 </w:t>
      </w:r>
      <w:r>
        <w:rPr>
          <w:rStyle w:val="12"/>
          <w:rFonts w:hint="eastAsia" w:ascii="宋体" w:hAnsi="宋体"/>
          <w:sz w:val="32"/>
          <w:szCs w:val="32"/>
        </w:rPr>
        <w:t>术语和定义</w:t>
      </w:r>
      <w:r>
        <w:rPr>
          <w:rFonts w:ascii="宋体"/>
          <w:sz w:val="32"/>
          <w:szCs w:val="32"/>
        </w:rPr>
        <w:tab/>
      </w:r>
      <w:r>
        <w:rPr>
          <w:rFonts w:ascii="宋体" w:hAnsi="宋体"/>
          <w:sz w:val="32"/>
          <w:szCs w:val="32"/>
        </w:rPr>
        <w:fldChar w:fldCharType="begin"/>
      </w:r>
      <w:r>
        <w:rPr>
          <w:rFonts w:ascii="宋体" w:hAnsi="宋体"/>
          <w:sz w:val="32"/>
          <w:szCs w:val="32"/>
        </w:rPr>
        <w:instrText xml:space="preserve"> PAGEREF _Toc5279063 \h </w:instrText>
      </w:r>
      <w:r>
        <w:rPr>
          <w:rFonts w:ascii="宋体" w:hAnsi="宋体"/>
          <w:sz w:val="32"/>
          <w:szCs w:val="32"/>
        </w:rPr>
        <w:fldChar w:fldCharType="separate"/>
      </w:r>
      <w:r>
        <w:rPr>
          <w:rFonts w:ascii="宋体" w:hAnsi="宋体"/>
          <w:sz w:val="32"/>
          <w:szCs w:val="32"/>
        </w:rPr>
        <w:t>1</w:t>
      </w:r>
      <w:r>
        <w:rPr>
          <w:rFonts w:ascii="宋体" w:hAnsi="宋体"/>
          <w:sz w:val="32"/>
          <w:szCs w:val="32"/>
        </w:rPr>
        <w:fldChar w:fldCharType="end"/>
      </w:r>
      <w:r>
        <w:rPr>
          <w:rFonts w:ascii="宋体" w:hAnsi="宋体"/>
          <w:sz w:val="32"/>
          <w:szCs w:val="32"/>
        </w:rPr>
        <w:fldChar w:fldCharType="end"/>
      </w:r>
    </w:p>
    <w:p>
      <w:pPr>
        <w:pStyle w:val="8"/>
        <w:tabs>
          <w:tab w:val="right" w:leader="dot" w:pos="8296"/>
        </w:tabs>
        <w:rPr>
          <w:rFonts w:ascii="宋体"/>
          <w:sz w:val="32"/>
          <w:szCs w:val="32"/>
        </w:rPr>
      </w:pPr>
      <w:r>
        <w:fldChar w:fldCharType="begin"/>
      </w:r>
      <w:r>
        <w:instrText xml:space="preserve"> HYPERLINK \l "_Toc5279064" </w:instrText>
      </w:r>
      <w:r>
        <w:fldChar w:fldCharType="separate"/>
      </w:r>
      <w:r>
        <w:rPr>
          <w:rStyle w:val="12"/>
          <w:rFonts w:ascii="宋体" w:hAnsi="宋体"/>
          <w:sz w:val="32"/>
          <w:szCs w:val="32"/>
        </w:rPr>
        <w:t xml:space="preserve">4 </w:t>
      </w:r>
      <w:r>
        <w:rPr>
          <w:rStyle w:val="12"/>
          <w:rFonts w:hint="eastAsia" w:ascii="宋体" w:hAnsi="宋体"/>
          <w:sz w:val="32"/>
          <w:szCs w:val="32"/>
        </w:rPr>
        <w:t>处理原则</w:t>
      </w:r>
      <w:r>
        <w:rPr>
          <w:rFonts w:ascii="宋体"/>
          <w:sz w:val="32"/>
          <w:szCs w:val="32"/>
        </w:rPr>
        <w:tab/>
      </w:r>
      <w:r>
        <w:rPr>
          <w:rFonts w:ascii="宋体" w:hAnsi="宋体"/>
          <w:sz w:val="32"/>
          <w:szCs w:val="32"/>
        </w:rPr>
        <w:fldChar w:fldCharType="begin"/>
      </w:r>
      <w:r>
        <w:rPr>
          <w:rFonts w:ascii="宋体" w:hAnsi="宋体"/>
          <w:sz w:val="32"/>
          <w:szCs w:val="32"/>
        </w:rPr>
        <w:instrText xml:space="preserve"> PAGEREF _Toc5279064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ascii="宋体" w:hAnsi="宋体"/>
          <w:sz w:val="32"/>
          <w:szCs w:val="32"/>
        </w:rPr>
        <w:fldChar w:fldCharType="end"/>
      </w:r>
    </w:p>
    <w:p>
      <w:pPr>
        <w:pStyle w:val="8"/>
        <w:tabs>
          <w:tab w:val="right" w:leader="dot" w:pos="8296"/>
        </w:tabs>
        <w:rPr>
          <w:rFonts w:ascii="宋体"/>
          <w:sz w:val="32"/>
          <w:szCs w:val="32"/>
        </w:rPr>
      </w:pPr>
      <w:r>
        <w:fldChar w:fldCharType="begin"/>
      </w:r>
      <w:r>
        <w:instrText xml:space="preserve"> HYPERLINK \l "_Toc5279065" </w:instrText>
      </w:r>
      <w:r>
        <w:fldChar w:fldCharType="separate"/>
      </w:r>
      <w:r>
        <w:rPr>
          <w:rStyle w:val="12"/>
          <w:rFonts w:ascii="宋体" w:hAnsi="宋体"/>
          <w:sz w:val="32"/>
          <w:szCs w:val="32"/>
        </w:rPr>
        <w:t xml:space="preserve">5 </w:t>
      </w:r>
      <w:r>
        <w:rPr>
          <w:rStyle w:val="12"/>
          <w:rFonts w:hint="eastAsia" w:ascii="宋体" w:hAnsi="宋体"/>
          <w:sz w:val="32"/>
          <w:szCs w:val="32"/>
        </w:rPr>
        <w:t>处理场建设</w:t>
      </w:r>
      <w:r>
        <w:rPr>
          <w:rFonts w:ascii="宋体"/>
          <w:sz w:val="32"/>
          <w:szCs w:val="32"/>
        </w:rPr>
        <w:tab/>
      </w:r>
      <w:r>
        <w:rPr>
          <w:rFonts w:ascii="宋体" w:hAnsi="宋体"/>
          <w:sz w:val="32"/>
          <w:szCs w:val="32"/>
        </w:rPr>
        <w:fldChar w:fldCharType="begin"/>
      </w:r>
      <w:r>
        <w:rPr>
          <w:rFonts w:ascii="宋体" w:hAnsi="宋体"/>
          <w:sz w:val="32"/>
          <w:szCs w:val="32"/>
        </w:rPr>
        <w:instrText xml:space="preserve"> PAGEREF _Toc5279065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ascii="宋体" w:hAnsi="宋体"/>
          <w:sz w:val="32"/>
          <w:szCs w:val="32"/>
        </w:rPr>
        <w:fldChar w:fldCharType="end"/>
      </w:r>
    </w:p>
    <w:p>
      <w:pPr>
        <w:pStyle w:val="8"/>
        <w:tabs>
          <w:tab w:val="right" w:leader="dot" w:pos="8296"/>
        </w:tabs>
        <w:rPr>
          <w:rFonts w:ascii="宋体"/>
          <w:sz w:val="32"/>
          <w:szCs w:val="32"/>
        </w:rPr>
      </w:pPr>
      <w:r>
        <w:fldChar w:fldCharType="begin"/>
      </w:r>
      <w:r>
        <w:instrText xml:space="preserve"> HYPERLINK \l "_Toc5279066" </w:instrText>
      </w:r>
      <w:r>
        <w:fldChar w:fldCharType="separate"/>
      </w:r>
      <w:r>
        <w:rPr>
          <w:rStyle w:val="12"/>
          <w:rFonts w:ascii="宋体" w:hAnsi="宋体" w:cs="AdobeHeitiStd-Regular"/>
          <w:kern w:val="0"/>
          <w:sz w:val="32"/>
          <w:szCs w:val="32"/>
        </w:rPr>
        <w:t>6</w:t>
      </w:r>
      <w:r>
        <w:rPr>
          <w:rStyle w:val="12"/>
          <w:rFonts w:ascii="宋体" w:hAnsi="宋体"/>
          <w:sz w:val="32"/>
          <w:szCs w:val="32"/>
        </w:rPr>
        <w:t xml:space="preserve"> </w:t>
      </w:r>
      <w:r>
        <w:rPr>
          <w:rStyle w:val="12"/>
          <w:rFonts w:hint="eastAsia" w:ascii="宋体" w:hAnsi="宋体"/>
          <w:sz w:val="32"/>
          <w:szCs w:val="32"/>
        </w:rPr>
        <w:t>粪污收集与贮存</w:t>
      </w:r>
      <w:r>
        <w:rPr>
          <w:rFonts w:ascii="宋体"/>
          <w:sz w:val="32"/>
          <w:szCs w:val="32"/>
        </w:rPr>
        <w:tab/>
      </w:r>
      <w:r>
        <w:rPr>
          <w:rFonts w:ascii="宋体" w:hAnsi="宋体"/>
          <w:sz w:val="32"/>
          <w:szCs w:val="32"/>
        </w:rPr>
        <w:fldChar w:fldCharType="begin"/>
      </w:r>
      <w:r>
        <w:rPr>
          <w:rFonts w:ascii="宋体" w:hAnsi="宋体"/>
          <w:sz w:val="32"/>
          <w:szCs w:val="32"/>
        </w:rPr>
        <w:instrText xml:space="preserve"> PAGEREF _Toc5279066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ascii="宋体" w:hAnsi="宋体"/>
          <w:sz w:val="32"/>
          <w:szCs w:val="32"/>
        </w:rPr>
        <w:fldChar w:fldCharType="end"/>
      </w:r>
    </w:p>
    <w:p>
      <w:pPr>
        <w:pStyle w:val="8"/>
        <w:tabs>
          <w:tab w:val="right" w:leader="dot" w:pos="8296"/>
        </w:tabs>
        <w:rPr>
          <w:rFonts w:ascii="宋体"/>
          <w:sz w:val="32"/>
          <w:szCs w:val="32"/>
        </w:rPr>
      </w:pPr>
      <w:r>
        <w:fldChar w:fldCharType="begin"/>
      </w:r>
      <w:r>
        <w:instrText xml:space="preserve"> HYPERLINK \l "_Toc5279067" </w:instrText>
      </w:r>
      <w:r>
        <w:fldChar w:fldCharType="separate"/>
      </w:r>
      <w:r>
        <w:rPr>
          <w:rStyle w:val="12"/>
          <w:rFonts w:ascii="宋体" w:hAnsi="宋体" w:cs="AdobeHeitiStd-Regular"/>
          <w:kern w:val="0"/>
          <w:sz w:val="32"/>
          <w:szCs w:val="32"/>
        </w:rPr>
        <w:t xml:space="preserve">7 </w:t>
      </w:r>
      <w:r>
        <w:rPr>
          <w:rStyle w:val="12"/>
          <w:rFonts w:hint="eastAsia" w:ascii="宋体" w:hAnsi="宋体" w:cs="AdobeHeitiStd-Regular"/>
          <w:kern w:val="0"/>
          <w:sz w:val="32"/>
          <w:szCs w:val="32"/>
        </w:rPr>
        <w:t>粪污处理</w:t>
      </w:r>
      <w:r>
        <w:rPr>
          <w:rFonts w:ascii="宋体"/>
          <w:sz w:val="32"/>
          <w:szCs w:val="32"/>
        </w:rPr>
        <w:tab/>
      </w:r>
      <w:r>
        <w:rPr>
          <w:rFonts w:ascii="宋体" w:hAnsi="宋体"/>
          <w:sz w:val="32"/>
          <w:szCs w:val="32"/>
        </w:rPr>
        <w:fldChar w:fldCharType="begin"/>
      </w:r>
      <w:r>
        <w:rPr>
          <w:rFonts w:ascii="宋体" w:hAnsi="宋体"/>
          <w:sz w:val="32"/>
          <w:szCs w:val="32"/>
        </w:rPr>
        <w:instrText xml:space="preserve"> PAGEREF _Toc5279067 \h </w:instrText>
      </w:r>
      <w:r>
        <w:rPr>
          <w:rFonts w:ascii="宋体" w:hAnsi="宋体"/>
          <w:sz w:val="32"/>
          <w:szCs w:val="32"/>
        </w:rPr>
        <w:fldChar w:fldCharType="separate"/>
      </w:r>
      <w:r>
        <w:rPr>
          <w:rFonts w:ascii="宋体" w:hAnsi="宋体"/>
          <w:sz w:val="32"/>
          <w:szCs w:val="32"/>
        </w:rPr>
        <w:t>3</w:t>
      </w:r>
      <w:r>
        <w:rPr>
          <w:rFonts w:ascii="宋体" w:hAnsi="宋体"/>
          <w:sz w:val="32"/>
          <w:szCs w:val="32"/>
        </w:rPr>
        <w:fldChar w:fldCharType="end"/>
      </w:r>
      <w:r>
        <w:rPr>
          <w:rFonts w:ascii="宋体" w:hAnsi="宋体"/>
          <w:sz w:val="32"/>
          <w:szCs w:val="32"/>
        </w:rPr>
        <w:fldChar w:fldCharType="end"/>
      </w:r>
    </w:p>
    <w:p>
      <w:pPr>
        <w:pStyle w:val="8"/>
        <w:tabs>
          <w:tab w:val="right" w:leader="dot" w:pos="8296"/>
        </w:tabs>
        <w:rPr>
          <w:rFonts w:ascii="Calibri" w:hAnsi="Calibri"/>
          <w:szCs w:val="22"/>
        </w:rPr>
      </w:pPr>
      <w:r>
        <w:fldChar w:fldCharType="begin"/>
      </w:r>
      <w:r>
        <w:instrText xml:space="preserve"> HYPERLINK \l "_Toc5279068" </w:instrText>
      </w:r>
      <w:r>
        <w:fldChar w:fldCharType="separate"/>
      </w:r>
      <w:r>
        <w:rPr>
          <w:rStyle w:val="12"/>
          <w:rFonts w:ascii="宋体" w:hAnsi="宋体"/>
          <w:sz w:val="32"/>
          <w:szCs w:val="32"/>
        </w:rPr>
        <w:t xml:space="preserve">8 </w:t>
      </w:r>
      <w:r>
        <w:rPr>
          <w:rStyle w:val="12"/>
          <w:rFonts w:hint="eastAsia" w:ascii="宋体" w:hAnsi="宋体"/>
          <w:sz w:val="32"/>
          <w:szCs w:val="32"/>
        </w:rPr>
        <w:t>监督与管理</w:t>
      </w:r>
      <w:r>
        <w:rPr>
          <w:rFonts w:ascii="宋体"/>
          <w:sz w:val="32"/>
          <w:szCs w:val="32"/>
        </w:rPr>
        <w:tab/>
      </w:r>
      <w:r>
        <w:rPr>
          <w:rFonts w:ascii="宋体" w:hAnsi="宋体"/>
          <w:sz w:val="32"/>
          <w:szCs w:val="32"/>
        </w:rPr>
        <w:fldChar w:fldCharType="begin"/>
      </w:r>
      <w:r>
        <w:rPr>
          <w:rFonts w:ascii="宋体" w:hAnsi="宋体"/>
          <w:sz w:val="32"/>
          <w:szCs w:val="32"/>
        </w:rPr>
        <w:instrText xml:space="preserve"> PAGEREF _Toc5279068 \h </w:instrText>
      </w:r>
      <w:r>
        <w:rPr>
          <w:rFonts w:ascii="宋体" w:hAnsi="宋体"/>
          <w:sz w:val="32"/>
          <w:szCs w:val="32"/>
        </w:rPr>
        <w:fldChar w:fldCharType="separate"/>
      </w:r>
      <w:r>
        <w:rPr>
          <w:rFonts w:ascii="宋体" w:hAnsi="宋体"/>
          <w:sz w:val="32"/>
          <w:szCs w:val="32"/>
        </w:rPr>
        <w:t>3</w:t>
      </w:r>
      <w:r>
        <w:rPr>
          <w:rFonts w:ascii="宋体" w:hAnsi="宋体"/>
          <w:sz w:val="32"/>
          <w:szCs w:val="32"/>
        </w:rPr>
        <w:fldChar w:fldCharType="end"/>
      </w:r>
      <w:r>
        <w:rPr>
          <w:rFonts w:ascii="宋体" w:hAnsi="宋体"/>
          <w:sz w:val="32"/>
          <w:szCs w:val="32"/>
        </w:rPr>
        <w:fldChar w:fldCharType="end"/>
      </w:r>
    </w:p>
    <w:p>
      <w:pPr>
        <w:rPr>
          <w:rFonts w:eastAsia="黑体"/>
          <w:bCs/>
          <w:sz w:val="28"/>
          <w:szCs w:val="28"/>
        </w:rPr>
      </w:pPr>
      <w:r>
        <w:rPr>
          <w:rFonts w:eastAsia="黑体"/>
          <w:bCs/>
          <w:sz w:val="28"/>
          <w:szCs w:val="28"/>
        </w:rPr>
        <w:fldChar w:fldCharType="end"/>
      </w:r>
    </w:p>
    <w:p>
      <w:pPr>
        <w:rPr>
          <w:rFonts w:eastAsia="黑体"/>
          <w:bCs/>
          <w:sz w:val="32"/>
        </w:rPr>
      </w:pPr>
    </w:p>
    <w:p>
      <w:pPr>
        <w:rPr>
          <w:rFonts w:eastAsia="黑体"/>
          <w:bCs/>
          <w:sz w:val="32"/>
        </w:rPr>
      </w:pPr>
    </w:p>
    <w:p>
      <w:pPr>
        <w:rPr>
          <w:rFonts w:eastAsia="黑体"/>
          <w:bCs/>
          <w:sz w:val="32"/>
        </w:rPr>
      </w:pPr>
    </w:p>
    <w:p>
      <w:pPr>
        <w:rPr>
          <w:rFonts w:eastAsia="黑体"/>
          <w:bCs/>
          <w:sz w:val="32"/>
        </w:rPr>
        <w:sectPr>
          <w:pgSz w:w="11906" w:h="16838"/>
          <w:pgMar w:top="1440" w:right="1800" w:bottom="1440" w:left="1800" w:header="851" w:footer="992" w:gutter="0"/>
          <w:pgNumType w:fmt="upperRoman"/>
          <w:cols w:space="720" w:num="1"/>
          <w:titlePg/>
          <w:docGrid w:type="lines" w:linePitch="312" w:charSpace="0"/>
        </w:sectPr>
      </w:pPr>
    </w:p>
    <w:p>
      <w:pPr>
        <w:pStyle w:val="2"/>
        <w:rPr>
          <w:rFonts w:eastAsia="黑体"/>
          <w:bCs w:val="0"/>
          <w:sz w:val="32"/>
        </w:rPr>
      </w:pPr>
      <w:r>
        <w:rPr>
          <w:rFonts w:eastAsia="黑体"/>
          <w:sz w:val="32"/>
        </w:rPr>
        <w:t xml:space="preserve">                      </w:t>
      </w:r>
      <w:bookmarkStart w:id="0" w:name="_Toc5279060"/>
      <w:r>
        <w:rPr>
          <w:rFonts w:hint="eastAsia" w:eastAsia="黑体"/>
          <w:sz w:val="36"/>
        </w:rPr>
        <w:t>前</w:t>
      </w:r>
      <w:r>
        <w:rPr>
          <w:rFonts w:eastAsia="黑体"/>
          <w:sz w:val="36"/>
        </w:rPr>
        <w:t xml:space="preserve">    </w:t>
      </w:r>
      <w:r>
        <w:rPr>
          <w:rFonts w:hint="eastAsia" w:eastAsia="黑体"/>
          <w:sz w:val="36"/>
        </w:rPr>
        <w:t>言</w:t>
      </w:r>
      <w:bookmarkEnd w:id="0"/>
    </w:p>
    <w:p>
      <w:pPr>
        <w:spacing w:line="360" w:lineRule="auto"/>
        <w:rPr>
          <w:rFonts w:eastAsia="黑体"/>
          <w:bCs/>
          <w:sz w:val="32"/>
        </w:rPr>
      </w:pPr>
    </w:p>
    <w:p>
      <w:pPr>
        <w:spacing w:line="360" w:lineRule="auto"/>
        <w:ind w:firstLine="420" w:firstLineChars="200"/>
        <w:rPr>
          <w:rFonts w:ascii="宋体"/>
          <w:bCs/>
          <w:szCs w:val="21"/>
        </w:rPr>
      </w:pPr>
      <w:r>
        <w:rPr>
          <w:rFonts w:hint="eastAsia" w:ascii="宋体" w:hAnsi="宋体"/>
          <w:bCs/>
          <w:szCs w:val="21"/>
        </w:rPr>
        <w:t>本标准按照</w:t>
      </w:r>
      <w:r>
        <w:rPr>
          <w:rFonts w:ascii="宋体" w:hAnsi="宋体"/>
          <w:bCs/>
          <w:szCs w:val="21"/>
        </w:rPr>
        <w:t>GB/T1.1-2009</w:t>
      </w:r>
      <w:r>
        <w:rPr>
          <w:rFonts w:hint="eastAsia" w:ascii="宋体" w:hAnsi="宋体"/>
          <w:bCs/>
          <w:szCs w:val="21"/>
        </w:rPr>
        <w:t>《标准化工作导则</w:t>
      </w:r>
      <w:r>
        <w:rPr>
          <w:rFonts w:ascii="宋体" w:hAnsi="宋体"/>
          <w:bCs/>
          <w:szCs w:val="21"/>
        </w:rPr>
        <w:t xml:space="preserve">  </w:t>
      </w:r>
      <w:r>
        <w:rPr>
          <w:rFonts w:hint="eastAsia" w:ascii="宋体" w:hAnsi="宋体"/>
          <w:bCs/>
          <w:szCs w:val="21"/>
        </w:rPr>
        <w:t>第</w:t>
      </w:r>
      <w:r>
        <w:rPr>
          <w:rFonts w:ascii="宋体" w:hAnsi="宋体"/>
          <w:bCs/>
          <w:szCs w:val="21"/>
        </w:rPr>
        <w:t>1</w:t>
      </w:r>
      <w:r>
        <w:rPr>
          <w:rFonts w:hint="eastAsia" w:ascii="宋体" w:hAnsi="宋体"/>
          <w:bCs/>
          <w:szCs w:val="21"/>
        </w:rPr>
        <w:t>部分：标准的结构和编写》给出的规则起草。</w:t>
      </w:r>
    </w:p>
    <w:p>
      <w:pPr>
        <w:adjustRightInd w:val="0"/>
        <w:snapToGrid w:val="0"/>
        <w:spacing w:line="360" w:lineRule="auto"/>
        <w:ind w:firstLine="420" w:firstLineChars="200"/>
        <w:rPr>
          <w:bCs/>
          <w:szCs w:val="21"/>
        </w:rPr>
      </w:pPr>
      <w:r>
        <w:rPr>
          <w:rFonts w:hint="eastAsia"/>
          <w:bCs/>
          <w:szCs w:val="21"/>
        </w:rPr>
        <w:t>请注意本文件的某些内容可能涉及专利。本文件的发布机构不承担识别这些专利的责任。</w:t>
      </w:r>
    </w:p>
    <w:p>
      <w:pPr>
        <w:adjustRightInd w:val="0"/>
        <w:snapToGrid w:val="0"/>
        <w:spacing w:line="360" w:lineRule="auto"/>
        <w:ind w:firstLine="420" w:firstLineChars="200"/>
        <w:rPr>
          <w:rFonts w:ascii="宋体"/>
          <w:bCs/>
          <w:szCs w:val="21"/>
        </w:rPr>
      </w:pPr>
      <w:r>
        <w:rPr>
          <w:rFonts w:hint="eastAsia" w:ascii="宋体" w:hAnsi="宋体"/>
          <w:bCs/>
          <w:szCs w:val="21"/>
        </w:rPr>
        <w:t>本标准由贵州省农业农村厅提出并归口。</w:t>
      </w:r>
    </w:p>
    <w:p>
      <w:pPr>
        <w:adjustRightInd w:val="0"/>
        <w:snapToGrid w:val="0"/>
        <w:spacing w:line="360" w:lineRule="auto"/>
        <w:ind w:firstLine="420" w:firstLineChars="200"/>
        <w:rPr>
          <w:rFonts w:ascii="宋体" w:cs="宋体"/>
          <w:szCs w:val="21"/>
        </w:rPr>
      </w:pPr>
      <w:r>
        <w:rPr>
          <w:rFonts w:hint="eastAsia" w:ascii="宋体" w:hAnsi="宋体"/>
          <w:bCs/>
          <w:szCs w:val="21"/>
        </w:rPr>
        <w:t>本标准起草单位</w:t>
      </w:r>
      <w:r>
        <w:rPr>
          <w:rFonts w:ascii="宋体" w:hAnsi="宋体"/>
          <w:bCs/>
          <w:szCs w:val="21"/>
        </w:rPr>
        <w:t>:</w:t>
      </w:r>
      <w:r>
        <w:rPr>
          <w:rFonts w:hint="eastAsia" w:ascii="宋体" w:hAnsi="宋体"/>
          <w:bCs/>
          <w:szCs w:val="21"/>
        </w:rPr>
        <w:t>贵州省畜牧兽医研究所、</w:t>
      </w:r>
      <w:r>
        <w:rPr>
          <w:rFonts w:hint="eastAsia" w:ascii="宋体" w:hAnsi="宋体" w:cs="宋体"/>
          <w:szCs w:val="21"/>
        </w:rPr>
        <w:t>贵州省农业区域经济发展中心、贵州省畜禽遗传资源管理站。</w:t>
      </w:r>
    </w:p>
    <w:p>
      <w:pPr>
        <w:pStyle w:val="28"/>
      </w:pPr>
      <w:r>
        <w:rPr>
          <w:rFonts w:hint="eastAsia"/>
        </w:rPr>
        <w:t>本标准主要起草人</w:t>
      </w:r>
      <w:r>
        <w:t>:</w:t>
      </w:r>
      <w:r>
        <w:rPr>
          <w:rFonts w:hint="eastAsia"/>
        </w:rPr>
        <w:t>韩雪、张芸、陶宇航、李雪松、杨民、吴松成、唐继高、蒲龄、葛磊、沈德林、朱丽莉、伍兴照、段全珍、黎恒铭、李冬光、郭小江、徐景峨、伍革民、姜桃、杨正文、李亮、杨莉、陈浩林、姜玲玲、孙娟、郎红权、王燕、段培强、姚碧琼、杨学坤、吴宗豪、石庆茂。</w:t>
      </w:r>
    </w:p>
    <w:p>
      <w:pPr>
        <w:adjustRightInd w:val="0"/>
        <w:snapToGrid w:val="0"/>
        <w:spacing w:line="360" w:lineRule="auto"/>
        <w:rPr>
          <w:rFonts w:ascii="宋体"/>
          <w:bCs/>
          <w:sz w:val="28"/>
          <w:szCs w:val="28"/>
        </w:rPr>
      </w:pPr>
      <w:bookmarkStart w:id="13" w:name="_GoBack"/>
      <w:bookmarkEnd w:id="13"/>
    </w:p>
    <w:p>
      <w:pPr>
        <w:spacing w:line="480" w:lineRule="auto"/>
        <w:rPr>
          <w:rFonts w:ascii="宋体"/>
          <w:bCs/>
          <w:sz w:val="28"/>
          <w:szCs w:val="28"/>
        </w:rPr>
      </w:pPr>
    </w:p>
    <w:p>
      <w:pPr>
        <w:spacing w:line="480" w:lineRule="auto"/>
        <w:rPr>
          <w:rFonts w:ascii="宋体"/>
          <w:bCs/>
          <w:sz w:val="28"/>
          <w:szCs w:val="28"/>
        </w:rPr>
      </w:pPr>
    </w:p>
    <w:p>
      <w:pPr>
        <w:spacing w:line="480" w:lineRule="auto"/>
        <w:rPr>
          <w:rFonts w:ascii="宋体"/>
          <w:bCs/>
          <w:sz w:val="28"/>
          <w:szCs w:val="28"/>
        </w:rPr>
      </w:pPr>
    </w:p>
    <w:p>
      <w:pPr>
        <w:spacing w:line="480" w:lineRule="auto"/>
        <w:rPr>
          <w:rFonts w:ascii="宋体"/>
          <w:bCs/>
          <w:sz w:val="28"/>
          <w:szCs w:val="28"/>
        </w:rPr>
      </w:pPr>
    </w:p>
    <w:p>
      <w:pPr>
        <w:spacing w:line="480" w:lineRule="auto"/>
        <w:rPr>
          <w:rFonts w:ascii="宋体"/>
          <w:bCs/>
          <w:sz w:val="28"/>
          <w:szCs w:val="28"/>
        </w:rPr>
      </w:pPr>
    </w:p>
    <w:p>
      <w:pPr>
        <w:spacing w:line="480" w:lineRule="auto"/>
        <w:rPr>
          <w:rFonts w:ascii="宋体"/>
          <w:bCs/>
          <w:sz w:val="28"/>
          <w:szCs w:val="28"/>
        </w:rPr>
      </w:pPr>
    </w:p>
    <w:p>
      <w:pPr>
        <w:spacing w:line="480" w:lineRule="auto"/>
        <w:rPr>
          <w:rFonts w:ascii="宋体"/>
          <w:bCs/>
          <w:sz w:val="28"/>
          <w:szCs w:val="28"/>
        </w:rPr>
      </w:pPr>
    </w:p>
    <w:p>
      <w:pPr>
        <w:spacing w:line="480" w:lineRule="auto"/>
        <w:rPr>
          <w:rFonts w:ascii="宋体"/>
          <w:bCs/>
          <w:sz w:val="28"/>
          <w:szCs w:val="28"/>
        </w:rPr>
      </w:pPr>
    </w:p>
    <w:p>
      <w:pPr>
        <w:spacing w:line="480" w:lineRule="auto"/>
        <w:rPr>
          <w:rFonts w:ascii="宋体"/>
          <w:bCs/>
          <w:sz w:val="28"/>
          <w:szCs w:val="28"/>
        </w:rPr>
      </w:pPr>
    </w:p>
    <w:p>
      <w:pPr>
        <w:spacing w:line="480" w:lineRule="auto"/>
        <w:rPr>
          <w:rFonts w:ascii="宋体"/>
          <w:bCs/>
          <w:sz w:val="28"/>
          <w:szCs w:val="28"/>
        </w:rPr>
      </w:pPr>
    </w:p>
    <w:p>
      <w:pPr>
        <w:spacing w:line="480" w:lineRule="auto"/>
        <w:rPr>
          <w:rFonts w:ascii="宋体"/>
          <w:bCs/>
          <w:sz w:val="28"/>
          <w:szCs w:val="28"/>
        </w:rPr>
        <w:sectPr>
          <w:pgSz w:w="11906" w:h="16838"/>
          <w:pgMar w:top="1440" w:right="1800" w:bottom="1440" w:left="1800" w:header="851" w:footer="992" w:gutter="0"/>
          <w:pgNumType w:fmt="upperRoman"/>
          <w:cols w:space="720" w:num="1"/>
          <w:titlePg/>
          <w:docGrid w:type="lines" w:linePitch="312" w:charSpace="0"/>
        </w:sectPr>
      </w:pPr>
    </w:p>
    <w:p>
      <w:pPr>
        <w:spacing w:line="360" w:lineRule="auto"/>
        <w:jc w:val="center"/>
        <w:rPr>
          <w:rFonts w:ascii="黑体" w:hAnsi="黑体" w:eastAsia="黑体"/>
          <w:b/>
          <w:bCs/>
          <w:sz w:val="32"/>
          <w:szCs w:val="32"/>
        </w:rPr>
      </w:pPr>
      <w:r>
        <w:rPr>
          <w:rFonts w:hint="eastAsia" w:ascii="黑体" w:hAnsi="黑体" w:eastAsia="黑体"/>
          <w:b/>
          <w:bCs/>
          <w:sz w:val="32"/>
          <w:szCs w:val="32"/>
        </w:rPr>
        <w:t>贵州生态鸡粪污处理技术规程</w:t>
      </w:r>
    </w:p>
    <w:p>
      <w:pPr>
        <w:autoSpaceDE w:val="0"/>
        <w:autoSpaceDN w:val="0"/>
        <w:adjustRightInd w:val="0"/>
        <w:spacing w:line="360" w:lineRule="auto"/>
        <w:jc w:val="left"/>
        <w:rPr>
          <w:rFonts w:ascii="宋体"/>
          <w:kern w:val="0"/>
          <w:szCs w:val="21"/>
        </w:rPr>
      </w:pPr>
    </w:p>
    <w:p>
      <w:pPr>
        <w:pStyle w:val="2"/>
        <w:adjustRightInd w:val="0"/>
        <w:snapToGrid w:val="0"/>
        <w:spacing w:line="360" w:lineRule="auto"/>
        <w:rPr>
          <w:rFonts w:ascii="宋体"/>
          <w:b w:val="0"/>
          <w:sz w:val="21"/>
          <w:szCs w:val="21"/>
        </w:rPr>
      </w:pPr>
      <w:bookmarkStart w:id="1" w:name="_Toc5279061"/>
      <w:r>
        <w:rPr>
          <w:rFonts w:ascii="宋体" w:hAnsi="宋体"/>
          <w:sz w:val="21"/>
          <w:szCs w:val="21"/>
        </w:rPr>
        <w:t xml:space="preserve">1 </w:t>
      </w:r>
      <w:r>
        <w:rPr>
          <w:rFonts w:hint="eastAsia" w:ascii="宋体" w:hAnsi="宋体"/>
          <w:sz w:val="21"/>
          <w:szCs w:val="21"/>
        </w:rPr>
        <w:t>范围</w:t>
      </w:r>
      <w:bookmarkEnd w:id="1"/>
    </w:p>
    <w:p>
      <w:pPr>
        <w:adjustRightInd w:val="0"/>
        <w:snapToGrid w:val="0"/>
        <w:spacing w:line="360" w:lineRule="auto"/>
        <w:ind w:firstLine="420" w:firstLineChars="200"/>
        <w:rPr>
          <w:rFonts w:ascii="宋体"/>
          <w:szCs w:val="21"/>
        </w:rPr>
      </w:pPr>
      <w:r>
        <w:rPr>
          <w:rFonts w:hint="eastAsia" w:ascii="宋体" w:hAnsi="宋体"/>
          <w:szCs w:val="21"/>
        </w:rPr>
        <w:t>本标准规定了贵州省内生态鸡养殖产生的粪污无害化处理原则、处理场建设、粪污收集与贮存、粪污处理、监督与管理等。</w:t>
      </w:r>
    </w:p>
    <w:p>
      <w:pPr>
        <w:adjustRightInd w:val="0"/>
        <w:snapToGrid w:val="0"/>
        <w:spacing w:line="360" w:lineRule="auto"/>
        <w:ind w:firstLine="420" w:firstLineChars="200"/>
        <w:rPr>
          <w:rFonts w:ascii="宋体"/>
          <w:szCs w:val="21"/>
        </w:rPr>
      </w:pPr>
      <w:r>
        <w:rPr>
          <w:rFonts w:hint="eastAsia" w:ascii="宋体" w:hAnsi="宋体"/>
          <w:szCs w:val="21"/>
        </w:rPr>
        <w:t>本标准适用于贵州省内生态鸡养殖场的粪污处理。</w:t>
      </w:r>
    </w:p>
    <w:p>
      <w:pPr>
        <w:pStyle w:val="2"/>
        <w:adjustRightInd w:val="0"/>
        <w:snapToGrid w:val="0"/>
        <w:spacing w:line="360" w:lineRule="auto"/>
        <w:rPr>
          <w:rFonts w:ascii="宋体"/>
          <w:sz w:val="21"/>
          <w:szCs w:val="21"/>
        </w:rPr>
      </w:pPr>
      <w:bookmarkStart w:id="2" w:name="_Toc5279062"/>
      <w:r>
        <w:rPr>
          <w:rFonts w:ascii="宋体" w:hAnsi="宋体"/>
          <w:sz w:val="21"/>
          <w:szCs w:val="21"/>
        </w:rPr>
        <w:t xml:space="preserve">2 </w:t>
      </w:r>
      <w:r>
        <w:rPr>
          <w:rFonts w:hint="eastAsia" w:ascii="宋体" w:hAnsi="宋体"/>
          <w:sz w:val="21"/>
          <w:szCs w:val="21"/>
        </w:rPr>
        <w:t>规范</w:t>
      </w:r>
      <w:bookmarkStart w:id="3" w:name="_Toc177526270"/>
      <w:bookmarkStart w:id="4" w:name="_Toc186539356"/>
      <w:r>
        <w:rPr>
          <w:rFonts w:hint="eastAsia" w:ascii="宋体" w:hAnsi="宋体"/>
          <w:sz w:val="21"/>
          <w:szCs w:val="21"/>
        </w:rPr>
        <w:t>性引用文件</w:t>
      </w:r>
      <w:bookmarkEnd w:id="2"/>
      <w:bookmarkEnd w:id="3"/>
      <w:bookmarkEnd w:id="4"/>
    </w:p>
    <w:p>
      <w:pPr>
        <w:adjustRightInd w:val="0"/>
        <w:snapToGrid w:val="0"/>
        <w:spacing w:line="360" w:lineRule="auto"/>
        <w:ind w:firstLine="420" w:firstLineChars="200"/>
        <w:rPr>
          <w:rFonts w:ascii="宋体"/>
          <w:szCs w:val="21"/>
        </w:rPr>
      </w:pPr>
      <w:r>
        <w:rPr>
          <w:rFonts w:hint="eastAsia" w:ascii="宋体" w:hAnsi="宋体"/>
          <w:szCs w:val="21"/>
        </w:rPr>
        <w:t>下列文件对于本文件的应用是必不可少的。凡是注日期的引用文件，仅注日期的版本适用于本文件。凡是不注日期的引用文件，其最新版本（包括所有的修改单）适用于本文件。</w:t>
      </w:r>
    </w:p>
    <w:p>
      <w:pPr>
        <w:adjustRightInd w:val="0"/>
        <w:snapToGrid w:val="0"/>
        <w:spacing w:line="360" w:lineRule="auto"/>
        <w:ind w:firstLine="420" w:firstLineChars="200"/>
        <w:rPr>
          <w:rFonts w:ascii="宋体"/>
          <w:szCs w:val="21"/>
        </w:rPr>
      </w:pPr>
      <w:r>
        <w:rPr>
          <w:rFonts w:ascii="宋体" w:hAnsi="宋体"/>
          <w:szCs w:val="21"/>
        </w:rPr>
        <w:t xml:space="preserve">GB 5084            </w:t>
      </w:r>
      <w:r>
        <w:rPr>
          <w:rFonts w:hint="eastAsia" w:ascii="宋体" w:hAnsi="宋体"/>
          <w:szCs w:val="21"/>
        </w:rPr>
        <w:t>农田灌溉水质标准</w:t>
      </w:r>
    </w:p>
    <w:p>
      <w:pPr>
        <w:adjustRightInd w:val="0"/>
        <w:snapToGrid w:val="0"/>
        <w:spacing w:line="360" w:lineRule="auto"/>
        <w:ind w:firstLine="420" w:firstLineChars="200"/>
        <w:rPr>
          <w:rFonts w:ascii="宋体"/>
          <w:szCs w:val="21"/>
        </w:rPr>
      </w:pPr>
      <w:r>
        <w:rPr>
          <w:rFonts w:ascii="宋体" w:hAnsi="宋体"/>
          <w:szCs w:val="21"/>
        </w:rPr>
        <w:t xml:space="preserve">GB 7959            </w:t>
      </w:r>
      <w:r>
        <w:rPr>
          <w:rFonts w:hint="eastAsia" w:ascii="宋体" w:hAnsi="宋体"/>
          <w:szCs w:val="21"/>
        </w:rPr>
        <w:t>粪便无害化卫生标准</w:t>
      </w:r>
    </w:p>
    <w:p>
      <w:pPr>
        <w:adjustRightInd w:val="0"/>
        <w:snapToGrid w:val="0"/>
        <w:spacing w:line="360" w:lineRule="auto"/>
        <w:ind w:firstLine="420" w:firstLineChars="200"/>
        <w:rPr>
          <w:rFonts w:ascii="宋体"/>
          <w:szCs w:val="21"/>
        </w:rPr>
      </w:pPr>
      <w:r>
        <w:rPr>
          <w:rFonts w:ascii="宋体" w:hAnsi="宋体"/>
          <w:szCs w:val="21"/>
        </w:rPr>
        <w:t xml:space="preserve">GB 18877           </w:t>
      </w:r>
      <w:r>
        <w:rPr>
          <w:rFonts w:hint="eastAsia" w:ascii="宋体" w:hAnsi="宋体"/>
          <w:szCs w:val="21"/>
        </w:rPr>
        <w:t>有机</w:t>
      </w:r>
      <w:r>
        <w:rPr>
          <w:rFonts w:ascii="宋体"/>
          <w:szCs w:val="21"/>
        </w:rPr>
        <w:t>-</w:t>
      </w:r>
      <w:r>
        <w:rPr>
          <w:rFonts w:hint="eastAsia" w:ascii="宋体" w:hAnsi="宋体"/>
          <w:szCs w:val="21"/>
        </w:rPr>
        <w:t>无机复合肥</w:t>
      </w:r>
      <w:r>
        <w:rPr>
          <w:rFonts w:ascii="宋体" w:hAnsi="宋体"/>
          <w:szCs w:val="21"/>
        </w:rPr>
        <w:t xml:space="preserve"> </w:t>
      </w:r>
    </w:p>
    <w:p>
      <w:pPr>
        <w:adjustRightInd w:val="0"/>
        <w:snapToGrid w:val="0"/>
        <w:spacing w:line="360" w:lineRule="auto"/>
        <w:ind w:firstLine="420" w:firstLineChars="200"/>
        <w:rPr>
          <w:rFonts w:ascii="宋体"/>
          <w:szCs w:val="21"/>
        </w:rPr>
      </w:pPr>
      <w:r>
        <w:rPr>
          <w:rFonts w:ascii="宋体" w:hAnsi="宋体"/>
          <w:szCs w:val="21"/>
        </w:rPr>
        <w:t xml:space="preserve">GB/T 26622         </w:t>
      </w:r>
      <w:r>
        <w:rPr>
          <w:rFonts w:hint="eastAsia" w:ascii="宋体" w:hAnsi="宋体"/>
          <w:szCs w:val="21"/>
        </w:rPr>
        <w:t>畜禽粪污贮存设施设计要求</w:t>
      </w:r>
    </w:p>
    <w:p>
      <w:pPr>
        <w:adjustRightInd w:val="0"/>
        <w:snapToGrid w:val="0"/>
        <w:spacing w:line="360" w:lineRule="auto"/>
        <w:ind w:firstLine="420" w:firstLineChars="200"/>
        <w:rPr>
          <w:rFonts w:ascii="宋体"/>
          <w:szCs w:val="21"/>
        </w:rPr>
      </w:pPr>
      <w:r>
        <w:rPr>
          <w:rFonts w:ascii="宋体" w:hAnsi="宋体"/>
          <w:szCs w:val="21"/>
        </w:rPr>
        <w:t xml:space="preserve">GB/T 26624         </w:t>
      </w:r>
      <w:r>
        <w:rPr>
          <w:rFonts w:hint="eastAsia" w:ascii="宋体" w:hAnsi="宋体"/>
          <w:szCs w:val="21"/>
        </w:rPr>
        <w:t>畜禽养殖场污水贮存设施设计要求</w:t>
      </w:r>
    </w:p>
    <w:p>
      <w:pPr>
        <w:adjustRightInd w:val="0"/>
        <w:snapToGrid w:val="0"/>
        <w:spacing w:line="360" w:lineRule="auto"/>
        <w:ind w:firstLine="420" w:firstLineChars="200"/>
        <w:rPr>
          <w:rFonts w:ascii="宋体"/>
          <w:szCs w:val="21"/>
        </w:rPr>
      </w:pPr>
      <w:r>
        <w:rPr>
          <w:rFonts w:ascii="宋体" w:hAnsi="宋体"/>
          <w:szCs w:val="21"/>
        </w:rPr>
        <w:t xml:space="preserve">GB/T 28740         </w:t>
      </w:r>
      <w:r>
        <w:rPr>
          <w:rFonts w:hint="eastAsia" w:ascii="宋体" w:hAnsi="宋体"/>
          <w:szCs w:val="21"/>
        </w:rPr>
        <w:t>畜禽养殖粪便堆肥处理与利用设备</w:t>
      </w:r>
    </w:p>
    <w:p>
      <w:pPr>
        <w:adjustRightInd w:val="0"/>
        <w:snapToGrid w:val="0"/>
        <w:spacing w:line="360" w:lineRule="auto"/>
        <w:ind w:firstLine="420" w:firstLineChars="200"/>
        <w:rPr>
          <w:rFonts w:ascii="宋体" w:hAnsi="宋体"/>
          <w:szCs w:val="21"/>
        </w:rPr>
      </w:pPr>
      <w:r>
        <w:rPr>
          <w:rFonts w:ascii="宋体" w:hAnsi="宋体"/>
          <w:szCs w:val="21"/>
        </w:rPr>
        <w:t xml:space="preserve">NY/T 525           </w:t>
      </w:r>
      <w:r>
        <w:rPr>
          <w:rFonts w:hint="eastAsia" w:ascii="宋体" w:hAnsi="宋体"/>
          <w:szCs w:val="21"/>
        </w:rPr>
        <w:t>有机肥料</w:t>
      </w:r>
      <w:r>
        <w:rPr>
          <w:rFonts w:ascii="宋体" w:hAnsi="宋体"/>
          <w:szCs w:val="21"/>
        </w:rPr>
        <w:t xml:space="preserve">   </w:t>
      </w:r>
    </w:p>
    <w:p>
      <w:pPr>
        <w:adjustRightInd w:val="0"/>
        <w:snapToGrid w:val="0"/>
        <w:spacing w:line="360" w:lineRule="auto"/>
        <w:ind w:firstLine="420" w:firstLineChars="200"/>
        <w:rPr>
          <w:rFonts w:ascii="宋体"/>
          <w:szCs w:val="21"/>
          <w:highlight w:val="yellow"/>
        </w:rPr>
      </w:pPr>
      <w:r>
        <w:rPr>
          <w:rFonts w:ascii="宋体" w:hAnsi="宋体"/>
          <w:szCs w:val="21"/>
        </w:rPr>
        <w:t xml:space="preserve">NY/T 682           </w:t>
      </w:r>
      <w:r>
        <w:rPr>
          <w:rFonts w:hint="eastAsia" w:ascii="宋体" w:hAnsi="宋体"/>
          <w:szCs w:val="21"/>
        </w:rPr>
        <w:t>畜禽场场区设计技术规范</w:t>
      </w:r>
    </w:p>
    <w:p>
      <w:pPr>
        <w:adjustRightInd w:val="0"/>
        <w:snapToGrid w:val="0"/>
        <w:spacing w:line="360" w:lineRule="auto"/>
        <w:ind w:firstLine="420" w:firstLineChars="200"/>
        <w:rPr>
          <w:rFonts w:ascii="宋体"/>
          <w:szCs w:val="21"/>
        </w:rPr>
      </w:pPr>
      <w:r>
        <w:rPr>
          <w:rFonts w:ascii="宋体" w:hAnsi="宋体"/>
          <w:szCs w:val="21"/>
        </w:rPr>
        <w:t xml:space="preserve">NY/T 1168          </w:t>
      </w:r>
      <w:r>
        <w:rPr>
          <w:rFonts w:hint="eastAsia" w:ascii="宋体" w:hAnsi="宋体"/>
          <w:szCs w:val="21"/>
        </w:rPr>
        <w:t>畜禽粪便无害化处理技术规范</w:t>
      </w:r>
    </w:p>
    <w:p>
      <w:pPr>
        <w:autoSpaceDE w:val="0"/>
        <w:autoSpaceDN w:val="0"/>
        <w:adjustRightInd w:val="0"/>
        <w:snapToGrid w:val="0"/>
        <w:spacing w:line="360" w:lineRule="auto"/>
        <w:ind w:firstLine="420" w:firstLineChars="200"/>
        <w:jc w:val="left"/>
        <w:rPr>
          <w:rFonts w:ascii="宋体"/>
          <w:color w:val="000000"/>
          <w:szCs w:val="21"/>
        </w:rPr>
      </w:pPr>
      <w:r>
        <w:rPr>
          <w:rFonts w:ascii="宋体" w:hAnsi="宋体"/>
          <w:szCs w:val="21"/>
        </w:rPr>
        <w:t xml:space="preserve">NY/T 2023          </w:t>
      </w:r>
      <w:r>
        <w:rPr>
          <w:rFonts w:hint="eastAsia" w:ascii="宋体" w:hAnsi="宋体" w:cs="Arial"/>
          <w:color w:val="000000"/>
          <w:kern w:val="36"/>
          <w:szCs w:val="21"/>
        </w:rPr>
        <w:t>畜禽粪污处理场建设标准</w:t>
      </w:r>
    </w:p>
    <w:p>
      <w:pPr>
        <w:pStyle w:val="2"/>
        <w:adjustRightInd w:val="0"/>
        <w:snapToGrid w:val="0"/>
        <w:spacing w:line="360" w:lineRule="auto"/>
        <w:rPr>
          <w:rFonts w:ascii="宋体"/>
          <w:b w:val="0"/>
          <w:sz w:val="21"/>
          <w:szCs w:val="21"/>
        </w:rPr>
      </w:pPr>
      <w:bookmarkStart w:id="5" w:name="_Toc5279063"/>
      <w:r>
        <w:rPr>
          <w:rFonts w:ascii="宋体" w:hAnsi="宋体"/>
          <w:sz w:val="21"/>
          <w:szCs w:val="21"/>
        </w:rPr>
        <w:t xml:space="preserve">3 </w:t>
      </w:r>
      <w:r>
        <w:rPr>
          <w:rFonts w:hint="eastAsia" w:ascii="宋体" w:hAnsi="宋体"/>
          <w:sz w:val="21"/>
          <w:szCs w:val="21"/>
        </w:rPr>
        <w:t>术语和定义</w:t>
      </w:r>
      <w:bookmarkEnd w:id="5"/>
    </w:p>
    <w:p>
      <w:pPr>
        <w:adjustRightInd w:val="0"/>
        <w:snapToGrid w:val="0"/>
        <w:spacing w:line="360" w:lineRule="auto"/>
        <w:ind w:firstLine="315" w:firstLineChars="150"/>
        <w:rPr>
          <w:rFonts w:ascii="宋体"/>
          <w:szCs w:val="21"/>
        </w:rPr>
      </w:pPr>
      <w:r>
        <w:rPr>
          <w:rFonts w:hint="eastAsia" w:ascii="宋体" w:hAnsi="宋体"/>
          <w:szCs w:val="21"/>
        </w:rPr>
        <w:t>下列术语和定义适用于本标准。</w:t>
      </w:r>
    </w:p>
    <w:p>
      <w:pPr>
        <w:adjustRightInd w:val="0"/>
        <w:snapToGrid w:val="0"/>
        <w:spacing w:line="360" w:lineRule="auto"/>
        <w:rPr>
          <w:rFonts w:ascii="宋体" w:hAnsi="宋体"/>
          <w:b/>
          <w:szCs w:val="21"/>
        </w:rPr>
      </w:pPr>
      <w:r>
        <w:rPr>
          <w:rFonts w:ascii="宋体" w:hAnsi="宋体"/>
          <w:b/>
          <w:szCs w:val="21"/>
        </w:rPr>
        <w:t xml:space="preserve">3.1 </w:t>
      </w:r>
    </w:p>
    <w:p>
      <w:pPr>
        <w:adjustRightInd w:val="0"/>
        <w:snapToGrid w:val="0"/>
        <w:spacing w:line="360" w:lineRule="auto"/>
        <w:ind w:firstLine="422" w:firstLineChars="200"/>
        <w:rPr>
          <w:rFonts w:ascii="宋体" w:hAnsi="宋体"/>
          <w:b/>
          <w:szCs w:val="21"/>
        </w:rPr>
      </w:pPr>
      <w:r>
        <w:rPr>
          <w:rFonts w:hint="eastAsia" w:ascii="宋体" w:hAnsi="宋体"/>
          <w:b/>
          <w:szCs w:val="21"/>
        </w:rPr>
        <w:t>生态鸡养殖场</w:t>
      </w:r>
      <w:r>
        <w:rPr>
          <w:rFonts w:ascii="宋体" w:hAnsi="宋体"/>
          <w:b/>
          <w:szCs w:val="21"/>
        </w:rPr>
        <w:t xml:space="preserve">  ecological chicken farm</w:t>
      </w:r>
    </w:p>
    <w:p>
      <w:pPr>
        <w:autoSpaceDE w:val="0"/>
        <w:autoSpaceDN w:val="0"/>
        <w:adjustRightInd w:val="0"/>
        <w:snapToGrid w:val="0"/>
        <w:spacing w:line="360" w:lineRule="auto"/>
        <w:ind w:firstLine="420" w:firstLineChars="200"/>
        <w:jc w:val="left"/>
        <w:rPr>
          <w:rFonts w:ascii="宋体"/>
          <w:szCs w:val="21"/>
        </w:rPr>
      </w:pPr>
      <w:r>
        <w:rPr>
          <w:rFonts w:hint="eastAsia" w:ascii="宋体" w:hAnsi="宋体"/>
          <w:szCs w:val="21"/>
        </w:rPr>
        <w:t>根据生态学、生态经济的原理，将传统养殖方法和现代科学技术相结合，根据不同地区的特点，利用林地、草场、果园、农田等资源，实行放养和舍养相结合或舍养的养殖场。</w:t>
      </w:r>
    </w:p>
    <w:p>
      <w:pPr>
        <w:adjustRightInd w:val="0"/>
        <w:snapToGrid w:val="0"/>
        <w:spacing w:line="360" w:lineRule="auto"/>
        <w:rPr>
          <w:rFonts w:ascii="宋体" w:hAnsi="宋体"/>
          <w:b/>
          <w:szCs w:val="21"/>
        </w:rPr>
      </w:pPr>
      <w:r>
        <w:rPr>
          <w:rFonts w:ascii="宋体" w:hAnsi="宋体"/>
          <w:b/>
          <w:szCs w:val="21"/>
        </w:rPr>
        <w:t xml:space="preserve">3.2 </w:t>
      </w:r>
    </w:p>
    <w:p>
      <w:pPr>
        <w:adjustRightInd w:val="0"/>
        <w:snapToGrid w:val="0"/>
        <w:spacing w:line="360" w:lineRule="auto"/>
        <w:ind w:firstLine="422" w:firstLineChars="200"/>
        <w:rPr>
          <w:rFonts w:ascii="宋体" w:hAnsi="宋体"/>
          <w:b/>
          <w:szCs w:val="21"/>
        </w:rPr>
      </w:pPr>
      <w:r>
        <w:rPr>
          <w:rFonts w:hint="eastAsia" w:ascii="宋体" w:hAnsi="宋体"/>
          <w:b/>
          <w:szCs w:val="21"/>
        </w:rPr>
        <w:t>粪污</w:t>
      </w:r>
      <w:r>
        <w:rPr>
          <w:rFonts w:ascii="宋体" w:hAnsi="宋体"/>
          <w:b/>
          <w:szCs w:val="21"/>
        </w:rPr>
        <w:t xml:space="preserve">  fecal residue and waste water </w:t>
      </w:r>
    </w:p>
    <w:p>
      <w:pPr>
        <w:adjustRightInd w:val="0"/>
        <w:snapToGrid w:val="0"/>
        <w:spacing w:line="360" w:lineRule="auto"/>
        <w:ind w:firstLine="555"/>
        <w:rPr>
          <w:rFonts w:ascii="宋体"/>
          <w:szCs w:val="21"/>
        </w:rPr>
      </w:pPr>
      <w:r>
        <w:rPr>
          <w:rFonts w:hint="eastAsia" w:ascii="宋体" w:hAnsi="宋体"/>
          <w:szCs w:val="21"/>
        </w:rPr>
        <w:t>指生态鸡养殖场产生的污水和固体粪便的总称。</w:t>
      </w:r>
    </w:p>
    <w:p>
      <w:pPr>
        <w:adjustRightInd w:val="0"/>
        <w:snapToGrid w:val="0"/>
        <w:spacing w:line="360" w:lineRule="auto"/>
        <w:rPr>
          <w:rFonts w:ascii="宋体" w:hAnsi="宋体"/>
          <w:b/>
          <w:szCs w:val="21"/>
        </w:rPr>
      </w:pPr>
      <w:r>
        <w:rPr>
          <w:rFonts w:ascii="宋体" w:hAnsi="宋体"/>
          <w:b/>
          <w:szCs w:val="21"/>
        </w:rPr>
        <w:t>3.3</w:t>
      </w:r>
    </w:p>
    <w:p>
      <w:pPr>
        <w:adjustRightInd w:val="0"/>
        <w:snapToGrid w:val="0"/>
        <w:spacing w:line="360" w:lineRule="auto"/>
        <w:ind w:firstLine="422" w:firstLineChars="200"/>
        <w:rPr>
          <w:rFonts w:ascii="宋体" w:hAnsi="宋体"/>
          <w:b/>
          <w:szCs w:val="21"/>
        </w:rPr>
      </w:pPr>
      <w:r>
        <w:rPr>
          <w:rFonts w:hint="eastAsia" w:ascii="宋体" w:hAnsi="宋体"/>
          <w:b/>
          <w:szCs w:val="21"/>
        </w:rPr>
        <w:t>干清粪工艺</w:t>
      </w:r>
      <w:r>
        <w:rPr>
          <w:rFonts w:ascii="宋体" w:hAnsi="宋体"/>
          <w:b/>
          <w:szCs w:val="21"/>
        </w:rPr>
        <w:t xml:space="preserve">  dry collection</w:t>
      </w:r>
    </w:p>
    <w:p>
      <w:pPr>
        <w:adjustRightInd w:val="0"/>
        <w:snapToGrid w:val="0"/>
        <w:spacing w:line="360" w:lineRule="auto"/>
        <w:ind w:firstLine="420" w:firstLineChars="200"/>
        <w:rPr>
          <w:rFonts w:ascii="宋体"/>
          <w:szCs w:val="21"/>
        </w:rPr>
      </w:pPr>
      <w:r>
        <w:rPr>
          <w:rFonts w:hint="eastAsia" w:ascii="宋体" w:hAnsi="宋体"/>
          <w:szCs w:val="21"/>
        </w:rPr>
        <w:t>采用机械或人工方式收集、清除全部或大部分的固体粪便，残余粪便及冲洗水则从排污道排出，从而使固体和液体废弃物分离的粪便清理方式。</w:t>
      </w:r>
    </w:p>
    <w:p>
      <w:pPr>
        <w:adjustRightInd w:val="0"/>
        <w:snapToGrid w:val="0"/>
        <w:spacing w:line="360" w:lineRule="auto"/>
        <w:rPr>
          <w:rFonts w:ascii="宋体" w:hAnsi="宋体"/>
          <w:b/>
          <w:szCs w:val="21"/>
        </w:rPr>
      </w:pPr>
      <w:r>
        <w:rPr>
          <w:rFonts w:ascii="宋体" w:hAnsi="宋体"/>
          <w:b/>
          <w:szCs w:val="21"/>
        </w:rPr>
        <w:t xml:space="preserve">3.4 </w:t>
      </w:r>
    </w:p>
    <w:p>
      <w:pPr>
        <w:adjustRightInd w:val="0"/>
        <w:snapToGrid w:val="0"/>
        <w:spacing w:line="360" w:lineRule="auto"/>
        <w:ind w:firstLine="422" w:firstLineChars="200"/>
        <w:rPr>
          <w:rFonts w:ascii="宋体" w:hAnsi="宋体"/>
          <w:b/>
          <w:szCs w:val="21"/>
        </w:rPr>
      </w:pPr>
      <w:r>
        <w:rPr>
          <w:rFonts w:hint="eastAsia" w:ascii="宋体" w:hAnsi="宋体"/>
          <w:b/>
          <w:szCs w:val="21"/>
        </w:rPr>
        <w:t>堆肥</w:t>
      </w:r>
      <w:r>
        <w:rPr>
          <w:rFonts w:ascii="宋体" w:hAnsi="宋体"/>
          <w:b/>
          <w:szCs w:val="21"/>
        </w:rPr>
        <w:t xml:space="preserve">  composting</w:t>
      </w:r>
    </w:p>
    <w:p>
      <w:pPr>
        <w:adjustRightInd w:val="0"/>
        <w:snapToGrid w:val="0"/>
        <w:spacing w:line="360" w:lineRule="auto"/>
        <w:ind w:firstLine="420" w:firstLineChars="200"/>
        <w:rPr>
          <w:rFonts w:ascii="宋体"/>
          <w:szCs w:val="21"/>
        </w:rPr>
      </w:pPr>
      <w:r>
        <w:rPr>
          <w:rFonts w:hint="eastAsia" w:ascii="宋体" w:hAnsi="宋体"/>
          <w:szCs w:val="21"/>
        </w:rPr>
        <w:t>在有氧条件下将有机固体粪便集中堆放，通过生物降解作用将其中的有机固体转化成相对稳定的腐殖质状堆肥物质的过程。</w:t>
      </w:r>
    </w:p>
    <w:p>
      <w:pPr>
        <w:adjustRightInd w:val="0"/>
        <w:snapToGrid w:val="0"/>
        <w:spacing w:line="360" w:lineRule="auto"/>
        <w:rPr>
          <w:rFonts w:ascii="宋体"/>
          <w:b/>
          <w:szCs w:val="21"/>
        </w:rPr>
      </w:pPr>
      <w:r>
        <w:rPr>
          <w:rFonts w:ascii="宋体" w:hAnsi="宋体"/>
          <w:b/>
          <w:szCs w:val="21"/>
        </w:rPr>
        <w:t xml:space="preserve">3.5  </w:t>
      </w:r>
    </w:p>
    <w:p>
      <w:pPr>
        <w:adjustRightInd w:val="0"/>
        <w:snapToGrid w:val="0"/>
        <w:spacing w:line="360" w:lineRule="auto"/>
        <w:ind w:firstLine="422" w:firstLineChars="200"/>
        <w:rPr>
          <w:rFonts w:ascii="宋体"/>
          <w:b/>
          <w:szCs w:val="21"/>
        </w:rPr>
      </w:pPr>
      <w:r>
        <w:rPr>
          <w:rFonts w:hint="eastAsia" w:ascii="宋体" w:hAnsi="宋体"/>
          <w:b/>
          <w:szCs w:val="21"/>
        </w:rPr>
        <w:t>条垛堆肥</w:t>
      </w:r>
      <w:r>
        <w:rPr>
          <w:rFonts w:ascii="宋体" w:hAnsi="宋体"/>
          <w:b/>
          <w:szCs w:val="21"/>
        </w:rPr>
        <w:t xml:space="preserve">  windrow composting</w:t>
      </w:r>
    </w:p>
    <w:p>
      <w:pPr>
        <w:adjustRightInd w:val="0"/>
        <w:snapToGrid w:val="0"/>
        <w:spacing w:line="360" w:lineRule="auto"/>
        <w:ind w:firstLine="420" w:firstLineChars="200"/>
        <w:rPr>
          <w:rFonts w:ascii="宋体"/>
          <w:szCs w:val="21"/>
        </w:rPr>
      </w:pPr>
      <w:bookmarkStart w:id="6" w:name="_Hlk6172649"/>
      <w:r>
        <w:rPr>
          <w:rFonts w:hint="eastAsia" w:ascii="宋体" w:hAnsi="宋体"/>
          <w:szCs w:val="21"/>
        </w:rPr>
        <w:t>将固体粪便及辅料进行混合，</w:t>
      </w:r>
      <w:bookmarkEnd w:id="6"/>
      <w:r>
        <w:rPr>
          <w:rFonts w:hint="eastAsia" w:ascii="宋体" w:hAnsi="宋体"/>
          <w:szCs w:val="21"/>
        </w:rPr>
        <w:t>然后在发酵区堆制成长条形的堆或条垛，采用铲车或条垛翻堆机进行翻堆搅拌曝气，完成好氧发酵过程的堆肥方法。</w:t>
      </w:r>
    </w:p>
    <w:p>
      <w:pPr>
        <w:adjustRightInd w:val="0"/>
        <w:snapToGrid w:val="0"/>
        <w:spacing w:line="360" w:lineRule="auto"/>
        <w:rPr>
          <w:rFonts w:ascii="宋体" w:hAnsi="宋体"/>
          <w:b/>
          <w:szCs w:val="21"/>
        </w:rPr>
      </w:pPr>
      <w:r>
        <w:rPr>
          <w:rFonts w:ascii="宋体" w:hAnsi="宋体"/>
          <w:b/>
          <w:szCs w:val="21"/>
        </w:rPr>
        <w:t xml:space="preserve">3.6 </w:t>
      </w:r>
    </w:p>
    <w:p>
      <w:pPr>
        <w:adjustRightInd w:val="0"/>
        <w:snapToGrid w:val="0"/>
        <w:spacing w:line="360" w:lineRule="auto"/>
        <w:ind w:firstLine="422" w:firstLineChars="200"/>
        <w:rPr>
          <w:rFonts w:ascii="宋体"/>
          <w:b/>
          <w:szCs w:val="21"/>
        </w:rPr>
      </w:pPr>
      <w:r>
        <w:rPr>
          <w:rFonts w:hint="eastAsia" w:ascii="宋体" w:hAnsi="宋体"/>
          <w:b/>
          <w:szCs w:val="21"/>
        </w:rPr>
        <w:t>槽式堆肥</w:t>
      </w:r>
      <w:r>
        <w:rPr>
          <w:rFonts w:ascii="宋体" w:hAnsi="宋体"/>
          <w:b/>
          <w:szCs w:val="21"/>
        </w:rPr>
        <w:t xml:space="preserve"> trough composting</w:t>
      </w:r>
    </w:p>
    <w:p>
      <w:pPr>
        <w:adjustRightInd w:val="0"/>
        <w:snapToGrid w:val="0"/>
        <w:spacing w:line="360" w:lineRule="auto"/>
        <w:rPr>
          <w:rFonts w:ascii="宋体"/>
          <w:szCs w:val="21"/>
        </w:rPr>
      </w:pPr>
      <w:r>
        <w:rPr>
          <w:rFonts w:ascii="宋体" w:hAnsi="宋体"/>
          <w:b/>
          <w:szCs w:val="21"/>
        </w:rPr>
        <w:t xml:space="preserve">    </w:t>
      </w:r>
      <w:bookmarkStart w:id="7" w:name="_Hlk6172740"/>
      <w:r>
        <w:rPr>
          <w:rFonts w:hint="eastAsia" w:ascii="宋体" w:hAnsi="宋体"/>
          <w:szCs w:val="21"/>
        </w:rPr>
        <w:t>将固体粪便及辅料进行混合</w:t>
      </w:r>
      <w:bookmarkEnd w:id="7"/>
      <w:r>
        <w:rPr>
          <w:rFonts w:hint="eastAsia" w:ascii="宋体" w:hAnsi="宋体"/>
          <w:szCs w:val="21"/>
        </w:rPr>
        <w:t>，然后在长而窄的被称作“槽”的通道内进行堆肥，槽壁上方铺设有轨道，在轨道上安装翻堆机，可对混合物进行翻搅，槽的底部铺设有曝气管道可对堆料进行通风曝气，是一类将强制通风与定期翻堆相结合的堆肥方法。</w:t>
      </w:r>
    </w:p>
    <w:p>
      <w:pPr>
        <w:adjustRightInd w:val="0"/>
        <w:snapToGrid w:val="0"/>
        <w:spacing w:line="360" w:lineRule="auto"/>
        <w:rPr>
          <w:rFonts w:ascii="宋体"/>
          <w:b/>
          <w:szCs w:val="21"/>
        </w:rPr>
      </w:pPr>
      <w:r>
        <w:rPr>
          <w:rFonts w:ascii="宋体" w:hAnsi="宋体"/>
          <w:b/>
          <w:szCs w:val="21"/>
        </w:rPr>
        <w:t>3.7</w:t>
      </w:r>
    </w:p>
    <w:p>
      <w:pPr>
        <w:adjustRightInd w:val="0"/>
        <w:snapToGrid w:val="0"/>
        <w:spacing w:line="360" w:lineRule="auto"/>
        <w:rPr>
          <w:rFonts w:ascii="宋体" w:hAnsi="宋体"/>
          <w:b/>
          <w:szCs w:val="21"/>
        </w:rPr>
      </w:pPr>
      <w:r>
        <w:rPr>
          <w:rFonts w:ascii="宋体" w:hAnsi="宋体"/>
          <w:b/>
          <w:szCs w:val="21"/>
        </w:rPr>
        <w:t xml:space="preserve">    </w:t>
      </w:r>
      <w:r>
        <w:rPr>
          <w:rFonts w:hint="eastAsia" w:ascii="宋体" w:hAnsi="宋体"/>
          <w:b/>
          <w:szCs w:val="21"/>
        </w:rPr>
        <w:t>强制通风静态堆肥</w:t>
      </w:r>
      <w:r>
        <w:rPr>
          <w:rFonts w:ascii="宋体" w:hAnsi="宋体"/>
          <w:b/>
          <w:szCs w:val="21"/>
        </w:rPr>
        <w:t xml:space="preserve">  aerated static composting</w:t>
      </w:r>
    </w:p>
    <w:p>
      <w:pPr>
        <w:adjustRightInd w:val="0"/>
        <w:snapToGrid w:val="0"/>
        <w:spacing w:line="360" w:lineRule="auto"/>
        <w:ind w:firstLine="420" w:firstLineChars="200"/>
        <w:rPr>
          <w:rFonts w:ascii="宋体"/>
          <w:szCs w:val="21"/>
        </w:rPr>
      </w:pPr>
      <w:r>
        <w:rPr>
          <w:rFonts w:hint="eastAsia" w:ascii="宋体" w:hAnsi="宋体"/>
          <w:szCs w:val="21"/>
        </w:rPr>
        <w:t>将固体粪便及辅料进行混合，利用由正压风机、多孔管道和混合物中的空隙所组成的通风系统对混合物堆进行供氧的堆肥方法。</w:t>
      </w:r>
    </w:p>
    <w:p>
      <w:pPr>
        <w:adjustRightInd w:val="0"/>
        <w:snapToGrid w:val="0"/>
        <w:spacing w:line="360" w:lineRule="auto"/>
        <w:rPr>
          <w:rFonts w:ascii="宋体"/>
          <w:b/>
          <w:szCs w:val="21"/>
        </w:rPr>
      </w:pPr>
    </w:p>
    <w:p>
      <w:pPr>
        <w:adjustRightInd w:val="0"/>
        <w:snapToGrid w:val="0"/>
        <w:spacing w:line="360" w:lineRule="auto"/>
        <w:rPr>
          <w:rFonts w:ascii="宋体"/>
          <w:b/>
          <w:szCs w:val="21"/>
        </w:rPr>
      </w:pPr>
      <w:r>
        <w:rPr>
          <w:rFonts w:ascii="宋体" w:hAnsi="宋体"/>
          <w:b/>
          <w:szCs w:val="21"/>
        </w:rPr>
        <w:t>3.8</w:t>
      </w:r>
    </w:p>
    <w:p>
      <w:pPr>
        <w:adjustRightInd w:val="0"/>
        <w:snapToGrid w:val="0"/>
        <w:spacing w:line="360" w:lineRule="auto"/>
        <w:rPr>
          <w:rFonts w:ascii="宋体" w:hAnsi="宋体"/>
          <w:b/>
          <w:szCs w:val="21"/>
        </w:rPr>
      </w:pPr>
      <w:r>
        <w:rPr>
          <w:rFonts w:ascii="宋体" w:hAnsi="宋体"/>
          <w:b/>
          <w:szCs w:val="21"/>
        </w:rPr>
        <w:t xml:space="preserve">   </w:t>
      </w:r>
      <w:r>
        <w:rPr>
          <w:rFonts w:hint="eastAsia" w:ascii="宋体" w:hAnsi="宋体"/>
          <w:b/>
          <w:szCs w:val="21"/>
        </w:rPr>
        <w:t>仓式堆肥</w:t>
      </w:r>
      <w:r>
        <w:rPr>
          <w:rFonts w:ascii="宋体" w:hAnsi="宋体"/>
          <w:b/>
          <w:szCs w:val="21"/>
        </w:rPr>
        <w:t xml:space="preserve"> in-vessel composting</w:t>
      </w:r>
    </w:p>
    <w:p>
      <w:pPr>
        <w:adjustRightInd w:val="0"/>
        <w:snapToGrid w:val="0"/>
        <w:spacing w:line="360" w:lineRule="auto"/>
        <w:rPr>
          <w:rFonts w:ascii="宋体"/>
          <w:szCs w:val="21"/>
        </w:rPr>
      </w:pPr>
      <w:r>
        <w:rPr>
          <w:rFonts w:ascii="宋体" w:hAnsi="宋体"/>
          <w:b/>
          <w:szCs w:val="21"/>
        </w:rPr>
        <w:t xml:space="preserve">   </w:t>
      </w:r>
      <w:r>
        <w:rPr>
          <w:rFonts w:hint="eastAsia" w:ascii="宋体" w:hAnsi="宋体"/>
          <w:szCs w:val="21"/>
        </w:rPr>
        <w:t>将固体粪便及辅料进行混合</w:t>
      </w:r>
      <w:r>
        <w:rPr>
          <w:rFonts w:ascii="宋体"/>
          <w:szCs w:val="21"/>
        </w:rPr>
        <w:t>,</w:t>
      </w:r>
      <w:r>
        <w:rPr>
          <w:rFonts w:hint="eastAsia" w:ascii="宋体" w:hAnsi="宋体"/>
          <w:szCs w:val="21"/>
        </w:rPr>
        <w:t>混合物在简单的仓式结构中进行发酵的堆肥方法。仓可分为密闭式或不完全密闭式，仓式堆肥通常使用强制通风。</w:t>
      </w:r>
    </w:p>
    <w:p>
      <w:pPr>
        <w:adjustRightInd w:val="0"/>
        <w:snapToGrid w:val="0"/>
        <w:spacing w:line="360" w:lineRule="auto"/>
        <w:rPr>
          <w:rFonts w:ascii="宋体"/>
          <w:b/>
          <w:szCs w:val="21"/>
        </w:rPr>
      </w:pPr>
      <w:r>
        <w:rPr>
          <w:rFonts w:ascii="宋体" w:hAnsi="宋体"/>
          <w:b/>
          <w:szCs w:val="21"/>
        </w:rPr>
        <w:t>3.9</w:t>
      </w:r>
    </w:p>
    <w:p>
      <w:pPr>
        <w:adjustRightInd w:val="0"/>
        <w:snapToGrid w:val="0"/>
        <w:spacing w:line="360" w:lineRule="auto"/>
        <w:ind w:firstLine="422" w:firstLineChars="200"/>
        <w:rPr>
          <w:rFonts w:ascii="宋体" w:hAnsi="宋体"/>
          <w:szCs w:val="21"/>
        </w:rPr>
      </w:pPr>
      <w:r>
        <w:rPr>
          <w:rFonts w:hint="eastAsia" w:ascii="宋体" w:hAnsi="宋体"/>
          <w:b/>
          <w:szCs w:val="21"/>
        </w:rPr>
        <w:t>无害化处理</w:t>
      </w:r>
      <w:r>
        <w:rPr>
          <w:rFonts w:ascii="宋体" w:hAnsi="宋体"/>
          <w:b/>
          <w:szCs w:val="21"/>
        </w:rPr>
        <w:t xml:space="preserve">  non-hazardous treatment</w:t>
      </w:r>
      <w:r>
        <w:rPr>
          <w:rFonts w:ascii="宋体" w:hAnsi="宋体"/>
          <w:szCs w:val="21"/>
        </w:rPr>
        <w:t xml:space="preserve"> </w:t>
      </w:r>
    </w:p>
    <w:p>
      <w:pPr>
        <w:autoSpaceDE w:val="0"/>
        <w:autoSpaceDN w:val="0"/>
        <w:adjustRightInd w:val="0"/>
        <w:snapToGrid w:val="0"/>
        <w:spacing w:line="360" w:lineRule="auto"/>
        <w:ind w:firstLine="435"/>
        <w:jc w:val="left"/>
        <w:rPr>
          <w:rFonts w:ascii="宋体" w:hAnsi="宋体"/>
          <w:szCs w:val="21"/>
        </w:rPr>
      </w:pPr>
      <w:r>
        <w:rPr>
          <w:rFonts w:hint="eastAsia" w:ascii="宋体" w:hAnsi="宋体"/>
          <w:szCs w:val="21"/>
        </w:rPr>
        <w:t>指利用高温、好氧或厌氧等工艺杀灭生态鸡粪便中病原菌、寄生虫和杂草种子的过程。</w:t>
      </w:r>
      <w:r>
        <w:rPr>
          <w:rFonts w:ascii="宋体" w:hAnsi="宋体"/>
          <w:szCs w:val="21"/>
        </w:rPr>
        <w:t xml:space="preserve"> </w:t>
      </w:r>
    </w:p>
    <w:p>
      <w:pPr>
        <w:pStyle w:val="2"/>
        <w:adjustRightInd w:val="0"/>
        <w:snapToGrid w:val="0"/>
        <w:spacing w:line="360" w:lineRule="auto"/>
        <w:rPr>
          <w:rFonts w:ascii="宋体"/>
          <w:b w:val="0"/>
          <w:sz w:val="21"/>
          <w:szCs w:val="21"/>
        </w:rPr>
      </w:pPr>
      <w:bookmarkStart w:id="8" w:name="_Toc5279064"/>
      <w:r>
        <w:rPr>
          <w:rFonts w:ascii="宋体" w:hAnsi="宋体"/>
          <w:sz w:val="21"/>
          <w:szCs w:val="21"/>
        </w:rPr>
        <w:t xml:space="preserve">4 </w:t>
      </w:r>
      <w:r>
        <w:rPr>
          <w:rFonts w:hint="eastAsia" w:ascii="宋体" w:hAnsi="宋体"/>
          <w:sz w:val="21"/>
          <w:szCs w:val="21"/>
        </w:rPr>
        <w:t>处理原则</w:t>
      </w:r>
      <w:bookmarkEnd w:id="8"/>
    </w:p>
    <w:p>
      <w:pPr>
        <w:autoSpaceDE w:val="0"/>
        <w:autoSpaceDN w:val="0"/>
        <w:adjustRightInd w:val="0"/>
        <w:snapToGrid w:val="0"/>
        <w:spacing w:line="360" w:lineRule="auto"/>
        <w:jc w:val="left"/>
        <w:rPr>
          <w:rFonts w:ascii="宋体"/>
          <w:szCs w:val="21"/>
        </w:rPr>
      </w:pPr>
      <w:r>
        <w:rPr>
          <w:rFonts w:ascii="宋体" w:hAnsi="宋体"/>
          <w:szCs w:val="21"/>
        </w:rPr>
        <w:t xml:space="preserve">4.1 </w:t>
      </w:r>
      <w:r>
        <w:rPr>
          <w:rFonts w:hint="eastAsia" w:ascii="宋体" w:hAnsi="宋体"/>
          <w:szCs w:val="21"/>
        </w:rPr>
        <w:t>按减量化、无害化、资源化、生态化原则，实施清洁生产，种养结合，达到循环利用与无害化的要求。</w:t>
      </w:r>
    </w:p>
    <w:p>
      <w:pPr>
        <w:autoSpaceDE w:val="0"/>
        <w:autoSpaceDN w:val="0"/>
        <w:adjustRightInd w:val="0"/>
        <w:snapToGrid w:val="0"/>
        <w:spacing w:line="360" w:lineRule="auto"/>
        <w:jc w:val="left"/>
        <w:rPr>
          <w:rFonts w:ascii="宋体"/>
          <w:szCs w:val="21"/>
        </w:rPr>
      </w:pPr>
      <w:r>
        <w:rPr>
          <w:rFonts w:ascii="宋体" w:hAnsi="宋体"/>
          <w:szCs w:val="21"/>
        </w:rPr>
        <w:t xml:space="preserve">4.2 </w:t>
      </w:r>
      <w:r>
        <w:rPr>
          <w:rFonts w:hint="eastAsia" w:ascii="宋体" w:hAnsi="宋体"/>
          <w:szCs w:val="21"/>
        </w:rPr>
        <w:t>应严格执行国家有关的法律、法规和标准，粪便经处理达标后方就地就近还田利用。</w:t>
      </w:r>
    </w:p>
    <w:p>
      <w:pPr>
        <w:pStyle w:val="2"/>
        <w:adjustRightInd w:val="0"/>
        <w:snapToGrid w:val="0"/>
        <w:spacing w:line="360" w:lineRule="auto"/>
        <w:rPr>
          <w:rFonts w:ascii="宋体"/>
          <w:b w:val="0"/>
          <w:sz w:val="21"/>
          <w:szCs w:val="21"/>
        </w:rPr>
      </w:pPr>
      <w:bookmarkStart w:id="9" w:name="_Toc5279065"/>
      <w:r>
        <w:rPr>
          <w:rFonts w:ascii="宋体" w:hAnsi="宋体"/>
          <w:sz w:val="21"/>
          <w:szCs w:val="21"/>
        </w:rPr>
        <w:t xml:space="preserve">5 </w:t>
      </w:r>
      <w:r>
        <w:rPr>
          <w:rFonts w:hint="eastAsia" w:ascii="宋体" w:hAnsi="宋体"/>
          <w:sz w:val="21"/>
          <w:szCs w:val="21"/>
        </w:rPr>
        <w:t>处理场建设</w:t>
      </w:r>
      <w:bookmarkEnd w:id="9"/>
    </w:p>
    <w:p>
      <w:pPr>
        <w:autoSpaceDE w:val="0"/>
        <w:autoSpaceDN w:val="0"/>
        <w:adjustRightInd w:val="0"/>
        <w:snapToGrid w:val="0"/>
        <w:spacing w:line="360" w:lineRule="auto"/>
        <w:jc w:val="left"/>
        <w:rPr>
          <w:rFonts w:ascii="宋体"/>
          <w:szCs w:val="21"/>
        </w:rPr>
      </w:pPr>
      <w:r>
        <w:rPr>
          <w:rFonts w:ascii="宋体" w:hAnsi="宋体"/>
          <w:szCs w:val="21"/>
        </w:rPr>
        <w:t xml:space="preserve">5.1 </w:t>
      </w:r>
      <w:r>
        <w:rPr>
          <w:rFonts w:hint="eastAsia" w:ascii="宋体" w:hAnsi="宋体"/>
          <w:szCs w:val="21"/>
        </w:rPr>
        <w:t>生态鸡养殖场应配置粪污处理场或处理区域，建设符合</w:t>
      </w:r>
      <w:r>
        <w:rPr>
          <w:rFonts w:ascii="宋体" w:hAnsi="宋体"/>
          <w:szCs w:val="21"/>
        </w:rPr>
        <w:t>NY/Y 2023</w:t>
      </w:r>
      <w:r>
        <w:rPr>
          <w:rFonts w:hint="eastAsia" w:ascii="宋体" w:hAnsi="宋体"/>
          <w:szCs w:val="21"/>
        </w:rPr>
        <w:t>的要求。。</w:t>
      </w:r>
    </w:p>
    <w:p>
      <w:pPr>
        <w:autoSpaceDE w:val="0"/>
        <w:autoSpaceDN w:val="0"/>
        <w:adjustRightInd w:val="0"/>
        <w:snapToGrid w:val="0"/>
        <w:spacing w:line="360" w:lineRule="auto"/>
        <w:jc w:val="left"/>
        <w:rPr>
          <w:rFonts w:ascii="宋体"/>
          <w:szCs w:val="21"/>
        </w:rPr>
      </w:pPr>
      <w:r>
        <w:rPr>
          <w:rFonts w:ascii="宋体" w:hAnsi="宋体"/>
          <w:szCs w:val="21"/>
        </w:rPr>
        <w:t xml:space="preserve">5.2 </w:t>
      </w:r>
      <w:r>
        <w:rPr>
          <w:rFonts w:hint="eastAsia" w:ascii="宋体" w:hAnsi="宋体"/>
          <w:szCs w:val="21"/>
        </w:rPr>
        <w:t>处理场或处理区域选址和布局应符合《畜禽规模养殖污染防治条例》、</w:t>
      </w:r>
      <w:r>
        <w:rPr>
          <w:rFonts w:ascii="宋体" w:hAnsi="宋体"/>
          <w:szCs w:val="21"/>
        </w:rPr>
        <w:t>NY/Y 2023</w:t>
      </w:r>
      <w:r>
        <w:rPr>
          <w:rFonts w:hint="eastAsia" w:ascii="宋体" w:hAnsi="宋体"/>
          <w:szCs w:val="21"/>
        </w:rPr>
        <w:t>和</w:t>
      </w:r>
      <w:r>
        <w:rPr>
          <w:rFonts w:ascii="宋体" w:hAnsi="宋体" w:cs="AdobeHeitiStd-Regular"/>
          <w:kern w:val="0"/>
          <w:szCs w:val="21"/>
        </w:rPr>
        <w:t>NY/T 682</w:t>
      </w:r>
      <w:r>
        <w:rPr>
          <w:rFonts w:hint="eastAsia" w:ascii="宋体" w:hAnsi="宋体" w:cs="AdobeHeitiStd-Regular"/>
          <w:kern w:val="0"/>
          <w:szCs w:val="21"/>
        </w:rPr>
        <w:t>的</w:t>
      </w:r>
      <w:r>
        <w:rPr>
          <w:rFonts w:hint="eastAsia" w:ascii="宋体" w:hAnsi="宋体"/>
          <w:szCs w:val="21"/>
        </w:rPr>
        <w:t>要求。</w:t>
      </w:r>
    </w:p>
    <w:p>
      <w:pPr>
        <w:adjustRightInd w:val="0"/>
        <w:snapToGrid w:val="0"/>
        <w:spacing w:line="360" w:lineRule="auto"/>
        <w:rPr>
          <w:rFonts w:ascii="宋体" w:cs="AdobeHeitiStd-Regular"/>
          <w:kern w:val="0"/>
          <w:szCs w:val="21"/>
        </w:rPr>
      </w:pPr>
      <w:r>
        <w:rPr>
          <w:rFonts w:ascii="宋体" w:hAnsi="宋体" w:cs="AdobeHeitiStd-Regular"/>
          <w:kern w:val="0"/>
          <w:szCs w:val="21"/>
        </w:rPr>
        <w:t xml:space="preserve">5.3 </w:t>
      </w:r>
      <w:r>
        <w:rPr>
          <w:rFonts w:hint="eastAsia" w:ascii="宋体" w:hAnsi="宋体" w:cs="AdobeHeitiStd-Regular"/>
          <w:kern w:val="0"/>
          <w:szCs w:val="21"/>
        </w:rPr>
        <w:t>处理场或处理区域应设置明显标志和围栏等防护措施，保证人禽安全。</w:t>
      </w:r>
    </w:p>
    <w:p>
      <w:pPr>
        <w:pStyle w:val="2"/>
        <w:adjustRightInd w:val="0"/>
        <w:snapToGrid w:val="0"/>
        <w:spacing w:line="360" w:lineRule="auto"/>
        <w:rPr>
          <w:rFonts w:ascii="宋体"/>
          <w:b w:val="0"/>
          <w:sz w:val="21"/>
          <w:szCs w:val="21"/>
        </w:rPr>
      </w:pPr>
      <w:bookmarkStart w:id="10" w:name="_Toc5279066"/>
      <w:r>
        <w:rPr>
          <w:rFonts w:ascii="宋体" w:hAnsi="宋体" w:cs="AdobeHeitiStd-Regular"/>
          <w:kern w:val="0"/>
          <w:sz w:val="21"/>
          <w:szCs w:val="21"/>
        </w:rPr>
        <w:t>6</w:t>
      </w:r>
      <w:r>
        <w:rPr>
          <w:rFonts w:ascii="宋体" w:hAnsi="宋体"/>
          <w:sz w:val="21"/>
          <w:szCs w:val="21"/>
        </w:rPr>
        <w:t xml:space="preserve"> </w:t>
      </w:r>
      <w:r>
        <w:rPr>
          <w:rFonts w:hint="eastAsia" w:ascii="宋体" w:hAnsi="宋体"/>
          <w:sz w:val="21"/>
          <w:szCs w:val="21"/>
        </w:rPr>
        <w:t>粪污收集与贮存</w:t>
      </w:r>
      <w:bookmarkEnd w:id="10"/>
    </w:p>
    <w:p>
      <w:pPr>
        <w:autoSpaceDE w:val="0"/>
        <w:autoSpaceDN w:val="0"/>
        <w:adjustRightInd w:val="0"/>
        <w:snapToGrid w:val="0"/>
        <w:spacing w:line="360" w:lineRule="auto"/>
        <w:jc w:val="left"/>
        <w:rPr>
          <w:rFonts w:ascii="宋体" w:cs="AdobeHeitiStd-Regular"/>
          <w:kern w:val="0"/>
          <w:szCs w:val="21"/>
        </w:rPr>
      </w:pPr>
      <w:r>
        <w:rPr>
          <w:rFonts w:ascii="宋体" w:hAnsi="宋体" w:cs="AdobeHeitiStd-Regular"/>
          <w:kern w:val="0"/>
          <w:szCs w:val="21"/>
        </w:rPr>
        <w:t xml:space="preserve">6.1 </w:t>
      </w:r>
      <w:r>
        <w:rPr>
          <w:rFonts w:hint="eastAsia" w:ascii="宋体" w:hAnsi="宋体" w:cs="AdobeHeitiStd-Regular"/>
          <w:kern w:val="0"/>
          <w:szCs w:val="21"/>
        </w:rPr>
        <w:t>生态鸡养殖场应采用干清粪工艺收集粪污。</w:t>
      </w:r>
    </w:p>
    <w:p>
      <w:pPr>
        <w:autoSpaceDE w:val="0"/>
        <w:autoSpaceDN w:val="0"/>
        <w:adjustRightInd w:val="0"/>
        <w:snapToGrid w:val="0"/>
        <w:spacing w:line="360" w:lineRule="auto"/>
        <w:jc w:val="left"/>
        <w:rPr>
          <w:rFonts w:ascii="宋体" w:cs="AdobeHeitiStd-Regular"/>
          <w:kern w:val="0"/>
          <w:szCs w:val="21"/>
        </w:rPr>
      </w:pPr>
      <w:r>
        <w:rPr>
          <w:rFonts w:ascii="宋体" w:hAnsi="宋体" w:cs="AdobeHeitiStd-Regular"/>
          <w:kern w:val="0"/>
          <w:szCs w:val="21"/>
        </w:rPr>
        <w:t xml:space="preserve">6.2 </w:t>
      </w:r>
      <w:r>
        <w:rPr>
          <w:rFonts w:hint="eastAsia" w:ascii="宋体" w:hAnsi="宋体" w:cs="AdobeHeitiStd-Regular"/>
          <w:kern w:val="0"/>
          <w:szCs w:val="21"/>
        </w:rPr>
        <w:t>粪污收集、运输过程中应采取防扬散、防流失、防渗漏等防止环境污染的措施。</w:t>
      </w:r>
    </w:p>
    <w:p>
      <w:pPr>
        <w:adjustRightInd w:val="0"/>
        <w:snapToGrid w:val="0"/>
        <w:spacing w:line="360" w:lineRule="auto"/>
        <w:rPr>
          <w:rFonts w:ascii="宋体"/>
          <w:szCs w:val="21"/>
        </w:rPr>
      </w:pPr>
      <w:r>
        <w:rPr>
          <w:rFonts w:ascii="宋体" w:hAnsi="宋体"/>
          <w:szCs w:val="21"/>
        </w:rPr>
        <w:t xml:space="preserve">6.3 </w:t>
      </w:r>
      <w:r>
        <w:rPr>
          <w:rFonts w:hint="eastAsia" w:ascii="宋体" w:hAnsi="宋体"/>
          <w:szCs w:val="21"/>
        </w:rPr>
        <w:t>生态鸡养殖场产生的粪污应设置专门的贮存设施，贮存设施应采取有效的防渗处理工艺，防止粪污污染地下水，且贮存设施采取防雨（水）措施。贮存设施符合</w:t>
      </w:r>
      <w:r>
        <w:rPr>
          <w:rFonts w:ascii="宋体" w:hAnsi="宋体"/>
          <w:szCs w:val="21"/>
        </w:rPr>
        <w:t>GB/T 26622</w:t>
      </w:r>
      <w:r>
        <w:rPr>
          <w:rFonts w:hint="eastAsia" w:ascii="宋体" w:hAnsi="宋体"/>
          <w:szCs w:val="21"/>
        </w:rPr>
        <w:t>和</w:t>
      </w:r>
      <w:r>
        <w:rPr>
          <w:rFonts w:ascii="宋体" w:hAnsi="宋体"/>
          <w:szCs w:val="21"/>
        </w:rPr>
        <w:t>GB/ 26624</w:t>
      </w:r>
      <w:r>
        <w:rPr>
          <w:rFonts w:hint="eastAsia" w:ascii="宋体" w:hAnsi="宋体"/>
          <w:szCs w:val="21"/>
        </w:rPr>
        <w:t>的规定。</w:t>
      </w:r>
    </w:p>
    <w:p>
      <w:pPr>
        <w:pStyle w:val="2"/>
        <w:adjustRightInd w:val="0"/>
        <w:snapToGrid w:val="0"/>
        <w:spacing w:line="360" w:lineRule="auto"/>
        <w:rPr>
          <w:rFonts w:ascii="宋体" w:cs="AdobeHeitiStd-Regular"/>
          <w:kern w:val="0"/>
          <w:sz w:val="21"/>
          <w:szCs w:val="21"/>
        </w:rPr>
      </w:pPr>
      <w:bookmarkStart w:id="11" w:name="_Toc5279067"/>
      <w:r>
        <w:rPr>
          <w:rFonts w:ascii="宋体" w:hAnsi="宋体" w:cs="AdobeHeitiStd-Regular"/>
          <w:kern w:val="0"/>
          <w:sz w:val="21"/>
          <w:szCs w:val="21"/>
        </w:rPr>
        <w:t xml:space="preserve">7 </w:t>
      </w:r>
      <w:r>
        <w:rPr>
          <w:rFonts w:hint="eastAsia" w:ascii="宋体" w:hAnsi="宋体" w:cs="AdobeHeitiStd-Regular"/>
          <w:kern w:val="0"/>
          <w:sz w:val="21"/>
          <w:szCs w:val="21"/>
        </w:rPr>
        <w:t>粪污处理</w:t>
      </w:r>
      <w:bookmarkEnd w:id="11"/>
    </w:p>
    <w:p>
      <w:pPr>
        <w:adjustRightInd w:val="0"/>
        <w:snapToGrid w:val="0"/>
        <w:spacing w:line="360" w:lineRule="auto"/>
        <w:rPr>
          <w:rFonts w:ascii="宋体"/>
          <w:szCs w:val="21"/>
        </w:rPr>
      </w:pPr>
      <w:r>
        <w:rPr>
          <w:rFonts w:ascii="宋体" w:hAnsi="宋体"/>
          <w:szCs w:val="21"/>
        </w:rPr>
        <w:t xml:space="preserve">7.1 </w:t>
      </w:r>
      <w:r>
        <w:rPr>
          <w:rFonts w:hint="eastAsia" w:ascii="宋体" w:hAnsi="宋体"/>
          <w:szCs w:val="21"/>
        </w:rPr>
        <w:t>生态鸡养殖场采用堆肥处理粪便，应配备粪便堆肥发酵处理配套设备，设备符合</w:t>
      </w:r>
      <w:r>
        <w:rPr>
          <w:rFonts w:ascii="宋体" w:hAnsi="宋体"/>
          <w:szCs w:val="21"/>
        </w:rPr>
        <w:t>GB 28740</w:t>
      </w:r>
      <w:r>
        <w:rPr>
          <w:rFonts w:hint="eastAsia" w:ascii="宋体" w:hAnsi="宋体"/>
          <w:szCs w:val="21"/>
        </w:rPr>
        <w:t>的规定。</w:t>
      </w:r>
    </w:p>
    <w:p>
      <w:pPr>
        <w:adjustRightInd w:val="0"/>
        <w:snapToGrid w:val="0"/>
        <w:spacing w:line="360" w:lineRule="auto"/>
        <w:rPr>
          <w:rFonts w:ascii="宋体"/>
          <w:szCs w:val="21"/>
        </w:rPr>
      </w:pPr>
      <w:r>
        <w:rPr>
          <w:rFonts w:ascii="宋体" w:hAnsi="宋体"/>
          <w:szCs w:val="21"/>
        </w:rPr>
        <w:t>7.2</w:t>
      </w:r>
      <w:r>
        <w:rPr>
          <w:rFonts w:hint="eastAsia" w:ascii="宋体" w:hAnsi="宋体"/>
          <w:szCs w:val="21"/>
        </w:rPr>
        <w:t>堆肥处理可采用条垛堆肥、槽式堆肥、强制通风静态堆肥和仓式堆肥等方式进行无害化处理。其中强制通风静态堆肥或仓式堆肥方式适合大、中型养殖场；槽式堆肥或条垛堆肥方式适合小型养殖场。</w:t>
      </w:r>
    </w:p>
    <w:p>
      <w:pPr>
        <w:adjustRightInd w:val="0"/>
        <w:snapToGrid w:val="0"/>
        <w:spacing w:line="360" w:lineRule="auto"/>
        <w:rPr>
          <w:rFonts w:ascii="宋体"/>
          <w:szCs w:val="21"/>
        </w:rPr>
      </w:pPr>
      <w:r>
        <w:rPr>
          <w:rFonts w:ascii="宋体" w:hAnsi="宋体"/>
          <w:szCs w:val="21"/>
        </w:rPr>
        <w:t xml:space="preserve">7.3 </w:t>
      </w:r>
      <w:r>
        <w:rPr>
          <w:rFonts w:hint="eastAsia" w:ascii="宋体" w:hAnsi="宋体"/>
          <w:szCs w:val="21"/>
        </w:rPr>
        <w:t>堆肥后的粪便卫生指标应达到</w:t>
      </w:r>
      <w:r>
        <w:rPr>
          <w:rFonts w:ascii="宋体" w:hAnsi="宋体"/>
          <w:szCs w:val="21"/>
        </w:rPr>
        <w:t>NY/T 7959</w:t>
      </w:r>
      <w:r>
        <w:rPr>
          <w:rFonts w:hint="eastAsia" w:ascii="宋体" w:hAnsi="宋体"/>
          <w:szCs w:val="21"/>
        </w:rPr>
        <w:t>的要求后，就地还田利用；或生产商品化有机肥和有机</w:t>
      </w:r>
      <w:r>
        <w:rPr>
          <w:rFonts w:ascii="宋体"/>
          <w:szCs w:val="21"/>
        </w:rPr>
        <w:t>-</w:t>
      </w:r>
      <w:r>
        <w:rPr>
          <w:rFonts w:hint="eastAsia" w:ascii="宋体" w:hAnsi="宋体"/>
          <w:szCs w:val="21"/>
        </w:rPr>
        <w:t>无机复合肥，应分别符合</w:t>
      </w:r>
      <w:r>
        <w:rPr>
          <w:rFonts w:ascii="宋体" w:hAnsi="宋体"/>
          <w:szCs w:val="21"/>
        </w:rPr>
        <w:t xml:space="preserve">NY/T 525 </w:t>
      </w:r>
      <w:r>
        <w:rPr>
          <w:rFonts w:hint="eastAsia" w:ascii="宋体" w:hAnsi="宋体"/>
          <w:szCs w:val="21"/>
        </w:rPr>
        <w:t>和</w:t>
      </w:r>
      <w:r>
        <w:rPr>
          <w:rFonts w:ascii="宋体" w:hAnsi="宋体"/>
          <w:szCs w:val="21"/>
        </w:rPr>
        <w:t>GB 18877</w:t>
      </w:r>
      <w:r>
        <w:rPr>
          <w:rFonts w:hint="eastAsia" w:ascii="宋体" w:hAnsi="宋体"/>
          <w:szCs w:val="21"/>
        </w:rPr>
        <w:t>的规定。</w:t>
      </w:r>
    </w:p>
    <w:p>
      <w:pPr>
        <w:adjustRightInd w:val="0"/>
        <w:snapToGrid w:val="0"/>
        <w:spacing w:line="360" w:lineRule="auto"/>
        <w:rPr>
          <w:rFonts w:ascii="宋体"/>
          <w:szCs w:val="21"/>
        </w:rPr>
      </w:pPr>
      <w:r>
        <w:rPr>
          <w:rFonts w:ascii="宋体" w:hAnsi="宋体"/>
          <w:szCs w:val="21"/>
        </w:rPr>
        <w:t>7.4</w:t>
      </w:r>
      <w:r>
        <w:rPr>
          <w:rFonts w:hint="eastAsia" w:ascii="宋体" w:hAnsi="宋体"/>
          <w:szCs w:val="21"/>
        </w:rPr>
        <w:t>污水主要来源于圈舍冲洗和设备冲洗，污水经储存池沉淀、发酵，符合</w:t>
      </w:r>
      <w:r>
        <w:rPr>
          <w:rFonts w:ascii="宋体" w:hAnsi="宋体"/>
          <w:szCs w:val="21"/>
        </w:rPr>
        <w:t>GB 5084</w:t>
      </w:r>
      <w:r>
        <w:rPr>
          <w:rFonts w:hint="eastAsia" w:ascii="宋体" w:hAnsi="宋体"/>
          <w:szCs w:val="21"/>
        </w:rPr>
        <w:t>的规定后就近还田利用。</w:t>
      </w:r>
    </w:p>
    <w:p>
      <w:pPr>
        <w:pStyle w:val="2"/>
        <w:adjustRightInd w:val="0"/>
        <w:snapToGrid w:val="0"/>
        <w:spacing w:line="360" w:lineRule="auto"/>
        <w:rPr>
          <w:rFonts w:ascii="宋体"/>
          <w:b w:val="0"/>
          <w:sz w:val="21"/>
          <w:szCs w:val="21"/>
        </w:rPr>
      </w:pPr>
      <w:bookmarkStart w:id="12" w:name="_Toc5279068"/>
      <w:r>
        <w:rPr>
          <w:rFonts w:ascii="宋体" w:hAnsi="宋体"/>
          <w:sz w:val="21"/>
          <w:szCs w:val="21"/>
        </w:rPr>
        <w:t xml:space="preserve">8 </w:t>
      </w:r>
      <w:r>
        <w:rPr>
          <w:rFonts w:hint="eastAsia" w:ascii="宋体" w:hAnsi="宋体"/>
          <w:sz w:val="21"/>
          <w:szCs w:val="21"/>
        </w:rPr>
        <w:t>监督与管理</w:t>
      </w:r>
      <w:bookmarkEnd w:id="12"/>
    </w:p>
    <w:p>
      <w:pPr>
        <w:adjustRightInd w:val="0"/>
        <w:snapToGrid w:val="0"/>
        <w:spacing w:line="360" w:lineRule="auto"/>
        <w:rPr>
          <w:rFonts w:ascii="宋体"/>
          <w:szCs w:val="21"/>
        </w:rPr>
      </w:pPr>
      <w:r>
        <w:rPr>
          <w:rFonts w:ascii="宋体" w:hAnsi="宋体"/>
          <w:szCs w:val="21"/>
        </w:rPr>
        <w:t>8.1</w:t>
      </w:r>
      <w:r>
        <w:rPr>
          <w:rFonts w:hint="eastAsia" w:ascii="宋体" w:hAnsi="宋体"/>
          <w:szCs w:val="21"/>
        </w:rPr>
        <w:t>应定期对粪污产生量、处理设施的运行情况进行监测，并建立粪污处理和销售台账。</w:t>
      </w:r>
    </w:p>
    <w:p>
      <w:pPr>
        <w:adjustRightInd w:val="0"/>
        <w:snapToGrid w:val="0"/>
        <w:spacing w:line="360" w:lineRule="auto"/>
        <w:rPr>
          <w:rFonts w:ascii="宋体"/>
          <w:szCs w:val="21"/>
        </w:rPr>
      </w:pPr>
      <w:r>
        <w:rPr>
          <w:rFonts w:ascii="宋体" w:hAnsi="宋体"/>
          <w:szCs w:val="21"/>
        </w:rPr>
        <w:t>8.2</w:t>
      </w:r>
      <w:r>
        <w:rPr>
          <w:rFonts w:hint="eastAsia" w:ascii="宋体" w:hAnsi="宋体"/>
          <w:szCs w:val="21"/>
        </w:rPr>
        <w:t>应按当地农业农村部门和环境保护行政主管部门要求，定期报告粪污产生量、处理设施运行情况，同时接受上级相关部门的监测和检查。</w:t>
      </w:r>
    </w:p>
    <w:p>
      <w:pPr>
        <w:spacing w:line="360" w:lineRule="auto"/>
        <w:ind w:firstLine="2100" w:firstLineChars="1000"/>
        <w:rPr>
          <w:rFonts w:ascii="宋体"/>
          <w:szCs w:val="21"/>
        </w:rPr>
      </w:pPr>
      <w:r>
        <w:rPr>
          <w:rFonts w:ascii="宋体" w:hAnsi="宋体"/>
          <w:kern w:val="0"/>
          <w:szCs w:val="21"/>
          <w:u w:val="single"/>
        </w:rPr>
        <w:t xml:space="preserve">                                _</w:t>
      </w:r>
      <w:r>
        <w:rPr>
          <w:rFonts w:ascii="宋体" w:hAnsi="宋体"/>
          <w:kern w:val="0"/>
          <w:szCs w:val="21"/>
        </w:rPr>
        <w:t>_</w:t>
      </w:r>
    </w:p>
    <w:sectPr>
      <w:pgSz w:w="11906" w:h="16838"/>
      <w:pgMar w:top="1440" w:right="1800" w:bottom="1440" w:left="180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dobeHeitiStd-Regular">
    <w:altName w:val="宋体"/>
    <w:panose1 w:val="00000000000000000000"/>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p>
  <w:p>
    <w:pPr>
      <w:pStyle w:val="6"/>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fldChar w:fldCharType="begin"/>
    </w:r>
    <w:r>
      <w:instrText xml:space="preserve"> PAGE   \* MERGEFORMAT </w:instrText>
    </w:r>
    <w:r>
      <w:fldChar w:fldCharType="separate"/>
    </w:r>
    <w:r>
      <w:rPr>
        <w:lang w:val="zh-CN"/>
      </w:rPr>
      <w:t>II</w:t>
    </w:r>
    <w:r>
      <w:rPr>
        <w:lang w:val="zh-CN"/>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tentative="0">
      <w:start w:val="1"/>
      <w:numFmt w:val="none"/>
      <w:pStyle w:val="23"/>
      <w:suff w:val="nothing"/>
      <w:lvlText w:val="%1"/>
      <w:lvlJc w:val="left"/>
      <w:rPr>
        <w:rFonts w:hint="default" w:ascii="Times New Roman" w:hAnsi="Times New Roman" w:cs="Times New Roman"/>
        <w:b/>
        <w:i w:val="0"/>
        <w:sz w:val="21"/>
      </w:rPr>
    </w:lvl>
    <w:lvl w:ilvl="1" w:tentative="0">
      <w:start w:val="1"/>
      <w:numFmt w:val="decimal"/>
      <w:pStyle w:val="22"/>
      <w:suff w:val="nothing"/>
      <w:lvlText w:val="%1%2　"/>
      <w:lvlJc w:val="left"/>
      <w:rPr>
        <w:rFonts w:hint="eastAsia" w:ascii="黑体" w:hAnsi="Times New Roman" w:eastAsia="黑体" w:cs="Times New Roman"/>
        <w:b w:val="0"/>
        <w:i w:val="0"/>
        <w:sz w:val="21"/>
      </w:rPr>
    </w:lvl>
    <w:lvl w:ilvl="2" w:tentative="0">
      <w:start w:val="1"/>
      <w:numFmt w:val="decimal"/>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6676"/>
    <w:rsid w:val="00010F5B"/>
    <w:rsid w:val="00016FB5"/>
    <w:rsid w:val="00034FB7"/>
    <w:rsid w:val="00061493"/>
    <w:rsid w:val="000654AD"/>
    <w:rsid w:val="000671B2"/>
    <w:rsid w:val="00067E19"/>
    <w:rsid w:val="000C1B26"/>
    <w:rsid w:val="000C531F"/>
    <w:rsid w:val="000D3DFD"/>
    <w:rsid w:val="000E61E3"/>
    <w:rsid w:val="001004A6"/>
    <w:rsid w:val="00101051"/>
    <w:rsid w:val="00106FA9"/>
    <w:rsid w:val="00125197"/>
    <w:rsid w:val="00126845"/>
    <w:rsid w:val="00134D50"/>
    <w:rsid w:val="001567AD"/>
    <w:rsid w:val="00161F09"/>
    <w:rsid w:val="00172A27"/>
    <w:rsid w:val="001A4999"/>
    <w:rsid w:val="001B1ADB"/>
    <w:rsid w:val="001D45B0"/>
    <w:rsid w:val="00203357"/>
    <w:rsid w:val="00203757"/>
    <w:rsid w:val="0021201D"/>
    <w:rsid w:val="00246A00"/>
    <w:rsid w:val="00261EDA"/>
    <w:rsid w:val="0029281E"/>
    <w:rsid w:val="002B5321"/>
    <w:rsid w:val="002F329A"/>
    <w:rsid w:val="00305190"/>
    <w:rsid w:val="00306890"/>
    <w:rsid w:val="00320E3E"/>
    <w:rsid w:val="00320F1C"/>
    <w:rsid w:val="00323B6A"/>
    <w:rsid w:val="00340BE8"/>
    <w:rsid w:val="003703C3"/>
    <w:rsid w:val="003712CA"/>
    <w:rsid w:val="0038565F"/>
    <w:rsid w:val="003A2CBD"/>
    <w:rsid w:val="003B4BFC"/>
    <w:rsid w:val="00407829"/>
    <w:rsid w:val="00424DEF"/>
    <w:rsid w:val="00426398"/>
    <w:rsid w:val="00440867"/>
    <w:rsid w:val="00443F25"/>
    <w:rsid w:val="00473175"/>
    <w:rsid w:val="004E7836"/>
    <w:rsid w:val="00500988"/>
    <w:rsid w:val="00510572"/>
    <w:rsid w:val="00511518"/>
    <w:rsid w:val="00515B07"/>
    <w:rsid w:val="0051721B"/>
    <w:rsid w:val="005235C2"/>
    <w:rsid w:val="00532F47"/>
    <w:rsid w:val="005365CC"/>
    <w:rsid w:val="00546E50"/>
    <w:rsid w:val="0055149C"/>
    <w:rsid w:val="005514B8"/>
    <w:rsid w:val="00553632"/>
    <w:rsid w:val="00562C2A"/>
    <w:rsid w:val="005700DB"/>
    <w:rsid w:val="00585A87"/>
    <w:rsid w:val="00587A86"/>
    <w:rsid w:val="005916B4"/>
    <w:rsid w:val="005A16AA"/>
    <w:rsid w:val="005B4193"/>
    <w:rsid w:val="005D1EDF"/>
    <w:rsid w:val="005D489F"/>
    <w:rsid w:val="005D6572"/>
    <w:rsid w:val="005E2B49"/>
    <w:rsid w:val="005F1D22"/>
    <w:rsid w:val="0061196B"/>
    <w:rsid w:val="00616B3C"/>
    <w:rsid w:val="00621980"/>
    <w:rsid w:val="00625EE8"/>
    <w:rsid w:val="00632CB7"/>
    <w:rsid w:val="00647C7E"/>
    <w:rsid w:val="0065563F"/>
    <w:rsid w:val="006D6537"/>
    <w:rsid w:val="006E3360"/>
    <w:rsid w:val="0071485F"/>
    <w:rsid w:val="00720CC8"/>
    <w:rsid w:val="00721910"/>
    <w:rsid w:val="00740967"/>
    <w:rsid w:val="00740F47"/>
    <w:rsid w:val="00754B50"/>
    <w:rsid w:val="00770BBD"/>
    <w:rsid w:val="007733D7"/>
    <w:rsid w:val="00785323"/>
    <w:rsid w:val="00786651"/>
    <w:rsid w:val="007957FA"/>
    <w:rsid w:val="00797353"/>
    <w:rsid w:val="007B656C"/>
    <w:rsid w:val="007C154B"/>
    <w:rsid w:val="007C1900"/>
    <w:rsid w:val="007C7373"/>
    <w:rsid w:val="007D3909"/>
    <w:rsid w:val="0080335A"/>
    <w:rsid w:val="00820A26"/>
    <w:rsid w:val="00823ABB"/>
    <w:rsid w:val="008361AB"/>
    <w:rsid w:val="0085530E"/>
    <w:rsid w:val="0086623E"/>
    <w:rsid w:val="008924E2"/>
    <w:rsid w:val="00895FAC"/>
    <w:rsid w:val="008C2EBC"/>
    <w:rsid w:val="008C391C"/>
    <w:rsid w:val="008C68E2"/>
    <w:rsid w:val="008E5522"/>
    <w:rsid w:val="00926E2C"/>
    <w:rsid w:val="00934173"/>
    <w:rsid w:val="009568EC"/>
    <w:rsid w:val="00957457"/>
    <w:rsid w:val="00977A73"/>
    <w:rsid w:val="009811ED"/>
    <w:rsid w:val="009915A1"/>
    <w:rsid w:val="00994AD7"/>
    <w:rsid w:val="009B1C24"/>
    <w:rsid w:val="009E1673"/>
    <w:rsid w:val="009E569A"/>
    <w:rsid w:val="009E79CE"/>
    <w:rsid w:val="009F635A"/>
    <w:rsid w:val="00A23ABF"/>
    <w:rsid w:val="00A343BB"/>
    <w:rsid w:val="00A34AD3"/>
    <w:rsid w:val="00A6696F"/>
    <w:rsid w:val="00A72C50"/>
    <w:rsid w:val="00A73D61"/>
    <w:rsid w:val="00A876CF"/>
    <w:rsid w:val="00A90DC7"/>
    <w:rsid w:val="00A937A1"/>
    <w:rsid w:val="00AB1121"/>
    <w:rsid w:val="00AB2B08"/>
    <w:rsid w:val="00AE6F33"/>
    <w:rsid w:val="00AE7516"/>
    <w:rsid w:val="00B14BC5"/>
    <w:rsid w:val="00B27DDA"/>
    <w:rsid w:val="00B505CA"/>
    <w:rsid w:val="00B52326"/>
    <w:rsid w:val="00B56799"/>
    <w:rsid w:val="00B70B22"/>
    <w:rsid w:val="00B72B5C"/>
    <w:rsid w:val="00B75028"/>
    <w:rsid w:val="00B85948"/>
    <w:rsid w:val="00B92E3A"/>
    <w:rsid w:val="00B9496C"/>
    <w:rsid w:val="00BF1595"/>
    <w:rsid w:val="00BF2BD4"/>
    <w:rsid w:val="00BF5A81"/>
    <w:rsid w:val="00C024A5"/>
    <w:rsid w:val="00C109B9"/>
    <w:rsid w:val="00C12F39"/>
    <w:rsid w:val="00C23FCC"/>
    <w:rsid w:val="00C444E6"/>
    <w:rsid w:val="00C51686"/>
    <w:rsid w:val="00C706FB"/>
    <w:rsid w:val="00C743F8"/>
    <w:rsid w:val="00C9517B"/>
    <w:rsid w:val="00CE33B6"/>
    <w:rsid w:val="00CF26C9"/>
    <w:rsid w:val="00D03526"/>
    <w:rsid w:val="00D1316B"/>
    <w:rsid w:val="00D17D23"/>
    <w:rsid w:val="00D4383F"/>
    <w:rsid w:val="00D440D2"/>
    <w:rsid w:val="00D65270"/>
    <w:rsid w:val="00D74D09"/>
    <w:rsid w:val="00D832D1"/>
    <w:rsid w:val="00D86876"/>
    <w:rsid w:val="00D966A1"/>
    <w:rsid w:val="00DA1171"/>
    <w:rsid w:val="00DC080D"/>
    <w:rsid w:val="00DC2DF3"/>
    <w:rsid w:val="00DC5E55"/>
    <w:rsid w:val="00DE3C89"/>
    <w:rsid w:val="00DE46C6"/>
    <w:rsid w:val="00DE778E"/>
    <w:rsid w:val="00DF57B2"/>
    <w:rsid w:val="00E04D60"/>
    <w:rsid w:val="00E0529A"/>
    <w:rsid w:val="00E862B9"/>
    <w:rsid w:val="00E93CB0"/>
    <w:rsid w:val="00EA0584"/>
    <w:rsid w:val="00EC2247"/>
    <w:rsid w:val="00EC3023"/>
    <w:rsid w:val="00ED1235"/>
    <w:rsid w:val="00ED7692"/>
    <w:rsid w:val="00EE1A6D"/>
    <w:rsid w:val="00EF37DD"/>
    <w:rsid w:val="00F123DF"/>
    <w:rsid w:val="00F25773"/>
    <w:rsid w:val="00F30E05"/>
    <w:rsid w:val="00F4346A"/>
    <w:rsid w:val="00F87448"/>
    <w:rsid w:val="00FC0466"/>
    <w:rsid w:val="00FC7754"/>
    <w:rsid w:val="00FD3B9F"/>
    <w:rsid w:val="00FD679F"/>
    <w:rsid w:val="00FF6402"/>
    <w:rsid w:val="111E310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3"/>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4"/>
    <w:qFormat/>
    <w:uiPriority w:val="9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15"/>
    <w:qFormat/>
    <w:uiPriority w:val="99"/>
    <w:pPr>
      <w:keepNext/>
      <w:keepLines/>
      <w:spacing w:before="260" w:after="260" w:line="416" w:lineRule="auto"/>
      <w:outlineLvl w:val="2"/>
    </w:pPr>
    <w:rPr>
      <w:rFonts w:ascii="Calibri" w:hAnsi="Calibri"/>
      <w:b/>
      <w:bCs/>
      <w:kern w:val="0"/>
      <w:sz w:val="32"/>
      <w:szCs w:val="32"/>
    </w:rPr>
  </w:style>
  <w:style w:type="paragraph" w:styleId="5">
    <w:name w:val="heading 4"/>
    <w:basedOn w:val="1"/>
    <w:next w:val="1"/>
    <w:link w:val="16"/>
    <w:qFormat/>
    <w:uiPriority w:val="99"/>
    <w:pPr>
      <w:keepNext/>
      <w:keepLines/>
      <w:spacing w:before="280" w:after="290" w:line="376" w:lineRule="auto"/>
      <w:outlineLvl w:val="3"/>
    </w:pPr>
    <w:rPr>
      <w:rFonts w:ascii="Cambria" w:hAnsi="Cambria"/>
      <w:b/>
      <w:bCs/>
      <w:kern w:val="0"/>
      <w:sz w:val="28"/>
      <w:szCs w:val="28"/>
    </w:rPr>
  </w:style>
  <w:style w:type="character" w:default="1" w:styleId="11">
    <w:name w:val="Default Paragraph Font"/>
    <w:semiHidden/>
    <w:qFormat/>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6">
    <w:name w:val="footer"/>
    <w:basedOn w:val="1"/>
    <w:link w:val="26"/>
    <w:qFormat/>
    <w:uiPriority w:val="99"/>
    <w:pPr>
      <w:tabs>
        <w:tab w:val="center" w:pos="4153"/>
        <w:tab w:val="right" w:pos="8306"/>
      </w:tabs>
      <w:snapToGrid w:val="0"/>
      <w:jc w:val="left"/>
    </w:pPr>
    <w:rPr>
      <w:kern w:val="0"/>
      <w:sz w:val="18"/>
    </w:rPr>
  </w:style>
  <w:style w:type="paragraph" w:styleId="7">
    <w:name w:val="header"/>
    <w:basedOn w:val="1"/>
    <w:link w:val="27"/>
    <w:uiPriority w:val="99"/>
    <w:pPr>
      <w:pBdr>
        <w:bottom w:val="single" w:color="auto" w:sz="6" w:space="1"/>
      </w:pBdr>
      <w:tabs>
        <w:tab w:val="center" w:pos="4153"/>
        <w:tab w:val="right" w:pos="8306"/>
      </w:tabs>
      <w:snapToGrid w:val="0"/>
      <w:jc w:val="center"/>
    </w:pPr>
    <w:rPr>
      <w:kern w:val="0"/>
      <w:sz w:val="18"/>
    </w:rPr>
  </w:style>
  <w:style w:type="paragraph" w:styleId="8">
    <w:name w:val="toc 1"/>
    <w:basedOn w:val="1"/>
    <w:next w:val="1"/>
    <w:qFormat/>
    <w:uiPriority w:val="99"/>
  </w:style>
  <w:style w:type="paragraph" w:styleId="9">
    <w:name w:val="toc 2"/>
    <w:basedOn w:val="1"/>
    <w:next w:val="1"/>
    <w:qFormat/>
    <w:uiPriority w:val="99"/>
    <w:pPr>
      <w:ind w:left="420" w:leftChars="200"/>
    </w:pPr>
  </w:style>
  <w:style w:type="character" w:styleId="12">
    <w:name w:val="Hyperlink"/>
    <w:basedOn w:val="11"/>
    <w:qFormat/>
    <w:uiPriority w:val="99"/>
    <w:rPr>
      <w:rFonts w:cs="Times New Roman"/>
      <w:color w:val="0000FF"/>
      <w:u w:val="single"/>
    </w:rPr>
  </w:style>
  <w:style w:type="character" w:customStyle="1" w:styleId="13">
    <w:name w:val="Heading 1 Char"/>
    <w:basedOn w:val="11"/>
    <w:link w:val="2"/>
    <w:qFormat/>
    <w:locked/>
    <w:uiPriority w:val="99"/>
    <w:rPr>
      <w:rFonts w:ascii="Times New Roman" w:hAnsi="Times New Roman" w:eastAsia="宋体" w:cs="Times New Roman"/>
      <w:b/>
      <w:kern w:val="44"/>
      <w:sz w:val="44"/>
    </w:rPr>
  </w:style>
  <w:style w:type="character" w:customStyle="1" w:styleId="14">
    <w:name w:val="Heading 2 Char"/>
    <w:basedOn w:val="11"/>
    <w:link w:val="3"/>
    <w:qFormat/>
    <w:locked/>
    <w:uiPriority w:val="99"/>
    <w:rPr>
      <w:rFonts w:ascii="Cambria" w:hAnsi="Cambria" w:eastAsia="宋体" w:cs="Times New Roman"/>
      <w:b/>
      <w:sz w:val="32"/>
    </w:rPr>
  </w:style>
  <w:style w:type="character" w:customStyle="1" w:styleId="15">
    <w:name w:val="Heading 3 Char"/>
    <w:basedOn w:val="11"/>
    <w:link w:val="4"/>
    <w:qFormat/>
    <w:locked/>
    <w:uiPriority w:val="99"/>
    <w:rPr>
      <w:rFonts w:ascii="Calibri" w:hAnsi="Calibri" w:eastAsia="宋体" w:cs="Times New Roman"/>
      <w:b/>
      <w:sz w:val="32"/>
    </w:rPr>
  </w:style>
  <w:style w:type="character" w:customStyle="1" w:styleId="16">
    <w:name w:val="Heading 4 Char"/>
    <w:basedOn w:val="11"/>
    <w:link w:val="5"/>
    <w:qFormat/>
    <w:locked/>
    <w:uiPriority w:val="99"/>
    <w:rPr>
      <w:rFonts w:ascii="Cambria" w:hAnsi="Cambria" w:eastAsia="宋体" w:cs="Times New Roman"/>
      <w:b/>
      <w:sz w:val="28"/>
    </w:rPr>
  </w:style>
  <w:style w:type="character" w:customStyle="1" w:styleId="17">
    <w:name w:val="Footer Char"/>
    <w:qFormat/>
    <w:locked/>
    <w:uiPriority w:val="99"/>
    <w:rPr>
      <w:rFonts w:ascii="Times New Roman" w:hAnsi="Times New Roman" w:eastAsia="宋体"/>
      <w:sz w:val="18"/>
    </w:rPr>
  </w:style>
  <w:style w:type="character" w:customStyle="1" w:styleId="18">
    <w:name w:val="Header Char"/>
    <w:qFormat/>
    <w:locked/>
    <w:uiPriority w:val="99"/>
    <w:rPr>
      <w:rFonts w:ascii="Times New Roman" w:hAnsi="Times New Roman" w:eastAsia="宋体"/>
      <w:sz w:val="18"/>
    </w:rPr>
  </w:style>
  <w:style w:type="paragraph" w:customStyle="1" w:styleId="19">
    <w:name w:val="三级条标题"/>
    <w:basedOn w:val="20"/>
    <w:next w:val="1"/>
    <w:qFormat/>
    <w:uiPriority w:val="99"/>
    <w:pPr>
      <w:tabs>
        <w:tab w:val="left" w:pos="360"/>
      </w:tabs>
      <w:outlineLvl w:val="4"/>
    </w:pPr>
  </w:style>
  <w:style w:type="paragraph" w:customStyle="1" w:styleId="20">
    <w:name w:val="二级条标题"/>
    <w:basedOn w:val="21"/>
    <w:next w:val="1"/>
    <w:qFormat/>
    <w:uiPriority w:val="99"/>
    <w:pPr>
      <w:numPr>
        <w:ilvl w:val="0"/>
      </w:numPr>
      <w:tabs>
        <w:tab w:val="left" w:pos="360"/>
      </w:tabs>
      <w:outlineLvl w:val="3"/>
    </w:pPr>
  </w:style>
  <w:style w:type="paragraph" w:customStyle="1" w:styleId="21">
    <w:name w:val="一级条标题"/>
    <w:basedOn w:val="22"/>
    <w:next w:val="1"/>
    <w:qFormat/>
    <w:uiPriority w:val="99"/>
    <w:pPr>
      <w:numPr>
        <w:numId w:val="0"/>
      </w:numPr>
      <w:outlineLvl w:val="2"/>
    </w:pPr>
  </w:style>
  <w:style w:type="paragraph" w:customStyle="1" w:styleId="22">
    <w:name w:val="章标题"/>
    <w:next w:val="1"/>
    <w:qFormat/>
    <w:uiPriority w:val="99"/>
    <w:pPr>
      <w:numPr>
        <w:ilvl w:val="1"/>
        <w:numId w:val="1"/>
      </w:numPr>
      <w:spacing w:beforeLines="50" w:afterLines="50"/>
      <w:jc w:val="both"/>
      <w:outlineLvl w:val="1"/>
    </w:pPr>
    <w:rPr>
      <w:rFonts w:ascii="黑体" w:hAnsi="Times New Roman" w:eastAsia="黑体" w:cs="Times New Roman"/>
      <w:kern w:val="0"/>
      <w:sz w:val="20"/>
      <w:szCs w:val="20"/>
      <w:lang w:val="en-US" w:eastAsia="zh-CN" w:bidi="ar-SA"/>
    </w:rPr>
  </w:style>
  <w:style w:type="paragraph" w:customStyle="1" w:styleId="23">
    <w:name w:val="前言、引言标题"/>
    <w:next w:val="1"/>
    <w:uiPriority w:val="99"/>
    <w:pPr>
      <w:numPr>
        <w:ilvl w:val="0"/>
        <w:numId w:val="1"/>
      </w:numPr>
      <w:shd w:val="clear" w:color="FFFFFF" w:fill="FFFFFF"/>
      <w:tabs>
        <w:tab w:val="left" w:pos="360"/>
      </w:tabs>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24">
    <w:name w:val="五级条标题"/>
    <w:basedOn w:val="25"/>
    <w:next w:val="1"/>
    <w:qFormat/>
    <w:uiPriority w:val="99"/>
    <w:pPr>
      <w:tabs>
        <w:tab w:val="left" w:pos="360"/>
      </w:tabs>
      <w:outlineLvl w:val="6"/>
    </w:pPr>
  </w:style>
  <w:style w:type="paragraph" w:customStyle="1" w:styleId="25">
    <w:name w:val="四级条标题"/>
    <w:basedOn w:val="19"/>
    <w:next w:val="1"/>
    <w:uiPriority w:val="99"/>
    <w:pPr>
      <w:outlineLvl w:val="5"/>
    </w:pPr>
  </w:style>
  <w:style w:type="character" w:customStyle="1" w:styleId="26">
    <w:name w:val="Footer Char1"/>
    <w:basedOn w:val="11"/>
    <w:link w:val="6"/>
    <w:semiHidden/>
    <w:qFormat/>
    <w:locked/>
    <w:uiPriority w:val="99"/>
    <w:rPr>
      <w:rFonts w:cs="Times New Roman"/>
      <w:sz w:val="18"/>
      <w:szCs w:val="18"/>
    </w:rPr>
  </w:style>
  <w:style w:type="character" w:customStyle="1" w:styleId="27">
    <w:name w:val="Header Char1"/>
    <w:basedOn w:val="11"/>
    <w:link w:val="7"/>
    <w:semiHidden/>
    <w:qFormat/>
    <w:locked/>
    <w:uiPriority w:val="99"/>
    <w:rPr>
      <w:rFonts w:cs="Times New Roman"/>
      <w:sz w:val="18"/>
      <w:szCs w:val="18"/>
    </w:rPr>
  </w:style>
  <w:style w:type="paragraph" w:customStyle="1" w:styleId="28">
    <w:name w:val="p0"/>
    <w:basedOn w:val="1"/>
    <w:qFormat/>
    <w:uiPriority w:val="99"/>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511</Words>
  <Characters>2918</Characters>
  <Lines>0</Lines>
  <Paragraphs>0</Paragraphs>
  <TotalTime>166</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2019-04-04T00:08:00Z</dcterms:created>
  <dc:creator>Administrator</dc:creator>
  <cp:lastModifiedBy>Administrator</cp:lastModifiedBy>
  <cp:lastPrinted>2019-03-25T04:52:00Z</cp:lastPrinted>
  <dcterms:modified xsi:type="dcterms:W3CDTF">2019-06-10T07:41:23Z</dcterms:modified>
  <dc:title>Administrator</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