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b/>
          <w:bCs/>
          <w:sz w:val="44"/>
          <w:szCs w:val="44"/>
        </w:rPr>
      </w:pPr>
      <w:r>
        <w:rPr>
          <w:rFonts w:hint="eastAsia"/>
          <w:b/>
          <w:bCs/>
          <w:sz w:val="44"/>
          <w:szCs w:val="44"/>
        </w:rPr>
        <w:t>《贵州山地火龙果水肥一体化技术操作规程》编制说明</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1、标准任务来源</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任务来源于2018年6月29日《省质监局关于下达2018年第一批地方标准制修订项目的通知》。</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321" w:firstLineChars="100"/>
        <w:textAlignment w:val="auto"/>
        <w:rPr>
          <w:rFonts w:ascii="仿宋" w:hAnsi="仿宋" w:eastAsia="仿宋" w:cs="仿宋"/>
          <w:b/>
          <w:bCs/>
          <w:sz w:val="32"/>
          <w:szCs w:val="32"/>
        </w:rPr>
      </w:pPr>
      <w:r>
        <w:rPr>
          <w:rFonts w:hint="eastAsia" w:ascii="仿宋" w:hAnsi="仿宋" w:eastAsia="仿宋" w:cs="仿宋"/>
          <w:b/>
          <w:bCs/>
          <w:sz w:val="32"/>
          <w:szCs w:val="32"/>
        </w:rPr>
        <w:t>2、起草单位与起草人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起草单位：贵州省土壤肥料工作总站、贵州省农业科技信息研究所、贵州省果树研究所、罗甸县农业农村局、贵州农业职业学院</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主要</w:t>
      </w:r>
      <w:r>
        <w:rPr>
          <w:rFonts w:hint="eastAsia" w:ascii="仿宋" w:hAnsi="仿宋" w:eastAsia="仿宋" w:cs="仿宋"/>
          <w:sz w:val="32"/>
          <w:szCs w:val="32"/>
        </w:rPr>
        <w:t>起草人：谭克均、张钟亿、韩峰、陈海燕、芶红英、杨楠、吴康、李瑞、林海波、杨珊、范荣尚、郭晓芸</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321" w:firstLineChars="100"/>
        <w:textAlignment w:val="auto"/>
        <w:rPr>
          <w:rFonts w:ascii="仿宋" w:hAnsi="仿宋" w:eastAsia="仿宋" w:cs="仿宋"/>
          <w:b/>
          <w:bCs/>
          <w:sz w:val="32"/>
          <w:szCs w:val="32"/>
        </w:rPr>
      </w:pPr>
      <w:r>
        <w:rPr>
          <w:rFonts w:hint="eastAsia" w:ascii="仿宋" w:hAnsi="仿宋" w:eastAsia="仿宋" w:cs="仿宋"/>
          <w:b/>
          <w:bCs/>
          <w:sz w:val="32"/>
          <w:szCs w:val="32"/>
        </w:rPr>
        <w:t>3、制定标准的重要性和必要性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截至2018年，全省火龙果种植面积约8.8万亩，总产量为4.6万吨，产值达4.1亿元，已初具全产业链开发雏形。种植面积位居全国第三，主要分布在南北盘江及红水河流域的罗甸、关岭、镇宁、贞丰、望谟等5个县。近年来,我省水肥一体化发展较快。据初步统计，全省水肥一体化面积2</w:t>
      </w:r>
      <w:r>
        <w:rPr>
          <w:rFonts w:hint="eastAsia" w:ascii="仿宋" w:hAnsi="仿宋" w:eastAsia="仿宋" w:cs="仿宋"/>
          <w:sz w:val="32"/>
          <w:szCs w:val="32"/>
          <w:lang w:val="en-US" w:eastAsia="zh-CN"/>
        </w:rPr>
        <w:t>8</w:t>
      </w:r>
      <w:r>
        <w:rPr>
          <w:rFonts w:hint="eastAsia" w:ascii="仿宋" w:hAnsi="仿宋" w:eastAsia="仿宋" w:cs="仿宋"/>
          <w:sz w:val="32"/>
          <w:szCs w:val="32"/>
        </w:rPr>
        <w:t>万余亩，其中火龙果水肥一体化技术面积达2万余亩，主要分布在罗甸、镇宁、贞丰等县。但火龙果水肥一体化技术在发展过程中也存在一些问题，如在火龙果水肥一体化施肥</w:t>
      </w:r>
      <w:r>
        <w:rPr>
          <w:rFonts w:hint="eastAsia" w:ascii="仿宋" w:hAnsi="仿宋" w:eastAsia="仿宋" w:cs="仿宋"/>
          <w:sz w:val="32"/>
          <w:szCs w:val="32"/>
          <w:lang w:eastAsia="zh-CN"/>
        </w:rPr>
        <w:t>制度</w:t>
      </w:r>
      <w:r>
        <w:rPr>
          <w:rFonts w:hint="eastAsia" w:ascii="仿宋" w:hAnsi="仿宋" w:eastAsia="仿宋" w:cs="仿宋"/>
          <w:sz w:val="32"/>
          <w:szCs w:val="32"/>
        </w:rPr>
        <w:t>、灌溉</w:t>
      </w:r>
      <w:r>
        <w:rPr>
          <w:rFonts w:hint="eastAsia" w:ascii="仿宋" w:hAnsi="仿宋" w:eastAsia="仿宋" w:cs="仿宋"/>
          <w:sz w:val="32"/>
          <w:szCs w:val="32"/>
          <w:lang w:eastAsia="zh-CN"/>
        </w:rPr>
        <w:t>制度</w:t>
      </w:r>
      <w:r>
        <w:rPr>
          <w:rFonts w:hint="eastAsia" w:ascii="仿宋" w:hAnsi="仿宋" w:eastAsia="仿宋" w:cs="仿宋"/>
          <w:sz w:val="32"/>
          <w:szCs w:val="32"/>
        </w:rPr>
        <w:t>等技术要求方面缺乏相应的标准规范，导致火龙果水肥一体化技术推广应用未达到预期目的和效益。为了引导我省火龙果水肥一体化技术进一步向健康方向快速地发展，加快推进我省绿色农业发展，助推</w:t>
      </w:r>
      <w:r>
        <w:rPr>
          <w:rFonts w:hint="eastAsia" w:ascii="仿宋" w:hAnsi="仿宋" w:eastAsia="仿宋" w:cs="仿宋"/>
          <w:sz w:val="32"/>
          <w:szCs w:val="32"/>
          <w:lang w:eastAsia="zh-CN"/>
        </w:rPr>
        <w:t>我省农村产业革命和脱贫攻坚</w:t>
      </w:r>
      <w:r>
        <w:rPr>
          <w:rFonts w:hint="eastAsia" w:ascii="仿宋" w:hAnsi="仿宋" w:eastAsia="仿宋" w:cs="仿宋"/>
          <w:sz w:val="32"/>
          <w:szCs w:val="32"/>
        </w:rPr>
        <w:t>，实现到2020年化肥使用量零增长目标。拟起草《贵州</w:t>
      </w:r>
      <w:r>
        <w:rPr>
          <w:rFonts w:hint="eastAsia" w:ascii="仿宋" w:hAnsi="仿宋" w:eastAsia="仿宋" w:cs="仿宋"/>
          <w:sz w:val="32"/>
          <w:szCs w:val="32"/>
          <w:lang w:eastAsia="zh-CN"/>
        </w:rPr>
        <w:t>山地</w:t>
      </w:r>
      <w:r>
        <w:rPr>
          <w:rFonts w:hint="eastAsia" w:ascii="仿宋" w:hAnsi="仿宋" w:eastAsia="仿宋" w:cs="仿宋"/>
          <w:sz w:val="32"/>
          <w:szCs w:val="32"/>
        </w:rPr>
        <w:t>火龙果水肥一体化技术操作规程》，该规程的制订不但能填补我省火龙果水肥一体化技术方面标准的空白，而且还能促进全国火龙果水肥一体化技术规程的制订。同时还能提高水肥利用效率、改善火龙果品质、提高经济效益，减少因浇水施肥不当造成的土壤板结、水土流失和面源污染等问题。</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321" w:firstLineChars="100"/>
        <w:textAlignment w:val="auto"/>
        <w:rPr>
          <w:rFonts w:ascii="仿宋" w:hAnsi="仿宋" w:eastAsia="仿宋" w:cs="仿宋"/>
          <w:b/>
          <w:bCs/>
          <w:sz w:val="32"/>
          <w:szCs w:val="32"/>
        </w:rPr>
      </w:pPr>
      <w:r>
        <w:rPr>
          <w:rFonts w:hint="eastAsia" w:ascii="仿宋" w:hAnsi="仿宋" w:eastAsia="仿宋" w:cs="仿宋"/>
          <w:b/>
          <w:bCs/>
          <w:sz w:val="32"/>
          <w:szCs w:val="32"/>
        </w:rPr>
        <w:t>4、工作概况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1）立项时间：2018年6月</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2）成立编制小组时间：2018年7月；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（3）标准工作稿完成时间：2019年5月；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接到标准编制任务</w:t>
      </w:r>
      <w:r>
        <w:rPr>
          <w:rFonts w:hint="eastAsia" w:ascii="仿宋" w:hAnsi="仿宋" w:eastAsia="仿宋" w:cs="仿宋"/>
          <w:sz w:val="32"/>
          <w:szCs w:val="32"/>
          <w:lang w:eastAsia="zh-CN"/>
        </w:rPr>
        <w:t>后</w:t>
      </w:r>
      <w:r>
        <w:rPr>
          <w:rFonts w:hint="eastAsia" w:ascii="仿宋" w:hAnsi="仿宋" w:eastAsia="仿宋" w:cs="仿宋"/>
          <w:sz w:val="32"/>
          <w:szCs w:val="32"/>
        </w:rPr>
        <w:t>，</w:t>
      </w:r>
      <w:r>
        <w:rPr>
          <w:rFonts w:hint="eastAsia" w:ascii="仿宋" w:hAnsi="仿宋" w:eastAsia="仿宋" w:cs="仿宋"/>
          <w:sz w:val="32"/>
          <w:szCs w:val="32"/>
          <w:lang w:eastAsia="zh-CN"/>
        </w:rPr>
        <w:t>编制单位迅速成立了编制小组。</w:t>
      </w:r>
      <w:r>
        <w:rPr>
          <w:rFonts w:hint="eastAsia" w:ascii="仿宋" w:hAnsi="仿宋" w:eastAsia="仿宋" w:cs="仿宋"/>
          <w:sz w:val="32"/>
          <w:szCs w:val="32"/>
        </w:rPr>
        <w:t>参编人员开始收集国内有关</w:t>
      </w:r>
      <w:r>
        <w:rPr>
          <w:rFonts w:hint="eastAsia" w:ascii="仿宋" w:hAnsi="仿宋" w:eastAsia="仿宋" w:cs="仿宋"/>
          <w:sz w:val="32"/>
          <w:szCs w:val="32"/>
          <w:lang w:eastAsia="zh-CN"/>
        </w:rPr>
        <w:t>火龙果水肥一体化技术</w:t>
      </w:r>
      <w:r>
        <w:rPr>
          <w:rFonts w:hint="eastAsia" w:ascii="仿宋" w:hAnsi="仿宋" w:eastAsia="仿宋" w:cs="仿宋"/>
          <w:sz w:val="32"/>
          <w:szCs w:val="32"/>
        </w:rPr>
        <w:t>资料，召集</w:t>
      </w:r>
      <w:r>
        <w:rPr>
          <w:rFonts w:hint="eastAsia" w:ascii="仿宋" w:hAnsi="仿宋" w:eastAsia="仿宋" w:cs="仿宋"/>
          <w:sz w:val="32"/>
          <w:szCs w:val="32"/>
          <w:lang w:eastAsia="zh-CN"/>
        </w:rPr>
        <w:t>火龙果</w:t>
      </w:r>
      <w:r>
        <w:rPr>
          <w:rFonts w:hint="eastAsia" w:ascii="仿宋" w:hAnsi="仿宋" w:eastAsia="仿宋" w:cs="仿宋"/>
          <w:sz w:val="32"/>
          <w:szCs w:val="32"/>
        </w:rPr>
        <w:t>种植户、合作社及企业代表共同讨论，获取了关于贵州山地</w:t>
      </w:r>
      <w:r>
        <w:rPr>
          <w:rFonts w:hint="eastAsia" w:ascii="仿宋" w:hAnsi="仿宋" w:eastAsia="仿宋" w:cs="仿宋"/>
          <w:sz w:val="32"/>
          <w:szCs w:val="32"/>
          <w:lang w:eastAsia="zh-CN"/>
        </w:rPr>
        <w:t>火龙果水肥一体化技术</w:t>
      </w:r>
      <w:r>
        <w:rPr>
          <w:rFonts w:hint="eastAsia" w:ascii="仿宋" w:hAnsi="仿宋" w:eastAsia="仿宋" w:cs="仿宋"/>
          <w:sz w:val="32"/>
          <w:szCs w:val="32"/>
        </w:rPr>
        <w:t>的详细资料，并认真听取了种植户对地方标准的建议，确定了本标准中需要规范的相关内容。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收集整理了我省</w:t>
      </w:r>
      <w:r>
        <w:rPr>
          <w:rFonts w:hint="eastAsia" w:ascii="仿宋" w:hAnsi="仿宋" w:eastAsia="仿宋" w:cs="仿宋"/>
          <w:sz w:val="32"/>
          <w:szCs w:val="32"/>
          <w:lang w:eastAsia="zh-CN"/>
        </w:rPr>
        <w:t>火龙果</w:t>
      </w:r>
      <w:r>
        <w:rPr>
          <w:rFonts w:hint="eastAsia" w:ascii="仿宋" w:hAnsi="仿宋" w:eastAsia="仿宋" w:cs="仿宋"/>
          <w:sz w:val="32"/>
          <w:szCs w:val="32"/>
        </w:rPr>
        <w:t>主产区在</w:t>
      </w:r>
      <w:r>
        <w:rPr>
          <w:rFonts w:hint="eastAsia" w:ascii="仿宋" w:hAnsi="仿宋" w:eastAsia="仿宋" w:cs="仿宋"/>
          <w:sz w:val="32"/>
          <w:szCs w:val="32"/>
          <w:lang w:eastAsia="zh-CN"/>
        </w:rPr>
        <w:t>水肥一体化</w:t>
      </w:r>
      <w:r>
        <w:rPr>
          <w:rFonts w:hint="eastAsia" w:ascii="仿宋" w:hAnsi="仿宋" w:eastAsia="仿宋" w:cs="仿宋"/>
          <w:sz w:val="32"/>
          <w:szCs w:val="32"/>
        </w:rPr>
        <w:t>方面的经验及研究成果，并到罗甸、关岭、镇宁、贞丰、望谟等地进行了调查研究，保证了调查研究涉及我省主要栽培的</w:t>
      </w:r>
      <w:r>
        <w:rPr>
          <w:rFonts w:hint="eastAsia" w:ascii="仿宋_GB2312" w:hAnsi="仿宋_GB2312" w:eastAsia="仿宋_GB2312" w:cs="仿宋_GB2312"/>
          <w:bCs/>
          <w:sz w:val="30"/>
          <w:szCs w:val="30"/>
          <w:lang w:eastAsia="zh-CN"/>
        </w:rPr>
        <w:t>火龙果</w:t>
      </w:r>
      <w:r>
        <w:rPr>
          <w:rFonts w:hint="eastAsia" w:ascii="仿宋_GB2312" w:hAnsi="仿宋_GB2312" w:eastAsia="仿宋_GB2312" w:cs="仿宋_GB2312"/>
          <w:bCs/>
          <w:sz w:val="30"/>
          <w:szCs w:val="30"/>
        </w:rPr>
        <w:t>品种</w:t>
      </w:r>
      <w:r>
        <w:rPr>
          <w:rFonts w:hint="eastAsia" w:ascii="仿宋" w:hAnsi="仿宋" w:eastAsia="仿宋" w:cs="仿宋"/>
          <w:sz w:val="32"/>
          <w:szCs w:val="32"/>
        </w:rPr>
        <w:t>，在大量调查研究数据的基础上完成了本标准中各项施肥技术指标的初步定值工作。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最后，在广泛征求各方专家和种植户的意见和建议后，完成了《贵州山地</w:t>
      </w:r>
      <w:r>
        <w:rPr>
          <w:rFonts w:hint="eastAsia" w:ascii="仿宋" w:hAnsi="仿宋" w:eastAsia="仿宋" w:cs="仿宋"/>
          <w:sz w:val="32"/>
          <w:szCs w:val="32"/>
          <w:lang w:eastAsia="zh-CN"/>
        </w:rPr>
        <w:t>火龙果水肥一体化</w:t>
      </w:r>
      <w:r>
        <w:rPr>
          <w:rFonts w:hint="eastAsia" w:ascii="仿宋" w:hAnsi="仿宋" w:eastAsia="仿宋" w:cs="仿宋"/>
          <w:sz w:val="32"/>
          <w:szCs w:val="32"/>
        </w:rPr>
        <w:t>技术</w:t>
      </w:r>
      <w:r>
        <w:rPr>
          <w:rFonts w:hint="eastAsia" w:ascii="仿宋" w:hAnsi="仿宋" w:eastAsia="仿宋" w:cs="仿宋"/>
          <w:sz w:val="32"/>
          <w:szCs w:val="32"/>
          <w:lang w:eastAsia="zh-CN"/>
        </w:rPr>
        <w:t>操作</w:t>
      </w:r>
      <w:r>
        <w:rPr>
          <w:rFonts w:hint="eastAsia" w:ascii="仿宋" w:hAnsi="仿宋" w:eastAsia="仿宋" w:cs="仿宋"/>
          <w:sz w:val="32"/>
          <w:szCs w:val="32"/>
        </w:rPr>
        <w:t>规程》初稿编写。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5、标准编制的原则和依据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eastAsia="zh-CN"/>
        </w:rPr>
        <w:t>编制原则：</w:t>
      </w:r>
      <w:r>
        <w:rPr>
          <w:rFonts w:hint="eastAsia" w:ascii="仿宋" w:hAnsi="仿宋" w:eastAsia="仿宋" w:cs="仿宋"/>
          <w:sz w:val="32"/>
          <w:szCs w:val="32"/>
        </w:rPr>
        <w:t>标准编制遵循“科学性、实用性、统一性、规范性、可操作性”的原则。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sz w:val="32"/>
          <w:szCs w:val="32"/>
        </w:rPr>
      </w:pPr>
      <w:r>
        <w:rPr>
          <w:rFonts w:hint="eastAsia" w:ascii="仿宋" w:hAnsi="仿宋" w:eastAsia="仿宋" w:cs="仿宋"/>
          <w:b/>
          <w:bCs/>
          <w:sz w:val="32"/>
          <w:szCs w:val="32"/>
          <w:lang w:eastAsia="zh-CN"/>
        </w:rPr>
        <w:t>编写依据：</w:t>
      </w:r>
      <w:r>
        <w:rPr>
          <w:rFonts w:hint="eastAsia" w:ascii="仿宋" w:hAnsi="仿宋" w:eastAsia="仿宋" w:cs="仿宋"/>
          <w:sz w:val="32"/>
          <w:szCs w:val="32"/>
        </w:rPr>
        <w:t xml:space="preserve">本标准制定严格按GB/T 1.1-2009《标准化工作导则 第1部分：标准的结构和编写》要求进行。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b/>
          <w:bCs/>
          <w:sz w:val="32"/>
          <w:szCs w:val="32"/>
          <w:lang w:eastAsia="zh-CN"/>
        </w:rPr>
        <w:t>参照标准：</w:t>
      </w:r>
      <w:r>
        <w:rPr>
          <w:rFonts w:hint="eastAsia" w:ascii="仿宋" w:hAnsi="仿宋" w:eastAsia="仿宋" w:cs="仿宋"/>
          <w:b w:val="0"/>
          <w:bCs w:val="0"/>
          <w:sz w:val="32"/>
          <w:szCs w:val="32"/>
          <w:lang w:eastAsia="zh-CN"/>
        </w:rPr>
        <w:t>GB 5084  《农田灌溉水质标准》、GB/T 50485 《微灌工程技术规范》、NY 5010  《无公害农产品 种植业产地环境条件》、NY 1107 《大量元素水溶肥料》、NY 1428 《微量元素水溶肥料》、NY 2266 《中量元素水溶肥料》、NY 1429 《含氨基酸水溶肥料》、NY 1106 《含腐殖酸水溶肥料》、NY/T 2623  《灌溉施肥技术规范》、NY/T 496 《肥料合理使用准则 通则》</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6、标准的主要技术内容及说明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本标准的主要技术内容共包括</w:t>
      </w:r>
      <w:r>
        <w:rPr>
          <w:rFonts w:hint="eastAsia" w:ascii="仿宋" w:hAnsi="仿宋" w:eastAsia="仿宋" w:cs="仿宋"/>
          <w:sz w:val="32"/>
          <w:szCs w:val="32"/>
          <w:lang w:val="en-US" w:eastAsia="zh-CN"/>
        </w:rPr>
        <w:t>8</w:t>
      </w:r>
      <w:r>
        <w:rPr>
          <w:rFonts w:hint="eastAsia" w:ascii="仿宋" w:hAnsi="仿宋" w:eastAsia="仿宋" w:cs="仿宋"/>
          <w:sz w:val="32"/>
          <w:szCs w:val="32"/>
        </w:rPr>
        <w:t>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第1章：范围。描述了本标准规定技术指标及适用范围。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第2章：规范性引用文件。本章描述了本标准应用的相关国家标准和行业标准。</w:t>
      </w:r>
      <w:r>
        <w:rPr>
          <w:rFonts w:hint="eastAsia" w:ascii="仿宋" w:hAnsi="仿宋" w:eastAsia="仿宋" w:cs="仿宋"/>
          <w:sz w:val="32"/>
          <w:szCs w:val="32"/>
          <w:lang w:eastAsia="zh-CN"/>
        </w:rPr>
        <w:t>本标准的编写主要参考</w:t>
      </w:r>
      <w:r>
        <w:rPr>
          <w:rFonts w:hint="eastAsia" w:ascii="仿宋" w:hAnsi="仿宋" w:eastAsia="仿宋" w:cs="仿宋"/>
          <w:sz w:val="32"/>
          <w:szCs w:val="32"/>
        </w:rPr>
        <w:t>GB 5084</w:t>
      </w:r>
      <w:r>
        <w:rPr>
          <w:rFonts w:hint="eastAsia" w:ascii="仿宋" w:hAnsi="仿宋" w:eastAsia="仿宋" w:cs="仿宋"/>
          <w:sz w:val="32"/>
          <w:szCs w:val="32"/>
          <w:lang w:eastAsia="zh-CN"/>
        </w:rPr>
        <w:t>、</w:t>
      </w:r>
      <w:r>
        <w:rPr>
          <w:rFonts w:hint="eastAsia" w:ascii="仿宋" w:hAnsi="仿宋" w:eastAsia="仿宋" w:cs="仿宋"/>
          <w:sz w:val="32"/>
          <w:szCs w:val="32"/>
        </w:rPr>
        <w:t>GB/T 50485</w:t>
      </w:r>
      <w:r>
        <w:rPr>
          <w:rFonts w:hint="eastAsia" w:ascii="仿宋" w:hAnsi="仿宋" w:eastAsia="仿宋" w:cs="仿宋"/>
          <w:sz w:val="32"/>
          <w:szCs w:val="32"/>
          <w:lang w:eastAsia="zh-CN"/>
        </w:rPr>
        <w:t>、</w:t>
      </w:r>
      <w:r>
        <w:rPr>
          <w:rFonts w:hint="eastAsia" w:ascii="仿宋" w:hAnsi="仿宋" w:eastAsia="仿宋" w:cs="仿宋"/>
          <w:sz w:val="32"/>
          <w:szCs w:val="32"/>
        </w:rPr>
        <w:t>NY 5010</w:t>
      </w:r>
      <w:r>
        <w:rPr>
          <w:rFonts w:hint="eastAsia" w:ascii="仿宋" w:hAnsi="仿宋" w:eastAsia="仿宋" w:cs="仿宋"/>
          <w:sz w:val="32"/>
          <w:szCs w:val="32"/>
          <w:lang w:eastAsia="zh-CN"/>
        </w:rPr>
        <w:t>、</w:t>
      </w:r>
      <w:r>
        <w:rPr>
          <w:rFonts w:hint="eastAsia" w:ascii="仿宋" w:hAnsi="仿宋" w:eastAsia="仿宋" w:cs="仿宋"/>
          <w:sz w:val="32"/>
          <w:szCs w:val="32"/>
        </w:rPr>
        <w:t>NY 1107</w:t>
      </w:r>
      <w:r>
        <w:rPr>
          <w:rFonts w:hint="eastAsia" w:ascii="仿宋" w:hAnsi="仿宋" w:eastAsia="仿宋" w:cs="仿宋"/>
          <w:sz w:val="32"/>
          <w:szCs w:val="32"/>
          <w:lang w:eastAsia="zh-CN"/>
        </w:rPr>
        <w:t>、</w:t>
      </w:r>
      <w:r>
        <w:rPr>
          <w:rFonts w:hint="eastAsia" w:ascii="仿宋" w:hAnsi="仿宋" w:eastAsia="仿宋" w:cs="仿宋"/>
          <w:sz w:val="32"/>
          <w:szCs w:val="32"/>
        </w:rPr>
        <w:t>NY 1428</w:t>
      </w:r>
      <w:r>
        <w:rPr>
          <w:rFonts w:hint="eastAsia" w:ascii="仿宋" w:hAnsi="仿宋" w:eastAsia="仿宋" w:cs="仿宋"/>
          <w:sz w:val="32"/>
          <w:szCs w:val="32"/>
          <w:lang w:eastAsia="zh-CN"/>
        </w:rPr>
        <w:t>、</w:t>
      </w:r>
      <w:r>
        <w:rPr>
          <w:rFonts w:hint="eastAsia" w:ascii="仿宋" w:hAnsi="仿宋" w:eastAsia="仿宋" w:cs="仿宋"/>
          <w:sz w:val="32"/>
          <w:szCs w:val="32"/>
        </w:rPr>
        <w:t>NY 2266</w:t>
      </w:r>
      <w:r>
        <w:rPr>
          <w:rFonts w:hint="eastAsia" w:ascii="仿宋" w:hAnsi="仿宋" w:eastAsia="仿宋" w:cs="仿宋"/>
          <w:sz w:val="32"/>
          <w:szCs w:val="32"/>
          <w:lang w:eastAsia="zh-CN"/>
        </w:rPr>
        <w:t>、</w:t>
      </w:r>
      <w:r>
        <w:rPr>
          <w:rFonts w:hint="eastAsia" w:ascii="仿宋" w:hAnsi="仿宋" w:eastAsia="仿宋" w:cs="仿宋"/>
          <w:sz w:val="32"/>
          <w:szCs w:val="32"/>
        </w:rPr>
        <w:t>NY 1429</w:t>
      </w:r>
      <w:r>
        <w:rPr>
          <w:rFonts w:hint="eastAsia" w:ascii="仿宋" w:hAnsi="仿宋" w:eastAsia="仿宋" w:cs="仿宋"/>
          <w:sz w:val="32"/>
          <w:szCs w:val="32"/>
          <w:lang w:eastAsia="zh-CN"/>
        </w:rPr>
        <w:t>、</w:t>
      </w:r>
      <w:r>
        <w:rPr>
          <w:rFonts w:hint="eastAsia" w:ascii="仿宋" w:hAnsi="仿宋" w:eastAsia="仿宋" w:cs="仿宋"/>
          <w:sz w:val="32"/>
          <w:szCs w:val="32"/>
        </w:rPr>
        <w:t>NY 1106</w:t>
      </w:r>
      <w:r>
        <w:rPr>
          <w:rFonts w:hint="eastAsia" w:ascii="仿宋" w:hAnsi="仿宋" w:eastAsia="仿宋" w:cs="仿宋"/>
          <w:sz w:val="32"/>
          <w:szCs w:val="32"/>
          <w:lang w:eastAsia="zh-CN"/>
        </w:rPr>
        <w:t>、</w:t>
      </w:r>
      <w:r>
        <w:rPr>
          <w:rFonts w:hint="eastAsia" w:ascii="仿宋" w:hAnsi="仿宋" w:eastAsia="仿宋" w:cs="仿宋"/>
          <w:sz w:val="32"/>
          <w:szCs w:val="32"/>
        </w:rPr>
        <w:t>NY 525</w:t>
      </w:r>
      <w:r>
        <w:rPr>
          <w:rFonts w:hint="eastAsia" w:ascii="仿宋" w:hAnsi="仿宋" w:eastAsia="仿宋" w:cs="仿宋"/>
          <w:sz w:val="32"/>
          <w:szCs w:val="32"/>
          <w:lang w:eastAsia="zh-CN"/>
        </w:rPr>
        <w:t>、</w:t>
      </w:r>
      <w:r>
        <w:rPr>
          <w:rFonts w:hint="eastAsia" w:ascii="仿宋" w:hAnsi="仿宋" w:eastAsia="仿宋" w:cs="仿宋"/>
          <w:sz w:val="32"/>
          <w:szCs w:val="32"/>
        </w:rPr>
        <w:t>NY/T 2623</w:t>
      </w:r>
      <w:r>
        <w:rPr>
          <w:rFonts w:hint="eastAsia" w:ascii="仿宋" w:hAnsi="仿宋" w:eastAsia="仿宋" w:cs="仿宋"/>
          <w:sz w:val="32"/>
          <w:szCs w:val="32"/>
          <w:lang w:eastAsia="zh-CN"/>
        </w:rPr>
        <w:t>、</w:t>
      </w:r>
      <w:r>
        <w:rPr>
          <w:rFonts w:hint="eastAsia" w:ascii="仿宋" w:hAnsi="仿宋" w:eastAsia="仿宋" w:cs="仿宋"/>
          <w:sz w:val="32"/>
          <w:szCs w:val="32"/>
        </w:rPr>
        <w:t>NY/T 496</w:t>
      </w:r>
      <w:r>
        <w:rPr>
          <w:rFonts w:hint="eastAsia" w:ascii="仿宋" w:hAnsi="仿宋" w:eastAsia="仿宋" w:cs="仿宋"/>
          <w:sz w:val="32"/>
          <w:szCs w:val="32"/>
          <w:lang w:eastAsia="zh-CN"/>
        </w:rPr>
        <w:t>等国家标准和行业标准。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第3章：术语和定义。本章规定了贵州山地</w:t>
      </w:r>
      <w:r>
        <w:rPr>
          <w:rFonts w:hint="eastAsia" w:ascii="仿宋" w:hAnsi="仿宋" w:eastAsia="仿宋" w:cs="仿宋"/>
          <w:sz w:val="32"/>
          <w:szCs w:val="32"/>
          <w:lang w:eastAsia="zh-CN"/>
        </w:rPr>
        <w:t>火龙果水肥一体化技术</w:t>
      </w:r>
      <w:r>
        <w:rPr>
          <w:rFonts w:hint="eastAsia" w:ascii="仿宋" w:hAnsi="仿宋" w:eastAsia="仿宋" w:cs="仿宋"/>
          <w:sz w:val="32"/>
          <w:szCs w:val="32"/>
        </w:rPr>
        <w:t>的术语及定义。</w:t>
      </w:r>
      <w:r>
        <w:rPr>
          <w:rFonts w:hint="eastAsia" w:ascii="仿宋" w:hAnsi="仿宋" w:eastAsia="仿宋" w:cs="仿宋"/>
          <w:sz w:val="32"/>
          <w:szCs w:val="32"/>
          <w:lang w:eastAsia="zh-CN"/>
        </w:rPr>
        <w:t>主要参考了</w:t>
      </w:r>
      <w:r>
        <w:rPr>
          <w:rFonts w:hint="eastAsia" w:ascii="仿宋" w:hAnsi="仿宋" w:eastAsia="仿宋" w:cs="仿宋"/>
          <w:color w:val="auto"/>
          <w:sz w:val="32"/>
          <w:szCs w:val="32"/>
          <w:lang w:eastAsia="zh-CN"/>
        </w:rPr>
        <w:t>NYT 2624-2014《水肥一体化技术规范 总则》第二章、</w:t>
      </w:r>
      <w:r>
        <w:rPr>
          <w:rFonts w:hint="eastAsia" w:ascii="仿宋" w:hAnsi="仿宋" w:eastAsia="仿宋" w:cs="仿宋"/>
          <w:sz w:val="32"/>
          <w:szCs w:val="32"/>
        </w:rPr>
        <w:t>NY 525</w:t>
      </w:r>
      <w:r>
        <w:rPr>
          <w:rFonts w:hint="eastAsia" w:ascii="仿宋" w:hAnsi="仿宋" w:eastAsia="仿宋" w:cs="仿宋"/>
          <w:sz w:val="32"/>
          <w:szCs w:val="32"/>
          <w:lang w:eastAsia="zh-CN"/>
        </w:rPr>
        <w:t>《有机肥料》第三章、《旱地苹果园环状深沟施肥综合效应初报》（刘贤赵,王庆,衣华鹏.《干旱地区农业研究》2005,23(5):77-82）等标准及文献。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第4章：产地环境。本章规定了</w:t>
      </w:r>
      <w:r>
        <w:rPr>
          <w:rFonts w:hint="eastAsia" w:ascii="仿宋" w:hAnsi="仿宋" w:eastAsia="仿宋" w:cs="仿宋"/>
          <w:sz w:val="32"/>
          <w:szCs w:val="32"/>
          <w:lang w:eastAsia="zh-CN"/>
        </w:rPr>
        <w:t>火龙果</w:t>
      </w:r>
      <w:r>
        <w:rPr>
          <w:rFonts w:hint="eastAsia" w:ascii="仿宋" w:hAnsi="仿宋" w:eastAsia="仿宋" w:cs="仿宋"/>
          <w:sz w:val="32"/>
          <w:szCs w:val="32"/>
        </w:rPr>
        <w:t>生产基地应符合NY 5010无公害农产品 种植业产地环境条件要求。</w:t>
      </w:r>
      <w:r>
        <w:rPr>
          <w:rFonts w:hint="eastAsia" w:ascii="仿宋" w:hAnsi="仿宋" w:eastAsia="仿宋" w:cs="仿宋"/>
          <w:sz w:val="32"/>
          <w:szCs w:val="32"/>
          <w:lang w:eastAsia="zh-CN"/>
        </w:rPr>
        <w:t>主要参考</w:t>
      </w:r>
      <w:r>
        <w:rPr>
          <w:rFonts w:hint="eastAsia" w:ascii="仿宋" w:hAnsi="仿宋" w:eastAsia="仿宋" w:cs="仿宋"/>
          <w:sz w:val="32"/>
          <w:szCs w:val="32"/>
        </w:rPr>
        <w:t>NY 5010</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第5章：</w:t>
      </w:r>
      <w:r>
        <w:rPr>
          <w:rFonts w:hint="eastAsia" w:ascii="仿宋" w:hAnsi="仿宋" w:eastAsia="仿宋" w:cs="仿宋"/>
          <w:sz w:val="32"/>
          <w:szCs w:val="32"/>
          <w:lang w:eastAsia="zh-CN"/>
        </w:rPr>
        <w:t>系统组成</w:t>
      </w:r>
      <w:r>
        <w:rPr>
          <w:rFonts w:hint="eastAsia" w:ascii="仿宋" w:hAnsi="仿宋" w:eastAsia="仿宋" w:cs="仿宋"/>
          <w:sz w:val="32"/>
          <w:szCs w:val="32"/>
        </w:rPr>
        <w:t>。本章规定了</w:t>
      </w:r>
      <w:r>
        <w:rPr>
          <w:rFonts w:hint="eastAsia" w:ascii="仿宋" w:hAnsi="仿宋" w:eastAsia="仿宋" w:cs="仿宋"/>
          <w:sz w:val="32"/>
          <w:szCs w:val="32"/>
          <w:lang w:eastAsia="zh-CN"/>
        </w:rPr>
        <w:t>贵州山地火龙果水肥一体化</w:t>
      </w:r>
      <w:r>
        <w:rPr>
          <w:rFonts w:hint="eastAsia" w:ascii="仿宋" w:hAnsi="仿宋" w:eastAsia="仿宋" w:cs="仿宋"/>
          <w:sz w:val="32"/>
          <w:szCs w:val="32"/>
        </w:rPr>
        <w:t>水源、首部枢纽、田间管网和灌水器等组成部分</w:t>
      </w:r>
      <w:r>
        <w:rPr>
          <w:rFonts w:hint="eastAsia" w:ascii="仿宋" w:hAnsi="仿宋" w:eastAsia="仿宋" w:cs="仿宋"/>
          <w:sz w:val="32"/>
          <w:szCs w:val="32"/>
          <w:lang w:eastAsia="zh-CN"/>
        </w:rPr>
        <w:t>及系统设计、设备选择、安装调试等。主要参考了《棉花膜下滳灌水肥一体化技术规程》（NY/T 3243-2018）、《苹果水肥一体化生产技术规程》（DB37/T 1853-2011）、《茶园水肥一体化生产技术规程》（DB37/T 2898-2016）、《马铃薯滴灌水肥一体化技术规程》（DB64/T 1458-2017）、《半干旱区玉米水肥一体化技术规程》（DB22/T 2383-2015）、《蔬菜水肥一体化技术操作规程》（DB44/T 1245-2013）等标准。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第</w:t>
      </w:r>
      <w:r>
        <w:rPr>
          <w:rFonts w:hint="eastAsia" w:ascii="仿宋" w:hAnsi="仿宋" w:eastAsia="仿宋" w:cs="仿宋"/>
          <w:sz w:val="32"/>
          <w:szCs w:val="32"/>
          <w:lang w:val="en-US" w:eastAsia="zh-CN"/>
        </w:rPr>
        <w:t>6章：灌溉制度。</w:t>
      </w:r>
      <w:r>
        <w:rPr>
          <w:rFonts w:hint="eastAsia" w:ascii="仿宋" w:hAnsi="仿宋" w:eastAsia="仿宋" w:cs="仿宋"/>
          <w:sz w:val="32"/>
          <w:szCs w:val="32"/>
        </w:rPr>
        <w:t>本章规定了</w:t>
      </w:r>
      <w:r>
        <w:rPr>
          <w:rFonts w:hint="eastAsia" w:ascii="仿宋" w:hAnsi="仿宋" w:eastAsia="仿宋" w:cs="仿宋"/>
          <w:sz w:val="32"/>
          <w:szCs w:val="32"/>
          <w:lang w:eastAsia="zh-CN"/>
        </w:rPr>
        <w:t>贵州山地火龙果水肥一体化灌溉制度。根据火龙果品种需水特性、土壤性质、灌溉条件等确定灌水定额，结合火龙果产区多年开展的60余个肥效试验及水肥一体化试验，按各生育阶段需水规律、降水情况和土壤墒情确定灌水次数、灌水时期和每次的灌水量，制订灌溉制度，并与施肥进行统筹管理。天气干旱时，3天～4天灌水一次，每次5方/亩～8方/亩，或灌溉浸透深度控制在30cm～50cm，根系完成润湿，地面无积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第</w:t>
      </w:r>
      <w:r>
        <w:rPr>
          <w:rFonts w:hint="eastAsia" w:ascii="仿宋" w:hAnsi="仿宋" w:eastAsia="仿宋" w:cs="仿宋"/>
          <w:sz w:val="32"/>
          <w:szCs w:val="32"/>
          <w:lang w:val="en-US" w:eastAsia="zh-CN"/>
        </w:rPr>
        <w:t>7章：施肥制度。</w:t>
      </w:r>
      <w:r>
        <w:rPr>
          <w:rFonts w:hint="eastAsia" w:ascii="仿宋" w:hAnsi="仿宋" w:eastAsia="仿宋" w:cs="仿宋"/>
          <w:sz w:val="32"/>
          <w:szCs w:val="32"/>
        </w:rPr>
        <w:t>本章规定了施用肥料、施肥量、施肥时期及比例。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eastAsia="zh-CN"/>
        </w:rPr>
        <w:t>施肥量：</w:t>
      </w:r>
      <w:r>
        <w:rPr>
          <w:rFonts w:hint="eastAsia" w:ascii="仿宋" w:hAnsi="仿宋" w:eastAsia="仿宋" w:cs="仿宋"/>
          <w:sz w:val="32"/>
          <w:szCs w:val="32"/>
        </w:rPr>
        <w:t>以</w:t>
      </w:r>
      <w:r>
        <w:rPr>
          <w:rFonts w:hint="eastAsia" w:ascii="仿宋" w:hAnsi="仿宋" w:eastAsia="仿宋" w:cs="仿宋"/>
          <w:sz w:val="32"/>
          <w:szCs w:val="32"/>
          <w:lang w:eastAsia="zh-CN"/>
        </w:rPr>
        <w:t>火龙果</w:t>
      </w:r>
      <w:r>
        <w:rPr>
          <w:rFonts w:hint="eastAsia" w:ascii="仿宋" w:hAnsi="仿宋" w:eastAsia="仿宋" w:cs="仿宋"/>
          <w:sz w:val="32"/>
          <w:szCs w:val="32"/>
        </w:rPr>
        <w:t>品种、树龄、树势、结果量、土壤理化性质等确定施肥量，以贵州耕地质量的占比最大的中等肥力土壤为基准。</w:t>
      </w:r>
      <w:r>
        <w:rPr>
          <w:rFonts w:hint="eastAsia" w:ascii="仿宋" w:hAnsi="仿宋" w:eastAsia="仿宋" w:cs="仿宋"/>
          <w:color w:val="auto"/>
          <w:sz w:val="32"/>
          <w:szCs w:val="32"/>
          <w:lang w:eastAsia="zh-CN"/>
        </w:rPr>
        <w:t>经对全省主要火龙果种植区域</w:t>
      </w:r>
      <w:r>
        <w:rPr>
          <w:rFonts w:hint="eastAsia" w:ascii="仿宋" w:hAnsi="仿宋" w:eastAsia="仿宋" w:cs="仿宋"/>
          <w:color w:val="auto"/>
          <w:sz w:val="32"/>
          <w:szCs w:val="32"/>
          <w:lang w:val="en-US" w:eastAsia="zh-CN"/>
        </w:rPr>
        <w:t>800余份常规施肥情况调查数据分析统计，</w:t>
      </w:r>
      <w:r>
        <w:rPr>
          <w:rFonts w:hint="eastAsia" w:ascii="仿宋" w:hAnsi="仿宋" w:eastAsia="仿宋" w:cs="仿宋"/>
          <w:color w:val="auto"/>
          <w:sz w:val="32"/>
          <w:szCs w:val="32"/>
        </w:rPr>
        <w:t>结合</w:t>
      </w:r>
      <w:r>
        <w:rPr>
          <w:rFonts w:hint="eastAsia" w:ascii="仿宋" w:hAnsi="仿宋" w:eastAsia="仿宋" w:cs="仿宋"/>
          <w:color w:val="auto"/>
          <w:sz w:val="32"/>
          <w:szCs w:val="32"/>
          <w:lang w:eastAsia="zh-CN"/>
        </w:rPr>
        <w:t>火龙果产区</w:t>
      </w:r>
      <w:r>
        <w:rPr>
          <w:rFonts w:hint="eastAsia" w:ascii="仿宋" w:hAnsi="仿宋" w:eastAsia="仿宋" w:cs="仿宋"/>
          <w:color w:val="auto"/>
          <w:sz w:val="32"/>
          <w:szCs w:val="32"/>
        </w:rPr>
        <w:t>多年开展的</w:t>
      </w:r>
      <w:r>
        <w:rPr>
          <w:rFonts w:hint="eastAsia" w:ascii="仿宋" w:hAnsi="仿宋" w:eastAsia="仿宋" w:cs="仿宋"/>
          <w:color w:val="auto"/>
          <w:sz w:val="32"/>
          <w:szCs w:val="32"/>
          <w:lang w:val="en-US" w:eastAsia="zh-CN"/>
        </w:rPr>
        <w:t>60余个</w:t>
      </w:r>
      <w:r>
        <w:rPr>
          <w:rFonts w:hint="eastAsia" w:ascii="仿宋" w:hAnsi="仿宋" w:eastAsia="仿宋" w:cs="仿宋"/>
          <w:color w:val="auto"/>
          <w:sz w:val="32"/>
          <w:szCs w:val="32"/>
        </w:rPr>
        <w:t>肥效试验</w:t>
      </w:r>
      <w:r>
        <w:rPr>
          <w:rFonts w:hint="eastAsia" w:ascii="仿宋" w:hAnsi="仿宋" w:eastAsia="仿宋" w:cs="仿宋"/>
          <w:color w:val="auto"/>
          <w:sz w:val="32"/>
          <w:szCs w:val="32"/>
          <w:lang w:eastAsia="zh-CN"/>
        </w:rPr>
        <w:t>及水肥一体化试验</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按</w:t>
      </w:r>
      <w:r>
        <w:rPr>
          <w:rFonts w:hint="eastAsia" w:ascii="仿宋" w:hAnsi="仿宋" w:eastAsia="仿宋" w:cs="仿宋"/>
          <w:color w:val="auto"/>
          <w:sz w:val="32"/>
          <w:szCs w:val="32"/>
        </w:rPr>
        <w:t>不</w:t>
      </w:r>
      <w:r>
        <w:rPr>
          <w:rFonts w:hint="eastAsia" w:ascii="仿宋" w:hAnsi="仿宋" w:eastAsia="仿宋" w:cs="仿宋"/>
          <w:sz w:val="32"/>
          <w:szCs w:val="32"/>
        </w:rPr>
        <w:t>同树龄</w:t>
      </w:r>
      <w:r>
        <w:rPr>
          <w:rFonts w:hint="eastAsia" w:ascii="仿宋" w:hAnsi="仿宋" w:eastAsia="仿宋" w:cs="仿宋"/>
          <w:sz w:val="32"/>
          <w:szCs w:val="32"/>
          <w:lang w:eastAsia="zh-CN"/>
        </w:rPr>
        <w:t>火龙果施用纯氮、纯五氧化二磷、纯氧化钾等肥料用量统计</w:t>
      </w:r>
      <w:r>
        <w:rPr>
          <w:rFonts w:hint="eastAsia" w:ascii="仿宋" w:hAnsi="仿宋" w:eastAsia="仿宋" w:cs="仿宋"/>
          <w:sz w:val="32"/>
          <w:szCs w:val="32"/>
        </w:rPr>
        <w:t>得出</w:t>
      </w:r>
      <w:r>
        <w:rPr>
          <w:rFonts w:hint="eastAsia" w:ascii="仿宋" w:hAnsi="仿宋" w:eastAsia="仿宋" w:cs="仿宋"/>
          <w:sz w:val="32"/>
          <w:szCs w:val="32"/>
          <w:lang w:eastAsia="zh-CN"/>
        </w:rPr>
        <w:t>水肥一体化</w:t>
      </w:r>
      <w:r>
        <w:rPr>
          <w:rFonts w:hint="eastAsia" w:ascii="仿宋" w:hAnsi="仿宋" w:eastAsia="仿宋" w:cs="仿宋"/>
          <w:sz w:val="32"/>
          <w:szCs w:val="32"/>
        </w:rPr>
        <w:t>施肥用量</w:t>
      </w:r>
      <w:r>
        <w:rPr>
          <w:rFonts w:hint="eastAsia" w:ascii="仿宋" w:hAnsi="仿宋" w:eastAsia="仿宋" w:cs="仿宋"/>
          <w:sz w:val="32"/>
          <w:szCs w:val="32"/>
          <w:lang w:eastAsia="zh-CN"/>
        </w:rPr>
        <w:t>。即：火龙果幼树或结果较少树，每桩每年施用腐熟农家肥或商品有机肥10kg～15kg、纯N 0.05kg～0.08kg、纯P</w:t>
      </w:r>
      <w:r>
        <w:rPr>
          <w:rFonts w:hint="eastAsia" w:ascii="仿宋" w:hAnsi="仿宋" w:eastAsia="仿宋" w:cs="仿宋"/>
          <w:sz w:val="32"/>
          <w:szCs w:val="32"/>
          <w:vertAlign w:val="subscript"/>
          <w:lang w:eastAsia="zh-CN"/>
        </w:rPr>
        <w:t>2</w:t>
      </w:r>
      <w:r>
        <w:rPr>
          <w:rFonts w:hint="eastAsia" w:ascii="仿宋" w:hAnsi="仿宋" w:eastAsia="仿宋" w:cs="仿宋"/>
          <w:sz w:val="32"/>
          <w:szCs w:val="32"/>
          <w:lang w:eastAsia="zh-CN"/>
        </w:rPr>
        <w:t>O</w:t>
      </w:r>
      <w:r>
        <w:rPr>
          <w:rFonts w:hint="eastAsia" w:ascii="仿宋" w:hAnsi="仿宋" w:eastAsia="仿宋" w:cs="仿宋"/>
          <w:sz w:val="32"/>
          <w:szCs w:val="32"/>
          <w:vertAlign w:val="subscript"/>
          <w:lang w:eastAsia="zh-CN"/>
        </w:rPr>
        <w:t>5</w:t>
      </w:r>
      <w:r>
        <w:rPr>
          <w:rFonts w:hint="eastAsia" w:ascii="仿宋" w:hAnsi="仿宋" w:eastAsia="仿宋" w:cs="仿宋"/>
          <w:sz w:val="32"/>
          <w:szCs w:val="32"/>
          <w:lang w:eastAsia="zh-CN"/>
        </w:rPr>
        <w:t xml:space="preserve"> 0.03kg～0.06kg、纯K</w:t>
      </w:r>
      <w:r>
        <w:rPr>
          <w:rFonts w:hint="eastAsia" w:ascii="仿宋" w:hAnsi="仿宋" w:eastAsia="仿宋" w:cs="仿宋"/>
          <w:sz w:val="32"/>
          <w:szCs w:val="32"/>
          <w:vertAlign w:val="subscript"/>
          <w:lang w:eastAsia="zh-CN"/>
        </w:rPr>
        <w:t>2</w:t>
      </w:r>
      <w:r>
        <w:rPr>
          <w:rFonts w:hint="eastAsia" w:ascii="仿宋" w:hAnsi="仿宋" w:eastAsia="仿宋" w:cs="仿宋"/>
          <w:sz w:val="32"/>
          <w:szCs w:val="32"/>
          <w:lang w:eastAsia="zh-CN"/>
        </w:rPr>
        <w:t>O 0.03kg～0.06kg。结果树，每柱每年施用腐熟农家肥或商品有机肥40kg～50kg、纯N 0.13kg～0.16kg、纯P</w:t>
      </w:r>
      <w:r>
        <w:rPr>
          <w:rFonts w:hint="eastAsia" w:ascii="仿宋" w:hAnsi="仿宋" w:eastAsia="仿宋" w:cs="仿宋"/>
          <w:sz w:val="32"/>
          <w:szCs w:val="32"/>
          <w:vertAlign w:val="subscript"/>
          <w:lang w:eastAsia="zh-CN"/>
        </w:rPr>
        <w:t>2</w:t>
      </w:r>
      <w:r>
        <w:rPr>
          <w:rFonts w:hint="eastAsia" w:ascii="仿宋" w:hAnsi="仿宋" w:eastAsia="仿宋" w:cs="仿宋"/>
          <w:sz w:val="32"/>
          <w:szCs w:val="32"/>
          <w:lang w:eastAsia="zh-CN"/>
        </w:rPr>
        <w:t>O</w:t>
      </w:r>
      <w:r>
        <w:rPr>
          <w:rFonts w:hint="eastAsia" w:ascii="仿宋" w:hAnsi="仿宋" w:eastAsia="仿宋" w:cs="仿宋"/>
          <w:sz w:val="32"/>
          <w:szCs w:val="32"/>
          <w:vertAlign w:val="subscript"/>
          <w:lang w:eastAsia="zh-CN"/>
        </w:rPr>
        <w:t>5</w:t>
      </w:r>
      <w:r>
        <w:rPr>
          <w:rFonts w:hint="eastAsia" w:ascii="仿宋" w:hAnsi="仿宋" w:eastAsia="仿宋" w:cs="仿宋"/>
          <w:sz w:val="32"/>
          <w:szCs w:val="32"/>
          <w:lang w:eastAsia="zh-CN"/>
        </w:rPr>
        <w:t xml:space="preserve"> 0.06kg～0.10kg、纯K</w:t>
      </w:r>
      <w:bookmarkStart w:id="0" w:name="_GoBack"/>
      <w:r>
        <w:rPr>
          <w:rFonts w:hint="eastAsia" w:ascii="仿宋" w:hAnsi="仿宋" w:eastAsia="仿宋" w:cs="仿宋"/>
          <w:sz w:val="32"/>
          <w:szCs w:val="32"/>
          <w:vertAlign w:val="subscript"/>
          <w:lang w:eastAsia="zh-CN"/>
        </w:rPr>
        <w:t>2</w:t>
      </w:r>
      <w:bookmarkEnd w:id="0"/>
      <w:r>
        <w:rPr>
          <w:rFonts w:hint="eastAsia" w:ascii="仿宋" w:hAnsi="仿宋" w:eastAsia="仿宋" w:cs="仿宋"/>
          <w:sz w:val="32"/>
          <w:szCs w:val="32"/>
          <w:lang w:eastAsia="zh-CN"/>
        </w:rPr>
        <w:t>O 0.13kg～0.16kg。</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rPr>
        <w:t>施肥时期及比例</w:t>
      </w:r>
      <w:r>
        <w:rPr>
          <w:rFonts w:hint="eastAsia" w:ascii="仿宋" w:hAnsi="仿宋" w:eastAsia="仿宋" w:cs="仿宋"/>
          <w:b/>
          <w:bCs/>
          <w:sz w:val="32"/>
          <w:szCs w:val="32"/>
          <w:lang w:eastAsia="zh-CN"/>
        </w:rPr>
        <w:t>：</w:t>
      </w:r>
      <w:r>
        <w:rPr>
          <w:rFonts w:hint="eastAsia" w:ascii="仿宋" w:hAnsi="仿宋" w:eastAsia="仿宋" w:cs="仿宋"/>
          <w:sz w:val="32"/>
          <w:szCs w:val="32"/>
          <w:lang w:eastAsia="zh-CN"/>
        </w:rPr>
        <w:t>根据火龙果不同生育期对养分需要量，结合火龙果产区多年开展的</w:t>
      </w:r>
      <w:r>
        <w:rPr>
          <w:rFonts w:hint="eastAsia" w:ascii="仿宋" w:hAnsi="仿宋" w:eastAsia="仿宋" w:cs="仿宋"/>
          <w:sz w:val="32"/>
          <w:szCs w:val="32"/>
          <w:lang w:val="en-US" w:eastAsia="zh-CN"/>
        </w:rPr>
        <w:t>60余个</w:t>
      </w:r>
      <w:r>
        <w:rPr>
          <w:rFonts w:hint="eastAsia" w:ascii="仿宋" w:hAnsi="仿宋" w:eastAsia="仿宋" w:cs="仿宋"/>
          <w:sz w:val="32"/>
          <w:szCs w:val="32"/>
          <w:lang w:eastAsia="zh-CN"/>
        </w:rPr>
        <w:t>火龙果不同施肥时期、施肥比例等肥效田间试验，</w:t>
      </w:r>
      <w:r>
        <w:rPr>
          <w:rFonts w:hint="eastAsia" w:ascii="仿宋" w:hAnsi="仿宋" w:eastAsia="仿宋" w:cs="仿宋"/>
          <w:color w:val="auto"/>
          <w:sz w:val="32"/>
          <w:szCs w:val="32"/>
          <w:lang w:eastAsia="zh-CN"/>
        </w:rPr>
        <w:t>参考《火龙果生产技术规程》(DB440100/T 102—2006 )、《水肥一体化技术规范 总则》（NYT 2624-2014）、《贵州省耕地施肥分区技术规范》（DB52</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T 577-2009）等相关施肥资料文献，</w:t>
      </w:r>
      <w:r>
        <w:rPr>
          <w:rFonts w:hint="eastAsia" w:ascii="仿宋" w:hAnsi="仿宋" w:eastAsia="仿宋" w:cs="仿宋"/>
          <w:sz w:val="32"/>
          <w:szCs w:val="32"/>
          <w:lang w:eastAsia="zh-CN"/>
        </w:rPr>
        <w:t>确定了火龙果水肥一体化施肥时期及比例。即：</w:t>
      </w:r>
      <w:r>
        <w:rPr>
          <w:rFonts w:hint="eastAsia" w:ascii="仿宋" w:hAnsi="仿宋" w:eastAsia="仿宋" w:cs="仿宋"/>
          <w:b/>
          <w:bCs/>
          <w:sz w:val="32"/>
          <w:szCs w:val="32"/>
          <w:lang w:eastAsia="zh-CN"/>
        </w:rPr>
        <w:t>春梢抽发期，</w:t>
      </w:r>
      <w:r>
        <w:rPr>
          <w:rFonts w:hint="eastAsia" w:ascii="仿宋" w:hAnsi="仿宋" w:eastAsia="仿宋" w:cs="仿宋"/>
          <w:sz w:val="32"/>
          <w:szCs w:val="32"/>
          <w:lang w:eastAsia="zh-CN"/>
        </w:rPr>
        <w:t>每年1月至2月，采用水肥一体化方式施用，施用2次～3次。火龙果幼树或结果较少树，补充全年用量10%～20%的氮肥、磷肥、钾肥等；结果树，补充全年用量5%～10%的氮肥、全年用量5%～10%的磷肥、全年用量5%～10%的钾肥等。</w:t>
      </w:r>
      <w:r>
        <w:rPr>
          <w:rFonts w:hint="eastAsia" w:ascii="仿宋" w:hAnsi="仿宋" w:eastAsia="仿宋" w:cs="仿宋"/>
          <w:b/>
          <w:bCs/>
          <w:sz w:val="32"/>
          <w:szCs w:val="32"/>
          <w:lang w:eastAsia="zh-CN"/>
        </w:rPr>
        <w:t>开花前，</w:t>
      </w:r>
      <w:r>
        <w:rPr>
          <w:rFonts w:hint="eastAsia" w:ascii="仿宋" w:hAnsi="仿宋" w:eastAsia="仿宋" w:cs="仿宋"/>
          <w:sz w:val="32"/>
          <w:szCs w:val="32"/>
          <w:lang w:eastAsia="zh-CN"/>
        </w:rPr>
        <w:t>每年3月至4月，采用水肥一体化方式施用，施用2次～3次。火龙果幼树或结果较少树，补充全年用量10%～20%的氮肥、磷肥、钾肥等；结果树，补充全年用量5%～10%的氮肥、全年用量20%～30%的磷肥、全年用量10%～20%的钾肥等，并适量补充硼肥等微量元素。</w:t>
      </w:r>
      <w:r>
        <w:rPr>
          <w:rFonts w:hint="eastAsia" w:ascii="仿宋" w:hAnsi="仿宋" w:eastAsia="仿宋" w:cs="仿宋"/>
          <w:b/>
          <w:bCs/>
          <w:sz w:val="32"/>
          <w:szCs w:val="32"/>
          <w:lang w:eastAsia="zh-CN"/>
        </w:rPr>
        <w:t>壮果期，</w:t>
      </w:r>
      <w:r>
        <w:rPr>
          <w:rFonts w:hint="eastAsia" w:ascii="仿宋" w:hAnsi="仿宋" w:eastAsia="仿宋" w:cs="仿宋"/>
          <w:sz w:val="32"/>
          <w:szCs w:val="32"/>
          <w:lang w:eastAsia="zh-CN"/>
        </w:rPr>
        <w:t>每年5月至10月，采用水肥一体化方式施用，采一次果施一次，施用8次～10次。火龙果幼树或结果较少树，补充全年用量30%～40%的氮肥、磷肥、钾肥等；结果树，补充全年用量30%～40%的氮肥、全年用量30%～40%的磷肥、全年用量40%～50%的钾肥等，并适量补充镁、钙、锌、硼等微量元素。</w:t>
      </w:r>
      <w:r>
        <w:rPr>
          <w:rFonts w:hint="eastAsia" w:ascii="仿宋" w:hAnsi="仿宋" w:eastAsia="仿宋" w:cs="仿宋"/>
          <w:b/>
          <w:bCs/>
          <w:sz w:val="32"/>
          <w:szCs w:val="32"/>
          <w:lang w:eastAsia="zh-CN"/>
        </w:rPr>
        <w:t>采果后（基肥），</w:t>
      </w:r>
      <w:r>
        <w:rPr>
          <w:rFonts w:hint="eastAsia" w:ascii="仿宋" w:hAnsi="仿宋" w:eastAsia="仿宋" w:cs="仿宋"/>
          <w:sz w:val="32"/>
          <w:szCs w:val="32"/>
          <w:lang w:eastAsia="zh-CN"/>
        </w:rPr>
        <w:t>每年11月至12月，施用方式为环状施肥或半环状施肥，一次性全部做基肥施用。火龙果幼树或结果较少树，每桩施用腐熟农家肥或商品有机肥10kg～15 kg，补充全年用量30%～40%的氮肥、磷肥、钾肥等，并适量补充腐植酸、氨基酸、硼锌等微量元素；结果树，每桩施用腐熟农家肥或商品有机肥40kg～50kg，补充全年用量40%～50%的氮肥、全年用量30%～40%的磷肥、全年用量30%～40%的钾肥等，并适量补充腐植酸、氨基酸、钙、镁、硼、锌等微量元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第</w:t>
      </w:r>
      <w:r>
        <w:rPr>
          <w:rFonts w:hint="eastAsia" w:ascii="仿宋" w:hAnsi="仿宋" w:eastAsia="仿宋" w:cs="仿宋"/>
          <w:sz w:val="32"/>
          <w:szCs w:val="32"/>
          <w:lang w:val="en-US" w:eastAsia="zh-CN"/>
        </w:rPr>
        <w:t>8章：管理维护。</w:t>
      </w:r>
      <w:r>
        <w:rPr>
          <w:rFonts w:hint="eastAsia" w:ascii="仿宋" w:hAnsi="仿宋" w:eastAsia="仿宋" w:cs="仿宋"/>
          <w:sz w:val="32"/>
          <w:szCs w:val="32"/>
        </w:rPr>
        <w:t>本章规定了</w:t>
      </w:r>
      <w:r>
        <w:rPr>
          <w:rFonts w:hint="eastAsia" w:ascii="仿宋" w:hAnsi="仿宋" w:eastAsia="仿宋" w:cs="仿宋"/>
          <w:sz w:val="32"/>
          <w:szCs w:val="32"/>
          <w:lang w:eastAsia="zh-CN"/>
        </w:rPr>
        <w:t>贵州山地火龙果水肥一体化系统使用、系统维护。主要参考了《棉花膜下滳灌水肥一体化技术规程》（NY/T 3243-2018）、《苹果水肥一体化生产技术规程》（DB37/T 1853-2011）、《茶园水肥一体化生产技术规程》（DB37/T 2898-2016）、《马铃薯滴灌水肥一体化技术规程》（DB64/T 1458-2017）、《半干旱区玉米水肥一体化技术规程》（DB22/T 2383-2015）、《蔬菜水肥一体化技术操作规程》（DB44/T 1245-2013）等标准。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7、专利及实际知识产权情况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本标准</w:t>
      </w:r>
      <w:r>
        <w:rPr>
          <w:rFonts w:hint="eastAsia" w:ascii="仿宋" w:hAnsi="仿宋" w:eastAsia="仿宋" w:cs="仿宋"/>
          <w:sz w:val="32"/>
          <w:szCs w:val="32"/>
          <w:lang w:eastAsia="zh-CN"/>
        </w:rPr>
        <w:t>未涉及专利，知识产权</w:t>
      </w:r>
      <w:r>
        <w:rPr>
          <w:rFonts w:hint="eastAsia" w:ascii="仿宋" w:hAnsi="仿宋" w:eastAsia="仿宋" w:cs="仿宋"/>
          <w:sz w:val="32"/>
          <w:szCs w:val="32"/>
        </w:rPr>
        <w:t>没有冲突。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、与有关现行法律、法规和强制性标准的关系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本标准与现行法律、法规和强制性标准没有冲突。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、作为强制性标准或推荐性标准发布的建议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建议此标准作为推荐性标准发布。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lang w:val="en-US" w:eastAsia="zh-CN"/>
        </w:rPr>
        <w:t>10</w:t>
      </w:r>
      <w:r>
        <w:rPr>
          <w:rFonts w:hint="eastAsia" w:ascii="仿宋" w:hAnsi="仿宋" w:eastAsia="仿宋" w:cs="仿宋"/>
          <w:b/>
          <w:bCs/>
          <w:sz w:val="32"/>
          <w:szCs w:val="32"/>
        </w:rPr>
        <w:t>、预期效果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本标准的制定，使贵州山地</w:t>
      </w:r>
      <w:r>
        <w:rPr>
          <w:rFonts w:hint="eastAsia" w:ascii="仿宋" w:hAnsi="仿宋" w:eastAsia="仿宋" w:cs="仿宋"/>
          <w:sz w:val="32"/>
          <w:szCs w:val="32"/>
          <w:lang w:eastAsia="zh-CN"/>
        </w:rPr>
        <w:t>火龙果水肥一体化技术</w:t>
      </w:r>
      <w:r>
        <w:rPr>
          <w:rFonts w:hint="eastAsia" w:ascii="仿宋" w:hAnsi="仿宋" w:eastAsia="仿宋" w:cs="仿宋"/>
          <w:sz w:val="32"/>
          <w:szCs w:val="32"/>
        </w:rPr>
        <w:t>有标准可依，有利于种植户与管理部门在</w:t>
      </w:r>
      <w:r>
        <w:rPr>
          <w:rFonts w:hint="eastAsia" w:ascii="仿宋" w:hAnsi="仿宋" w:eastAsia="仿宋" w:cs="仿宋"/>
          <w:sz w:val="32"/>
          <w:szCs w:val="32"/>
          <w:lang w:eastAsia="zh-CN"/>
        </w:rPr>
        <w:t>火龙果水肥一体化施肥技术</w:t>
      </w:r>
      <w:r>
        <w:rPr>
          <w:rFonts w:hint="eastAsia" w:ascii="仿宋" w:hAnsi="仿宋" w:eastAsia="仿宋" w:cs="仿宋"/>
          <w:sz w:val="32"/>
          <w:szCs w:val="32"/>
        </w:rPr>
        <w:t>方面的协调统一。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本标准的实施，规范了贵州山地</w:t>
      </w:r>
      <w:r>
        <w:rPr>
          <w:rFonts w:hint="eastAsia" w:ascii="仿宋" w:hAnsi="仿宋" w:eastAsia="仿宋" w:cs="仿宋"/>
          <w:sz w:val="32"/>
          <w:szCs w:val="32"/>
          <w:lang w:eastAsia="zh-CN"/>
        </w:rPr>
        <w:t>火龙果水肥一体化系统组成及设备安装、灌溉制度、施肥制度、设备管理维护等</w:t>
      </w:r>
      <w:r>
        <w:rPr>
          <w:rFonts w:hint="eastAsia" w:ascii="仿宋" w:hAnsi="仿宋" w:eastAsia="仿宋" w:cs="仿宋"/>
          <w:sz w:val="32"/>
          <w:szCs w:val="32"/>
        </w:rPr>
        <w:t>，必将使贵州</w:t>
      </w:r>
      <w:r>
        <w:rPr>
          <w:rFonts w:hint="eastAsia" w:ascii="仿宋" w:hAnsi="仿宋" w:eastAsia="仿宋" w:cs="仿宋"/>
          <w:sz w:val="32"/>
          <w:szCs w:val="32"/>
          <w:lang w:eastAsia="zh-CN"/>
        </w:rPr>
        <w:t>火龙果</w:t>
      </w:r>
      <w:r>
        <w:rPr>
          <w:rFonts w:hint="eastAsia" w:ascii="仿宋" w:hAnsi="仿宋" w:eastAsia="仿宋" w:cs="仿宋"/>
          <w:sz w:val="32"/>
          <w:szCs w:val="32"/>
        </w:rPr>
        <w:t>产品质量有大幅提高，也为贵州山地</w:t>
      </w:r>
      <w:r>
        <w:rPr>
          <w:rFonts w:hint="eastAsia" w:ascii="仿宋" w:hAnsi="仿宋" w:eastAsia="仿宋" w:cs="仿宋"/>
          <w:sz w:val="32"/>
          <w:szCs w:val="32"/>
          <w:lang w:eastAsia="zh-CN"/>
        </w:rPr>
        <w:t>火龙果水肥一体化技术</w:t>
      </w:r>
      <w:r>
        <w:rPr>
          <w:rFonts w:hint="eastAsia" w:ascii="仿宋" w:hAnsi="仿宋" w:eastAsia="仿宋" w:cs="仿宋"/>
          <w:sz w:val="32"/>
          <w:szCs w:val="32"/>
        </w:rPr>
        <w:t>实现标准化，为</w:t>
      </w:r>
      <w:r>
        <w:rPr>
          <w:rFonts w:hint="eastAsia" w:ascii="仿宋" w:hAnsi="仿宋" w:eastAsia="仿宋" w:cs="仿宋"/>
          <w:sz w:val="32"/>
          <w:szCs w:val="32"/>
          <w:lang w:eastAsia="zh-CN"/>
        </w:rPr>
        <w:t>火龙果</w:t>
      </w:r>
      <w:r>
        <w:rPr>
          <w:rFonts w:hint="eastAsia" w:ascii="仿宋" w:hAnsi="仿宋" w:eastAsia="仿宋" w:cs="仿宋"/>
          <w:sz w:val="32"/>
          <w:szCs w:val="32"/>
        </w:rPr>
        <w:t>规模化生产提供了有力的技术支撑。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  《贵州山地</w:t>
      </w:r>
      <w:r>
        <w:rPr>
          <w:rFonts w:hint="eastAsia" w:ascii="仿宋" w:hAnsi="仿宋" w:eastAsia="仿宋" w:cs="仿宋"/>
          <w:sz w:val="32"/>
          <w:szCs w:val="32"/>
          <w:lang w:eastAsia="zh-CN"/>
        </w:rPr>
        <w:t>火龙果水肥一体化</w:t>
      </w:r>
      <w:r>
        <w:rPr>
          <w:rFonts w:hint="eastAsia" w:ascii="仿宋" w:hAnsi="仿宋" w:eastAsia="仿宋" w:cs="仿宋"/>
          <w:sz w:val="32"/>
          <w:szCs w:val="32"/>
        </w:rPr>
        <w:t>技术</w:t>
      </w:r>
      <w:r>
        <w:rPr>
          <w:rFonts w:hint="eastAsia" w:ascii="仿宋" w:hAnsi="仿宋" w:eastAsia="仿宋" w:cs="仿宋"/>
          <w:sz w:val="32"/>
          <w:szCs w:val="32"/>
          <w:lang w:eastAsia="zh-CN"/>
        </w:rPr>
        <w:t>操作</w:t>
      </w:r>
      <w:r>
        <w:rPr>
          <w:rFonts w:hint="eastAsia" w:ascii="仿宋" w:hAnsi="仿宋" w:eastAsia="仿宋" w:cs="仿宋"/>
          <w:sz w:val="32"/>
          <w:szCs w:val="32"/>
        </w:rPr>
        <w:t>规程》编写组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                  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3"/>
      <w:suff w:val="nothing"/>
      <w:lvlText w:val="%1　"/>
      <w:lvlJc w:val="left"/>
      <w:pPr>
        <w:ind w:left="1134"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027"/>
    <w:rsid w:val="00313027"/>
    <w:rsid w:val="006C0AC8"/>
    <w:rsid w:val="008B42F1"/>
    <w:rsid w:val="00D863B7"/>
    <w:rsid w:val="00EF536E"/>
    <w:rsid w:val="00F03A43"/>
    <w:rsid w:val="01567FCD"/>
    <w:rsid w:val="016905DC"/>
    <w:rsid w:val="02B0340D"/>
    <w:rsid w:val="02C7773B"/>
    <w:rsid w:val="03283299"/>
    <w:rsid w:val="033B011A"/>
    <w:rsid w:val="047519D1"/>
    <w:rsid w:val="05A50A18"/>
    <w:rsid w:val="05AA7EB4"/>
    <w:rsid w:val="066E0E0A"/>
    <w:rsid w:val="06987FFC"/>
    <w:rsid w:val="07D35EF7"/>
    <w:rsid w:val="09A65FD0"/>
    <w:rsid w:val="09C62501"/>
    <w:rsid w:val="0BAF18D7"/>
    <w:rsid w:val="0BDB0D2E"/>
    <w:rsid w:val="0DCD677F"/>
    <w:rsid w:val="0F1E1377"/>
    <w:rsid w:val="106536C3"/>
    <w:rsid w:val="10683EB3"/>
    <w:rsid w:val="10FE45E0"/>
    <w:rsid w:val="13480AD3"/>
    <w:rsid w:val="14E14394"/>
    <w:rsid w:val="150A629D"/>
    <w:rsid w:val="15112B7B"/>
    <w:rsid w:val="165E39AC"/>
    <w:rsid w:val="16B40C55"/>
    <w:rsid w:val="174F4EE5"/>
    <w:rsid w:val="1A2D2A52"/>
    <w:rsid w:val="1AD816AF"/>
    <w:rsid w:val="1D0F04A4"/>
    <w:rsid w:val="1F051509"/>
    <w:rsid w:val="1F1C0D77"/>
    <w:rsid w:val="1FEA500F"/>
    <w:rsid w:val="211B33B0"/>
    <w:rsid w:val="21B774BE"/>
    <w:rsid w:val="23014A13"/>
    <w:rsid w:val="24B5133F"/>
    <w:rsid w:val="25842A23"/>
    <w:rsid w:val="26E94292"/>
    <w:rsid w:val="27023FF9"/>
    <w:rsid w:val="27A80E20"/>
    <w:rsid w:val="27F25CA1"/>
    <w:rsid w:val="284B6171"/>
    <w:rsid w:val="28585DBF"/>
    <w:rsid w:val="2B581A7C"/>
    <w:rsid w:val="2BBC3568"/>
    <w:rsid w:val="2DAA71D3"/>
    <w:rsid w:val="2DAF5A9E"/>
    <w:rsid w:val="2F070AA5"/>
    <w:rsid w:val="2F1450FD"/>
    <w:rsid w:val="2F4A354F"/>
    <w:rsid w:val="31117363"/>
    <w:rsid w:val="31B442E9"/>
    <w:rsid w:val="32353BD3"/>
    <w:rsid w:val="330F35DA"/>
    <w:rsid w:val="342856E9"/>
    <w:rsid w:val="35F55E26"/>
    <w:rsid w:val="35F620E0"/>
    <w:rsid w:val="36E6575C"/>
    <w:rsid w:val="37C04FC0"/>
    <w:rsid w:val="39D32164"/>
    <w:rsid w:val="3C0738F8"/>
    <w:rsid w:val="3C650039"/>
    <w:rsid w:val="3F1867ED"/>
    <w:rsid w:val="3F24319F"/>
    <w:rsid w:val="412A6531"/>
    <w:rsid w:val="41535EC0"/>
    <w:rsid w:val="41853422"/>
    <w:rsid w:val="42EA2387"/>
    <w:rsid w:val="452A2FF5"/>
    <w:rsid w:val="45B8765E"/>
    <w:rsid w:val="45D10A26"/>
    <w:rsid w:val="4746070F"/>
    <w:rsid w:val="48557A8F"/>
    <w:rsid w:val="4A420CA9"/>
    <w:rsid w:val="4A606B6E"/>
    <w:rsid w:val="4B26656F"/>
    <w:rsid w:val="4CBA0E5B"/>
    <w:rsid w:val="4CD2656F"/>
    <w:rsid w:val="4D501407"/>
    <w:rsid w:val="4FB5145E"/>
    <w:rsid w:val="521A4EEA"/>
    <w:rsid w:val="5378197B"/>
    <w:rsid w:val="54881CFC"/>
    <w:rsid w:val="57111A97"/>
    <w:rsid w:val="5907245B"/>
    <w:rsid w:val="5ACB37EF"/>
    <w:rsid w:val="5E285C10"/>
    <w:rsid w:val="5E5D5E0D"/>
    <w:rsid w:val="5ECD49CF"/>
    <w:rsid w:val="60924BD2"/>
    <w:rsid w:val="61871668"/>
    <w:rsid w:val="67DE38A2"/>
    <w:rsid w:val="67E31E7A"/>
    <w:rsid w:val="6AE85DF5"/>
    <w:rsid w:val="6B495836"/>
    <w:rsid w:val="6BA10CDA"/>
    <w:rsid w:val="6E644D54"/>
    <w:rsid w:val="6ECB22A2"/>
    <w:rsid w:val="6FCA4AA7"/>
    <w:rsid w:val="706F3E58"/>
    <w:rsid w:val="715E329A"/>
    <w:rsid w:val="73E531AF"/>
    <w:rsid w:val="74200BE2"/>
    <w:rsid w:val="75CA147F"/>
    <w:rsid w:val="77076D3B"/>
    <w:rsid w:val="7820584B"/>
    <w:rsid w:val="79867D76"/>
    <w:rsid w:val="7A4E6CFB"/>
    <w:rsid w:val="7A68355B"/>
    <w:rsid w:val="7A7747CF"/>
    <w:rsid w:val="7AD4657B"/>
    <w:rsid w:val="7C7750F6"/>
    <w:rsid w:val="7F5A2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style>
  <w:style w:type="character" w:styleId="10">
    <w:name w:val="Hyperlink"/>
    <w:basedOn w:val="7"/>
    <w:semiHidden/>
    <w:unhideWhenUsed/>
    <w:qFormat/>
    <w:uiPriority w:val="99"/>
    <w:rPr>
      <w:color w:val="333333"/>
      <w:u w:val="none"/>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semiHidden/>
    <w:qFormat/>
    <w:uiPriority w:val="99"/>
    <w:rPr>
      <w:sz w:val="18"/>
      <w:szCs w:val="18"/>
    </w:rPr>
  </w:style>
  <w:style w:type="paragraph" w:customStyle="1" w:styleId="13">
    <w:name w:val="章标题"/>
    <w:next w:val="14"/>
    <w:qFormat/>
    <w:uiPriority w:val="0"/>
    <w:pPr>
      <w:numPr>
        <w:ilvl w:val="0"/>
        <w:numId w:val="1"/>
      </w:numPr>
      <w:spacing w:beforeLines="100" w:afterLines="100"/>
      <w:jc w:val="both"/>
      <w:outlineLvl w:val="1"/>
    </w:pPr>
    <w:rPr>
      <w:rFonts w:ascii="黑体" w:hAnsi="Times New Roman" w:eastAsia="黑体" w:cs="Times New Roman"/>
      <w:sz w:val="21"/>
      <w:szCs w:val="22"/>
      <w:lang w:val="en-US" w:eastAsia="zh-CN" w:bidi="ar-SA"/>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15">
    <w:name w:val="一级条标题"/>
    <w:next w:val="14"/>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character" w:customStyle="1" w:styleId="16">
    <w:name w:val="more"/>
    <w:basedOn w:val="7"/>
    <w:qFormat/>
    <w:uiPriority w:val="0"/>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224</Words>
  <Characters>1277</Characters>
  <Lines>10</Lines>
  <Paragraphs>2</Paragraphs>
  <TotalTime>1</TotalTime>
  <ScaleCrop>false</ScaleCrop>
  <LinksUpToDate>false</LinksUpToDate>
  <CharactersWithSpaces>1499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2017-07-31T03:36:00Z</dcterms:created>
  <dc:creator>PC</dc:creator>
  <cp:lastModifiedBy>谭克</cp:lastModifiedBy>
  <dcterms:modified xsi:type="dcterms:W3CDTF">2019-06-04T02:30:43Z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