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宋体" w:hAnsi="宋体"/>
          <w:sz w:val="44"/>
          <w:szCs w:val="44"/>
        </w:rPr>
        <w:t>《标准化法实施条例》行政处罚裁量标准</w:t>
      </w:r>
      <w:bookmarkStart w:id="0" w:name="_GoBack"/>
      <w:bookmarkEnd w:id="0"/>
    </w:p>
    <w:tbl>
      <w:tblPr>
        <w:tblStyle w:val="5"/>
        <w:tblW w:w="13852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2835"/>
        <w:gridCol w:w="4515"/>
        <w:gridCol w:w="690"/>
        <w:gridCol w:w="1935"/>
        <w:gridCol w:w="3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28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违法行为</w:t>
            </w:r>
          </w:p>
        </w:tc>
        <w:tc>
          <w:tcPr>
            <w:tcW w:w="45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处罚依据</w:t>
            </w:r>
          </w:p>
        </w:tc>
        <w:tc>
          <w:tcPr>
            <w:tcW w:w="26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适用情形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2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裁量标准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2" w:hRule="atLeast"/>
        </w:trPr>
        <w:tc>
          <w:tcPr>
            <w:tcW w:w="817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283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获得认证证书的产品不符合认证标准而使用认证标志出厂销售的。</w:t>
            </w:r>
          </w:p>
        </w:tc>
        <w:tc>
          <w:tcPr>
            <w:tcW w:w="4515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第三十五条 获得认证证书的产品不符合认证标准而使用认证标志出厂销售的，由标准化行政主管部门责令其停止销售，并处以违法所得二倍以下的罚款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；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情节严重的，由认证部门撤销其认证证书。</w:t>
            </w: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责令其停止销售，并处以违法所得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0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.6倍以下的罚款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8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1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责令其停止销售，并处以违法所得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0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.6倍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以上1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.4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倍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</w:trPr>
        <w:tc>
          <w:tcPr>
            <w:tcW w:w="8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83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515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193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情节较为严重的，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责令其停止销售，并处以违法所得1.4倍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以上2倍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以下的罚款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。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情节严重的，撤销其认证证书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。</w:t>
            </w:r>
          </w:p>
        </w:tc>
      </w:tr>
    </w:tbl>
    <w:p>
      <w:pPr>
        <w:rPr>
          <w:rFonts w:ascii="宋体" w:hAnsi="宋体"/>
          <w:sz w:val="22"/>
          <w:szCs w:val="22"/>
        </w:rPr>
      </w:pPr>
      <w:r>
        <w:rPr>
          <w:rFonts w:hint="eastAsia" w:ascii="宋体" w:hAnsi="宋体"/>
          <w:sz w:val="22"/>
          <w:szCs w:val="22"/>
        </w:rPr>
        <w:t xml:space="preserve"> </w:t>
      </w:r>
    </w:p>
    <w:p>
      <w:r>
        <w:t xml:space="preserve"> </w:t>
      </w:r>
    </w:p>
    <w:p>
      <w:r>
        <w:t xml:space="preserve"> </w:t>
      </w:r>
    </w:p>
    <w:p>
      <w:r>
        <w:t xml:space="preserve"> </w:t>
      </w:r>
    </w:p>
    <w:p/>
    <w:p/>
    <w:p/>
    <w:p/>
    <w:p/>
    <w:p/>
    <w:p/>
    <w:p/>
    <w:p>
      <w:pPr>
        <w:jc w:val="center"/>
      </w:pPr>
      <w:r>
        <w:rPr>
          <w:rFonts w:hint="eastAsia" w:ascii="宋体" w:hAnsi="宋体"/>
          <w:sz w:val="44"/>
          <w:szCs w:val="44"/>
        </w:rPr>
        <w:t>《商品条码管理办法》行政处罚裁量标准</w:t>
      </w:r>
    </w:p>
    <w:tbl>
      <w:tblPr>
        <w:tblStyle w:val="5"/>
        <w:tblW w:w="14148" w:type="dxa"/>
        <w:tblInd w:w="1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6"/>
        <w:gridCol w:w="2834"/>
        <w:gridCol w:w="4120"/>
        <w:gridCol w:w="708"/>
        <w:gridCol w:w="2309"/>
        <w:gridCol w:w="33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81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序号</w:t>
            </w:r>
          </w:p>
        </w:tc>
        <w:tc>
          <w:tcPr>
            <w:tcW w:w="283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违法行为</w:t>
            </w:r>
          </w:p>
        </w:tc>
        <w:tc>
          <w:tcPr>
            <w:tcW w:w="4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处罚依据</w:t>
            </w:r>
          </w:p>
        </w:tc>
        <w:tc>
          <w:tcPr>
            <w:tcW w:w="301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适用情形</w:t>
            </w:r>
          </w:p>
        </w:tc>
        <w:tc>
          <w:tcPr>
            <w:tcW w:w="3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黑体" w:hAnsi="黑体" w:eastAsia="黑体"/>
                <w:kern w:val="0"/>
                <w:sz w:val="22"/>
                <w:szCs w:val="22"/>
              </w:rPr>
            </w:pPr>
            <w:r>
              <w:rPr>
                <w:rFonts w:hint="eastAsia" w:ascii="黑体" w:hAnsi="黑体" w:eastAsia="黑体"/>
                <w:kern w:val="0"/>
                <w:sz w:val="22"/>
                <w:szCs w:val="22"/>
              </w:rPr>
              <w:t>裁量标准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8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1</w:t>
            </w:r>
          </w:p>
        </w:tc>
        <w:tc>
          <w:tcPr>
            <w:tcW w:w="283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系统成员转让厂商识别代码和相应条码的。</w:t>
            </w:r>
          </w:p>
        </w:tc>
        <w:tc>
          <w:tcPr>
            <w:tcW w:w="41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hd w:val="clear" w:color="auto" w:fill="FFFFFF"/>
              <w:spacing w:line="425" w:lineRule="atLeast"/>
              <w:ind w:firstLine="440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第三十四条 系统成员转让厂商识别代码和相应条码的，责令其改正，没收违法所得，处以3000元罚款。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责令改正，没收违法所得，处以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900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以下元罚款。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83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1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责令改正，没收违法所得，处以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900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元以上2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100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atLeast"/>
        </w:trPr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83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1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责令改正，没收违法所得，处以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2100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元以上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3000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81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2</w:t>
            </w:r>
          </w:p>
        </w:tc>
        <w:tc>
          <w:tcPr>
            <w:tcW w:w="2834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未经核准注册使用厂商识别代码和相应商品条码的，在商品包装上使用其他条码冒充商品条码或伪造商品条码的，或者使用已经注销的厂商识别代码和相应商品条码的。</w:t>
            </w:r>
          </w:p>
        </w:tc>
        <w:tc>
          <w:tcPr>
            <w:tcW w:w="4120" w:type="dxa"/>
            <w:vMerge w:val="restar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第三十五条 未经核准注册使用厂商识别代码和相应商品条码的，在商品包装上使用其他条码冒充商品条码或伪造商品条码的，或者使用已经注销的厂商识别代码和相应商品条码的，责令其改正，处以30000元以下罚款。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2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责令改正，没收违法所得，处以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9000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以下元罚款。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3" w:hRule="atLeast"/>
        </w:trPr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83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1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责令改正，没收违法所得，处以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9000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元以上2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1000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81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2"/>
                <w:sz w:val="22"/>
                <w:szCs w:val="22"/>
              </w:rPr>
            </w:pPr>
          </w:p>
        </w:tc>
        <w:tc>
          <w:tcPr>
            <w:tcW w:w="2834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120" w:type="dxa"/>
            <w:vMerge w:val="continue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责令改正，没收违法所得，处以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21000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元以上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30000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81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3</w:t>
            </w:r>
          </w:p>
        </w:tc>
        <w:tc>
          <w:tcPr>
            <w:tcW w:w="2834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经销的商品印有未经核准注册、备案或者伪造的商品条码的。</w:t>
            </w:r>
          </w:p>
        </w:tc>
        <w:tc>
          <w:tcPr>
            <w:tcW w:w="4120" w:type="dxa"/>
            <w:vMerge w:val="restar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ind w:firstLine="440" w:firstLineChars="200"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　第三十六条 经销的商品印有未经核准注册、备案或者伪造的商品条码的，责令其改正，处以10000元以下罚款。</w:t>
            </w: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从轻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符合《规定》第十三条情形的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责令其改正，处以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000元以下罚款。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8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1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一般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符合《规定》第十五条情形的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责令其改正，处以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3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000元以上7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000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元以下罚款。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</w:trPr>
        <w:tc>
          <w:tcPr>
            <w:tcW w:w="81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kern w:val="0"/>
                <w:sz w:val="22"/>
                <w:szCs w:val="22"/>
              </w:rPr>
            </w:pPr>
          </w:p>
        </w:tc>
        <w:tc>
          <w:tcPr>
            <w:tcW w:w="2834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4120" w:type="dxa"/>
            <w:vMerge w:val="continue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70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</w:rPr>
              <w:t>从重</w:t>
            </w:r>
          </w:p>
        </w:tc>
        <w:tc>
          <w:tcPr>
            <w:tcW w:w="23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kern w:val="0"/>
                <w:sz w:val="22"/>
                <w:szCs w:val="22"/>
                <w:lang w:eastAsia="zh-CN"/>
              </w:rPr>
              <w:t>符合《规定》第十四条情形的</w:t>
            </w:r>
            <w:r>
              <w:rPr>
                <w:rFonts w:hint="eastAsia" w:ascii="宋体" w:hAnsi="宋体"/>
                <w:kern w:val="0"/>
                <w:sz w:val="22"/>
                <w:szCs w:val="22"/>
              </w:rPr>
              <w:t>。</w:t>
            </w:r>
          </w:p>
        </w:tc>
        <w:tc>
          <w:tcPr>
            <w:tcW w:w="33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责令其改正，处以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7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000元以上</w:t>
            </w:r>
            <w:r>
              <w:rPr>
                <w:rFonts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10000</w:t>
            </w:r>
            <w:r>
              <w:rPr>
                <w:rFonts w:hint="eastAsia" w:ascii="宋体" w:hAnsi="宋体"/>
                <w:color w:val="000000"/>
                <w:kern w:val="0"/>
                <w:sz w:val="22"/>
                <w:szCs w:val="22"/>
                <w:shd w:val="clear" w:color="auto" w:fill="FFFFFF"/>
              </w:rPr>
              <w:t>元以下罚款。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94639"/>
    <w:rsid w:val="00094639"/>
    <w:rsid w:val="003C29A1"/>
    <w:rsid w:val="00531551"/>
    <w:rsid w:val="0096068F"/>
    <w:rsid w:val="00A62DEC"/>
    <w:rsid w:val="00BD47CF"/>
    <w:rsid w:val="00BF3A0F"/>
    <w:rsid w:val="00C011E6"/>
    <w:rsid w:val="00E17138"/>
    <w:rsid w:val="0D015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nhideWhenUsed/>
    <w:uiPriority w:val="99"/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7">
    <w:name w:val="Hyperlink"/>
    <w:basedOn w:val="6"/>
    <w:unhideWhenUsed/>
    <w:uiPriority w:val="99"/>
    <w:rPr>
      <w:color w:val="0000FF"/>
      <w:u w:val="single"/>
    </w:rPr>
  </w:style>
  <w:style w:type="character" w:customStyle="1" w:styleId="8">
    <w:name w:val="页眉 字符"/>
    <w:basedOn w:val="6"/>
    <w:link w:val="3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页脚 字符"/>
    <w:basedOn w:val="6"/>
    <w:link w:val="2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179</Words>
  <Characters>1026</Characters>
  <Lines>8</Lines>
  <Paragraphs>2</Paragraphs>
  <TotalTime>24</TotalTime>
  <ScaleCrop>false</ScaleCrop>
  <LinksUpToDate>false</LinksUpToDate>
  <CharactersWithSpaces>1203</CharactersWithSpaces>
  <Application>WPS Office_11.1.0.9098_F1E327BC-269C-435d-A152-05C5408002CA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2019-10-03T06:24:00Z</dcterms:created>
  <dc:creator>Administrator</dc:creator>
  <cp:lastModifiedBy>Administrator</cp:lastModifiedBy>
  <dcterms:modified xsi:type="dcterms:W3CDTF">2019-10-13T16:29:15Z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</Properties>
</file>