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napToGrid w:val="0"/>
        <w:rPr>
          <w:rFonts w:hAnsi="黑体"/>
          <w:b/>
          <w:color w:val="000000" w:themeColor="text1"/>
          <w14:textFill>
            <w14:solidFill>
              <w14:schemeClr w14:val="tx1"/>
            </w14:solidFill>
          </w14:textFill>
        </w:rPr>
      </w:pPr>
      <w:r>
        <w:rPr>
          <w:rFonts w:hAnsi="黑体"/>
          <w:b/>
          <w:color w:val="000000" w:themeColor="text1"/>
          <w14:textFill>
            <w14:solidFill>
              <w14:schemeClr w14:val="tx1"/>
            </w14:solidFill>
          </w14:textFill>
        </w:rPr>
        <w:t>ICS XXXX</w:t>
      </w:r>
    </w:p>
    <w:p>
      <w:pPr>
        <w:pStyle w:val="22"/>
        <w:snapToGrid w:val="0"/>
        <w:rPr>
          <w:rFonts w:hAnsi="黑体"/>
          <w:b/>
          <w:color w:val="000000" w:themeColor="text1"/>
          <w14:textFill>
            <w14:solidFill>
              <w14:schemeClr w14:val="tx1"/>
            </w14:solidFill>
          </w14:textFill>
        </w:rPr>
      </w:pPr>
      <w:r>
        <w:rPr>
          <w:rFonts w:hAnsi="黑体"/>
          <w:b/>
          <w:color w:val="000000" w:themeColor="text1"/>
          <w14:textFill>
            <w14:solidFill>
              <w14:schemeClr w14:val="tx1"/>
            </w14:solidFill>
          </w14:textFill>
        </w:rPr>
        <w:t>X XX</w:t>
      </w:r>
    </w:p>
    <w:p>
      <w:pPr>
        <w:pStyle w:val="23"/>
        <w:framePr w:w="3508" w:vAnchor="page" w:hAnchor="page" w:x="6770" w:y="913"/>
        <w:rPr>
          <w:rFonts w:eastAsia="黑体"/>
          <w:color w:val="000000" w:themeColor="text1"/>
          <w:sz w:val="140"/>
          <w:szCs w:val="140"/>
          <w14:textFill>
            <w14:solidFill>
              <w14:schemeClr w14:val="tx1"/>
            </w14:solidFill>
          </w14:textFill>
        </w:rPr>
      </w:pPr>
      <w:r>
        <w:rPr>
          <w:rFonts w:eastAsia="黑体"/>
          <w:color w:val="000000" w:themeColor="text1"/>
          <w:sz w:val="140"/>
          <w:szCs w:val="140"/>
          <w14:textFill>
            <w14:solidFill>
              <w14:schemeClr w14:val="tx1"/>
            </w14:solidFill>
          </w14:textFill>
        </w:rPr>
        <w:t>DB</w:t>
      </w:r>
    </w:p>
    <w:p>
      <w:pPr>
        <w:pStyle w:val="25"/>
        <w:framePr w:w="8664" w:x="1862" w:y="2515"/>
        <w:jc w:val="both"/>
        <w:rPr>
          <w:rFonts w:ascii="Times New Roman" w:eastAsia="黑体"/>
          <w:color w:val="000000" w:themeColor="text1"/>
          <w:spacing w:val="140"/>
          <w:w w:val="100"/>
          <w14:textFill>
            <w14:solidFill>
              <w14:schemeClr w14:val="tx1"/>
            </w14:solidFill>
          </w14:textFill>
        </w:rPr>
      </w:pPr>
      <w:r>
        <w:rPr>
          <w:rFonts w:ascii="Times New Roman" w:eastAsia="黑体"/>
          <w:color w:val="000000" w:themeColor="text1"/>
          <w:spacing w:val="140"/>
          <w:w w:val="100"/>
          <w14:textFill>
            <w14:solidFill>
              <w14:schemeClr w14:val="tx1"/>
            </w14:solidFill>
          </w14:textFill>
        </w:rPr>
        <w:t>贵 州 省 地 方 标 准</w:t>
      </w:r>
    </w:p>
    <w:p>
      <w:pPr>
        <w:pStyle w:val="27"/>
        <w:framePr w:x="1592"/>
        <w:wordWrap w:val="0"/>
        <w:rPr>
          <w:rFonts w:ascii="宋体" w:hAnsi="宋体" w:eastAsia="宋体"/>
          <w:b/>
          <w:color w:val="000000" w:themeColor="text1"/>
          <w14:textFill>
            <w14:solidFill>
              <w14:schemeClr w14:val="tx1"/>
            </w14:solidFill>
          </w14:textFill>
        </w:rPr>
      </w:pPr>
      <w:r>
        <w:rPr>
          <w:rFonts w:ascii="宋体" w:hAnsi="宋体" w:eastAsia="宋体"/>
          <w:b/>
          <w:color w:val="000000" w:themeColor="text1"/>
          <w14:textFill>
            <w14:solidFill>
              <w14:schemeClr w14:val="tx1"/>
            </w14:solidFill>
          </w14:textFill>
        </w:rPr>
        <w:t>DB/T XXXX—XX</w:t>
      </w:r>
    </w:p>
    <w:tbl>
      <w:tblPr>
        <w:tblStyle w:val="13"/>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6"/>
              <w:framePr w:x="1592"/>
              <w:wordWrap w:val="0"/>
              <w:rPr>
                <w:rFonts w:hAnsi="宋体"/>
                <w:b/>
                <w:color w:val="000000" w:themeColor="text1"/>
                <w14:textFill>
                  <w14:solidFill>
                    <w14:schemeClr w14:val="tx1"/>
                  </w14:solidFill>
                </w14:textFill>
              </w:rPr>
            </w:pPr>
            <w:bookmarkStart w:id="0" w:name="DT"/>
            <w:r>
              <w:rPr>
                <w:rFonts w:hAnsi="宋体"/>
                <w:b/>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HmDyy9YAAAAIAQAADwAAAAAAAAABACAAAAAiAAAAZHJzL2Rvd25yZXYu&#10;eG1sUEsBAhQAFAAAAAgAh07iQG2zd679AQAA2AMAAA4AAAAAAAAAAQAgAAAAJQEAAGRycy9lMm9E&#10;b2MueG1sUEsFBgAAAAAGAAYAWQEAAJQFAAAAAA==&#10;">
                      <v:fill on="t" focussize="0,0"/>
                      <v:stroke on="f"/>
                      <v:imagedata o:title=""/>
                      <o:lock v:ext="edit" aspectratio="f"/>
                    </v:rect>
                  </w:pict>
                </mc:Fallback>
              </mc:AlternateContent>
            </w:r>
            <w:bookmarkEnd w:id="0"/>
          </w:p>
        </w:tc>
      </w:tr>
    </w:tbl>
    <w:p>
      <w:pPr>
        <w:pStyle w:val="27"/>
        <w:framePr w:x="1592"/>
        <w:jc w:val="both"/>
        <w:rPr>
          <w:rFonts w:ascii="宋体" w:hAnsi="宋体" w:eastAsia="宋体"/>
          <w:color w:val="000000" w:themeColor="text1"/>
          <w14:textFill>
            <w14:solidFill>
              <w14:schemeClr w14:val="tx1"/>
            </w14:solidFill>
          </w14:textFill>
        </w:rPr>
      </w:pPr>
    </w:p>
    <w:p>
      <w:pPr>
        <w:pStyle w:val="27"/>
        <w:framePr w:x="1592"/>
        <w:jc w:val="both"/>
        <w:rPr>
          <w:rFonts w:ascii="Times New Roman"/>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-378460</wp:posOffset>
                </wp:positionH>
                <wp:positionV relativeFrom="paragraph">
                  <wp:posOffset>1971040</wp:posOffset>
                </wp:positionV>
                <wp:extent cx="6081395" cy="0"/>
                <wp:effectExtent l="0" t="0" r="14605"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9.8pt;margin-top:155.2pt;height:0pt;width:478.85pt;z-index:251663360;mso-width-relative:page;mso-height-relative:page;" filled="f" stroked="t" coordsize="21600,21600" o:gfxdata="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4Pf7jYAAAACwEAAA8AAAAAAAAAAQAgAAAAIgAAAGRycy9k&#10;b3ducmV2LnhtbFBLAQIUABQAAAAIAIdO4kAtwUTKyQEAAFwDAAAOAAAAAAAAAAEAIAAAACcBAABk&#10;cnMvZTJvRG9jLnhtbFBLBQYAAAAABgAGAFkBAABiBQAAAAA=&#10;">
                <v:fill on="f" focussize="0,0"/>
                <v:stroke color="#000000" joinstyle="round"/>
                <v:imagedata o:title=""/>
                <o:lock v:ext="edit" aspectratio="f"/>
              </v:line>
            </w:pict>
          </mc:Fallback>
        </mc:AlternateContent>
      </w:r>
    </w:p>
    <w:p>
      <w:pPr>
        <w:spacing w:before="156" w:after="156"/>
        <w:ind w:firstLine="420"/>
        <w:rPr>
          <w:color w:val="000000" w:themeColor="text1"/>
          <w14:textFill>
            <w14:solidFill>
              <w14:schemeClr w14:val="tx1"/>
            </w14:solidFill>
          </w14:textFill>
        </w:rPr>
      </w:pPr>
    </w:p>
    <w:p>
      <w:pPr>
        <w:pStyle w:val="28"/>
        <w:ind w:firstLine="0" w:firstLineChars="0"/>
        <w:rPr>
          <w:color w:val="000000" w:themeColor="text1"/>
          <w14:textFill>
            <w14:solidFill>
              <w14:schemeClr w14:val="tx1"/>
            </w14:solidFill>
          </w14:textFill>
        </w:rPr>
      </w:pPr>
      <w:bookmarkStart w:id="1" w:name="FY"/>
      <w:r>
        <w:rPr>
          <w:color w:val="000000" w:themeColor="text1"/>
          <w14:textFill>
            <w14:solidFill>
              <w14:schemeClr w14:val="tx1"/>
            </w14:solidFill>
          </w14:textFill>
        </w:rPr>
        <w:fldChar w:fldCharType="begin">
          <w:ffData>
            <w:name w:val="FY"/>
            <w:enabled/>
            <w:calcOnExit w:val="0"/>
            <w:textInput>
              <w:default w:val="XXXX"/>
              <w:maxLength w:val="4"/>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201X</w:t>
      </w:r>
      <w:r>
        <w:rPr>
          <w:color w:val="000000" w:themeColor="text1"/>
          <w14:textFill>
            <w14:solidFill>
              <w14:schemeClr w14:val="tx1"/>
            </w14:solidFill>
          </w14:textFill>
        </w:rPr>
        <w:fldChar w:fldCharType="end"/>
      </w:r>
      <w:bookmarkEnd w:id="1"/>
      <w:r>
        <w:rPr>
          <w:color w:val="000000" w:themeColor="text1"/>
          <w14:textFill>
            <w14:solidFill>
              <w14:schemeClr w14:val="tx1"/>
            </w14:solidFill>
          </w14:textFill>
        </w:rPr>
        <w:t xml:space="preserve"> - </w:t>
      </w:r>
      <w:bookmarkStart w:id="2" w:name="FM"/>
      <w:r>
        <w:rPr>
          <w:color w:val="000000" w:themeColor="text1"/>
          <w14:textFill>
            <w14:solidFill>
              <w14:schemeClr w14:val="tx1"/>
            </w14:solidFill>
          </w14:textFill>
        </w:rPr>
        <w:fldChar w:fldCharType="begin">
          <w:ffData>
            <w:name w:val="FM"/>
            <w:enabled/>
            <w:calcOnExit w:val="0"/>
            <w:textInput>
              <w:default w:val="XX"/>
              <w:maxLength w:val="2"/>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w:t>
      </w:r>
      <w:r>
        <w:rPr>
          <w:color w:val="000000" w:themeColor="text1"/>
          <w14:textFill>
            <w14:solidFill>
              <w14:schemeClr w14:val="tx1"/>
            </w14:solidFill>
          </w14:textFill>
        </w:rPr>
        <w:fldChar w:fldCharType="end"/>
      </w:r>
      <w:bookmarkEnd w:id="2"/>
      <w:r>
        <w:rPr>
          <w:color w:val="000000" w:themeColor="text1"/>
          <w14:textFill>
            <w14:solidFill>
              <w14:schemeClr w14:val="tx1"/>
            </w14:solidFill>
          </w14:textFill>
        </w:rPr>
        <w:t xml:space="preserve"> - </w:t>
      </w:r>
      <w:bookmarkStart w:id="3" w:name="FD"/>
      <w:r>
        <w:rPr>
          <w:color w:val="000000" w:themeColor="text1"/>
          <w14:textFill>
            <w14:solidFill>
              <w14:schemeClr w14:val="tx1"/>
            </w14:solidFill>
          </w14:textFill>
        </w:rPr>
        <w:fldChar w:fldCharType="begin">
          <w:ffData>
            <w:name w:val="FD"/>
            <w:enabled/>
            <w:calcOnExit w:val="0"/>
            <w:textInput>
              <w:default w:val="XX"/>
              <w:maxLength w:val="2"/>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w:t>
      </w:r>
      <w:r>
        <w:rPr>
          <w:color w:val="000000" w:themeColor="text1"/>
          <w14:textFill>
            <w14:solidFill>
              <w14:schemeClr w14:val="tx1"/>
            </w14:solidFill>
          </w14:textFill>
        </w:rPr>
        <w:fldChar w:fldCharType="end"/>
      </w:r>
      <w:bookmarkEnd w:id="3"/>
      <w:r>
        <w:rPr>
          <w:color w:val="000000" w:themeColor="text1"/>
          <w14:textFill>
            <w14:solidFill>
              <w14:schemeClr w14:val="tx1"/>
            </w14:solidFill>
          </w14:textFill>
        </w:rPr>
        <w:t>发布</w:t>
      </w:r>
      <w:r>
        <w:rPr>
          <w:color w:val="000000" w:themeColor="text1"/>
          <w14:textFill>
            <w14:solidFill>
              <w14:schemeClr w14:val="tx1"/>
            </w14:solidFill>
          </w14:textFill>
        </w:rPr>
        <mc:AlternateContent>
          <mc:Choice Requires="wps">
            <w:drawing>
              <wp:anchor distT="0" distB="0" distL="114300" distR="114300" simplePos="0" relativeHeight="251665408" behindDoc="0" locked="1" layoutInCell="1" allowOverlap="1">
                <wp:simplePos x="0" y="0"/>
                <wp:positionH relativeFrom="column">
                  <wp:posOffset>-7620</wp:posOffset>
                </wp:positionH>
                <wp:positionV relativeFrom="page">
                  <wp:posOffset>9250045</wp:posOffset>
                </wp:positionV>
                <wp:extent cx="6134735" cy="0"/>
                <wp:effectExtent l="0" t="0" r="18415" b="1905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347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6pt;margin-top:728.35pt;height:0pt;width:483.05pt;mso-position-vertical-relative:page;z-index:251665408;mso-width-relative:page;mso-height-relative:page;" filled="f" stroked="t" coordsize="21600,21600" o:gfxdata="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AnPv/YAAAADAEAAA8AAAAAAAAAAQAgAAAAIgAAAGRycy9k&#10;b3ducmV2LnhtbFBLAQIUABQAAAAIAIdO4kBj6cnIyQEAAFwDAAAOAAAAAAAAAAEAIAAAACcBAABk&#10;cnMvZTJvRG9jLnhtbFBLBQYAAAAABgAGAFkBAABiBQAAAAA=&#10;">
                <v:fill on="f" focussize="0,0"/>
                <v:stroke color="#000000" joinstyle="round"/>
                <v:imagedata o:title=""/>
                <o:lock v:ext="edit" aspectratio="f"/>
                <w10:anchorlock/>
              </v:line>
            </w:pict>
          </mc:Fallback>
        </mc:AlternateContent>
      </w:r>
    </w:p>
    <w:p>
      <w:pPr>
        <w:pStyle w:val="29"/>
        <w:jc w:val="distribute"/>
        <w:rPr>
          <w:rFonts w:ascii="Times New Roman" w:eastAsia="方正大标宋简体"/>
          <w:color w:val="000000" w:themeColor="text1"/>
          <w:w w:val="100"/>
          <w:szCs w:val="28"/>
          <w14:textFill>
            <w14:solidFill>
              <w14:schemeClr w14:val="tx1"/>
            </w14:solidFill>
          </w14:textFill>
        </w:rPr>
      </w:pPr>
      <w:r>
        <w:rPr>
          <w:rFonts w:ascii="Times New Roman" w:eastAsia="方正大标宋简体"/>
          <w:color w:val="000000" w:themeColor="text1"/>
          <w:w w:val="100"/>
          <w:szCs w:val="28"/>
          <w14:textFill>
            <w14:solidFill>
              <w14:schemeClr w14:val="tx1"/>
            </w14:solidFill>
          </w14:textFill>
        </w:rPr>
        <w:t xml:space="preserve">XXXXXXXXXXXX  </w:t>
      </w:r>
      <w:r>
        <w:rPr>
          <w:rFonts w:ascii="Times New Roman" w:eastAsia="黑体"/>
          <w:color w:val="000000" w:themeColor="text1"/>
          <w:w w:val="100"/>
          <w:szCs w:val="28"/>
          <w14:textFill>
            <w14:solidFill>
              <w14:schemeClr w14:val="tx1"/>
            </w14:solidFill>
          </w14:textFill>
        </w:rPr>
        <w:t>发布</w:t>
      </w:r>
    </w:p>
    <w:p>
      <w:pPr>
        <w:pStyle w:val="30"/>
        <w:spacing w:after="156"/>
        <w:ind w:firstLine="0" w:firstLineChars="0"/>
        <w:rPr>
          <w:color w:val="000000" w:themeColor="text1"/>
          <w14:textFill>
            <w14:solidFill>
              <w14:schemeClr w14:val="tx1"/>
            </w14:solidFill>
          </w14:textFill>
        </w:rPr>
      </w:pPr>
      <w:bookmarkStart w:id="4" w:name="SY"/>
      <w:r>
        <w:rPr>
          <w:color w:val="000000" w:themeColor="text1"/>
          <w14:textFill>
            <w14:solidFill>
              <w14:schemeClr w14:val="tx1"/>
            </w14:solidFill>
          </w14:textFill>
        </w:rPr>
        <w:fldChar w:fldCharType="begin">
          <w:ffData>
            <w:name w:val="SY"/>
            <w:enabled/>
            <w:calcOnExit w:val="0"/>
            <w:textInput>
              <w:default w:val="XXXX"/>
              <w:maxLength w:val="4"/>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201X</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t xml:space="preserve"> - </w:t>
      </w:r>
      <w:bookmarkStart w:id="5" w:name="SM"/>
      <w:r>
        <w:rPr>
          <w:color w:val="000000" w:themeColor="text1"/>
          <w14:textFill>
            <w14:solidFill>
              <w14:schemeClr w14:val="tx1"/>
            </w14:solidFill>
          </w14:textFill>
        </w:rPr>
        <w:fldChar w:fldCharType="begin">
          <w:ffData>
            <w:name w:val="SM"/>
            <w:enabled/>
            <w:calcOnExit w:val="0"/>
            <w:textInput>
              <w:default w:val="XX"/>
              <w:maxLength w:val="2"/>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w:t>
      </w:r>
      <w:r>
        <w:rPr>
          <w:color w:val="000000" w:themeColor="text1"/>
          <w14:textFill>
            <w14:solidFill>
              <w14:schemeClr w14:val="tx1"/>
            </w14:solidFill>
          </w14:textFill>
        </w:rPr>
        <w:fldChar w:fldCharType="end"/>
      </w:r>
      <w:bookmarkEnd w:id="5"/>
      <w:r>
        <w:rPr>
          <w:color w:val="000000" w:themeColor="text1"/>
          <w14:textFill>
            <w14:solidFill>
              <w14:schemeClr w14:val="tx1"/>
            </w14:solidFill>
          </w14:textFill>
        </w:rPr>
        <w:t xml:space="preserve"> - </w:t>
      </w:r>
      <w:bookmarkStart w:id="6" w:name="SD"/>
      <w:r>
        <w:rPr>
          <w:color w:val="000000" w:themeColor="text1"/>
          <w14:textFill>
            <w14:solidFill>
              <w14:schemeClr w14:val="tx1"/>
            </w14:solidFill>
          </w14:textFill>
        </w:rPr>
        <w:fldChar w:fldCharType="begin">
          <w:ffData>
            <w:name w:val="SD"/>
            <w:enabled/>
            <w:calcOnExit w:val="0"/>
            <w:textInput>
              <w:default w:val="XX"/>
              <w:maxLength w:val="2"/>
            </w:textInput>
          </w:ffData>
        </w:fldChar>
      </w:r>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w:t>
      </w:r>
      <w:r>
        <w:rPr>
          <w:color w:val="000000" w:themeColor="text1"/>
          <w14:textFill>
            <w14:solidFill>
              <w14:schemeClr w14:val="tx1"/>
            </w14:solidFill>
          </w14:textFill>
        </w:rPr>
        <w:fldChar w:fldCharType="end"/>
      </w:r>
      <w:bookmarkEnd w:id="6"/>
      <w:r>
        <w:rPr>
          <w:color w:val="000000" w:themeColor="text1"/>
          <w14:textFill>
            <w14:solidFill>
              <w14:schemeClr w14:val="tx1"/>
            </w14:solidFill>
          </w14:textFill>
        </w:rPr>
        <w:t>实施</w:t>
      </w:r>
    </w:p>
    <w:p>
      <w:pPr>
        <w:spacing w:before="156" w:after="156"/>
        <w:ind w:firstLine="0" w:firstLineChars="0"/>
        <w:rPr>
          <w:color w:val="000000" w:themeColor="text1"/>
          <w14:textFill>
            <w14:solidFill>
              <w14:schemeClr w14:val="tx1"/>
            </w14:solidFill>
          </w14:textFill>
        </w:rPr>
      </w:pPr>
    </w:p>
    <w:p>
      <w:pPr>
        <w:pStyle w:val="18"/>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山地旅游目的地城市</w:t>
      </w:r>
      <w:r>
        <w:rPr>
          <w:rFonts w:hint="eastAsia" w:ascii="Times New Roman"/>
          <w:color w:val="000000" w:themeColor="text1"/>
          <w14:textFill>
            <w14:solidFill>
              <w14:schemeClr w14:val="tx1"/>
            </w14:solidFill>
          </w14:textFill>
        </w:rPr>
        <w:t>旅游</w:t>
      </w:r>
      <w:r>
        <w:rPr>
          <w:rFonts w:ascii="Times New Roman"/>
          <w:color w:val="000000" w:themeColor="text1"/>
          <w14:textFill>
            <w14:solidFill>
              <w14:schemeClr w14:val="tx1"/>
            </w14:solidFill>
          </w14:textFill>
        </w:rPr>
        <w:t>公共服务指南</w:t>
      </w:r>
    </w:p>
    <w:p>
      <w:pPr>
        <w:pStyle w:val="17"/>
        <w:rPr>
          <w:rFonts w:ascii="黑体" w:hAnsi="黑体"/>
        </w:rPr>
      </w:pPr>
      <w:r>
        <w:rPr>
          <w:rFonts w:ascii="黑体" w:hAnsi="黑体"/>
          <w:sz w:val="24"/>
        </w:rPr>
        <w:t>Guidelines for Public Service of Urban Tourism in Mountain Tourism Destinations</w:t>
      </w:r>
    </w:p>
    <w:p>
      <w:pPr>
        <w:pStyle w:val="17"/>
        <w:rPr>
          <w:rFonts w:eastAsia="宋体"/>
          <w:color w:val="000000" w:themeColor="text1"/>
          <w14:textFill>
            <w14:solidFill>
              <w14:schemeClr w14:val="tx1"/>
            </w14:solidFill>
          </w14:textFill>
        </w:rPr>
      </w:pPr>
    </w:p>
    <w:p>
      <w:pPr>
        <w:pStyle w:val="17"/>
        <w:rPr>
          <w:rFonts w:eastAsia="宋体"/>
          <w:color w:val="000000" w:themeColor="text1"/>
          <w14:textFill>
            <w14:solidFill>
              <w14:schemeClr w14:val="tx1"/>
            </w14:solidFill>
          </w14:textFill>
        </w:rPr>
      </w:pPr>
    </w:p>
    <w:tbl>
      <w:tblPr>
        <w:tblStyle w:val="13"/>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0"/>
              <w:rPr>
                <w:rFonts w:ascii="Times New Roman"/>
                <w:color w:val="000000" w:themeColor="text1"/>
                <w:shd w:val="pct10" w:color="auto" w:fill="FFFFFF"/>
                <w14:textFill>
                  <w14:solidFill>
                    <w14:schemeClr w14:val="tx1"/>
                  </w14:solidFill>
                </w14:textFill>
              </w:rPr>
            </w:pPr>
            <w:r>
              <w:rPr>
                <w:rFonts w:ascii="Times New Roman"/>
                <w:color w:val="000000" w:themeColor="text1"/>
                <w:shd w:val="pct10" w:color="auto" w:fill="FFFFFF"/>
                <w14:textFill>
                  <w14:solidFill>
                    <w14:schemeClr w14:val="tx1"/>
                  </w14:solidFill>
                </w14:textFill>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Fia6S1QAAAAoBAAAPAAAAAAAAAAEAIAAAACIAAABkcnMvZG93bnJldi54&#10;bWxQSwECFAAUAAAACACHTuJAd9X/mP0BAADYAwAADgAAAAAAAAABACAAAAAkAQAAZHJzL2Uyb0Rv&#10;Yy54bWxQSwUGAAAAAAYABgBZAQAAkwUAAAAA&#10;">
                      <v:fill on="t" focussize="0,0"/>
                      <v:stroke on="f"/>
                      <v:imagedata o:title=""/>
                      <o:lock v:ext="edit" aspectratio="f"/>
                      <w10:anchorlock/>
                    </v:rect>
                  </w:pict>
                </mc:Fallback>
              </mc:AlternateContent>
            </w:r>
            <w:r>
              <w:rPr>
                <w:rFonts w:ascii="Times New Roman"/>
                <w:color w:val="000000" w:themeColor="text1"/>
                <w:shd w:val="pct10" w:color="auto" w:fill="FFFFFF"/>
                <w14:textFill>
                  <w14:solidFill>
                    <w14:schemeClr w14:val="tx1"/>
                  </w14:solidFill>
                </w14:textFill>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Phi+XWAAAACQEAAA8AAAAAAAAAAQAgAAAAIgAAAGRycy9kb3ducmV2Lnht&#10;bFBLAQIUABQAAAAIAIdO4kBmyU4t+wEAANgDAAAOAAAAAAAAAAEAIAAAACUBAABkcnMvZTJvRG9j&#10;LnhtbFBLBQYAAAAABgAGAFkBAACSBQAAAAA=&#10;">
                      <v:fill on="t" focussize="0,0"/>
                      <v:stroke on="f"/>
                      <v:imagedata o:title=""/>
                      <o:lock v:ext="edit" aspectratio="f"/>
                    </v:rect>
                  </w:pict>
                </mc:Fallback>
              </mc:AlternateContent>
            </w:r>
            <w:r>
              <w:rPr>
                <w:rFonts w:ascii="Times New Roman"/>
                <w:color w:val="000000" w:themeColor="text1"/>
                <w:shd w:val="pct10" w:color="auto" w:fill="FFFFFF"/>
                <w14:textFill>
                  <w14:solidFill>
                    <w14:schemeClr w14:val="tx1"/>
                  </w14:solidFill>
                </w14:textFill>
              </w:rPr>
              <w:t>（草案）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1"/>
              <w:rPr>
                <w:rFonts w:ascii="Times New Roman"/>
                <w:color w:val="000000" w:themeColor="text1"/>
                <w:shd w:val="pct10" w:color="auto" w:fill="FFFFFF"/>
                <w14:textFill>
                  <w14:solidFill>
                    <w14:schemeClr w14:val="tx1"/>
                  </w14:solidFill>
                </w14:textFill>
              </w:rPr>
            </w:pPr>
            <w:bookmarkStart w:id="7" w:name="WCRQ"/>
            <w:r>
              <w:rPr>
                <w:rFonts w:ascii="Times New Roman"/>
                <w:color w:val="000000" w:themeColor="text1"/>
                <w:shd w:val="pct10" w:color="auto" w:fill="FFFFFF"/>
                <w14:textFill>
                  <w14:solidFill>
                    <w14:schemeClr w14:val="tx1"/>
                  </w14:solidFill>
                </w14:textFill>
              </w:rPr>
              <w:fldChar w:fldCharType="begin">
                <w:ffData>
                  <w:name w:val="WCRQ"/>
                  <w:enabled/>
                  <w:calcOnExit w:val="0"/>
                  <w:textInput/>
                </w:ffData>
              </w:fldChar>
            </w:r>
            <w:r>
              <w:rPr>
                <w:rFonts w:ascii="Times New Roman"/>
                <w:color w:val="000000" w:themeColor="text1"/>
                <w:shd w:val="pct10" w:color="auto" w:fill="FFFFFF"/>
                <w14:textFill>
                  <w14:solidFill>
                    <w14:schemeClr w14:val="tx1"/>
                  </w14:solidFill>
                </w14:textFill>
              </w:rPr>
              <w:instrText xml:space="preserve"> FORMTEXT </w:instrText>
            </w:r>
            <w:r>
              <w:rPr>
                <w:rFonts w:ascii="Times New Roman"/>
                <w:color w:val="000000" w:themeColor="text1"/>
                <w:shd w:val="pct10" w:color="auto" w:fill="FFFFFF"/>
                <w14:textFill>
                  <w14:solidFill>
                    <w14:schemeClr w14:val="tx1"/>
                  </w14:solidFill>
                </w14:textFill>
              </w:rPr>
              <w:fldChar w:fldCharType="separate"/>
            </w:r>
            <w:r>
              <w:rPr>
                <w:rFonts w:ascii="Times New Roman"/>
                <w:color w:val="000000" w:themeColor="text1"/>
                <w:shd w:val="pct10" w:color="auto" w:fill="FFFFFF"/>
                <w14:textFill>
                  <w14:solidFill>
                    <w14:schemeClr w14:val="tx1"/>
                  </w14:solidFill>
                </w14:textFill>
              </w:rPr>
              <w:t>     </w:t>
            </w:r>
            <w:r>
              <w:rPr>
                <w:rFonts w:ascii="Times New Roman"/>
                <w:color w:val="000000" w:themeColor="text1"/>
                <w:shd w:val="pct10" w:color="auto" w:fill="FFFFFF"/>
                <w14:textFill>
                  <w14:solidFill>
                    <w14:schemeClr w14:val="tx1"/>
                  </w14:solidFill>
                </w14:textFill>
              </w:rPr>
              <w:fldChar w:fldCharType="end"/>
            </w:r>
            <w:bookmarkEnd w:id="7"/>
          </w:p>
        </w:tc>
      </w:tr>
    </w:tbl>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2"/>
        <w:spacing w:before="156" w:after="156"/>
      </w:pPr>
      <w:bookmarkStart w:id="8" w:name="_Toc536435706"/>
      <w:bookmarkStart w:id="9" w:name="_Toc7524047"/>
      <w:bookmarkStart w:id="10" w:name="_Toc535845414"/>
      <w:bookmarkStart w:id="11" w:name="_Toc7035416"/>
      <w:bookmarkStart w:id="12" w:name="_Toc536392702"/>
      <w:bookmarkStart w:id="13" w:name="_Toc26368786"/>
      <w:bookmarkStart w:id="14" w:name="_Toc7084834"/>
      <w:bookmarkStart w:id="15" w:name="_Toc7523319"/>
      <w:bookmarkStart w:id="16" w:name="_Toc536452743"/>
      <w:bookmarkStart w:id="17" w:name="_Toc536392650"/>
      <w:bookmarkStart w:id="18" w:name="_Toc4750843"/>
      <w:bookmarkStart w:id="19" w:name="_Toc7523270"/>
      <w:r>
        <w:t>目</w:t>
      </w:r>
      <w:bookmarkStart w:id="20" w:name="BKML"/>
      <w:r>
        <w:t>  次</w:t>
      </w:r>
      <w:bookmarkEnd w:id="8"/>
      <w:bookmarkEnd w:id="9"/>
      <w:bookmarkEnd w:id="10"/>
      <w:bookmarkEnd w:id="11"/>
      <w:bookmarkEnd w:id="12"/>
      <w:bookmarkEnd w:id="13"/>
      <w:bookmarkEnd w:id="14"/>
      <w:bookmarkEnd w:id="15"/>
      <w:bookmarkEnd w:id="16"/>
      <w:bookmarkEnd w:id="17"/>
      <w:bookmarkEnd w:id="18"/>
      <w:bookmarkEnd w:id="19"/>
      <w:bookmarkEnd w:id="20"/>
    </w:p>
    <w:p>
      <w:pPr>
        <w:pStyle w:val="11"/>
        <w:rPr>
          <w:rFonts w:asciiTheme="minorHAnsi" w:hAnsiTheme="minorHAnsi" w:eastAsiaTheme="minorEastAsia" w:cstheme="minorBidi"/>
          <w:szCs w:val="22"/>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TOC \o "1-3" \h \z \u </w:instrText>
      </w:r>
      <w:r>
        <w:rPr>
          <w:color w:val="000000" w:themeColor="text1"/>
          <w14:textFill>
            <w14:solidFill>
              <w14:schemeClr w14:val="tx1"/>
            </w14:solidFill>
          </w14:textFill>
        </w:rPr>
        <w:fldChar w:fldCharType="separate"/>
      </w:r>
      <w:r>
        <w:fldChar w:fldCharType="begin"/>
      </w:r>
      <w:r>
        <w:instrText xml:space="preserve"> HYPERLINK \l "_Toc26368786" </w:instrText>
      </w:r>
      <w:r>
        <w:fldChar w:fldCharType="separate"/>
      </w:r>
      <w:r>
        <w:rPr>
          <w:rStyle w:val="15"/>
        </w:rPr>
        <w:t>目  次</w:t>
      </w:r>
      <w:r>
        <w:tab/>
      </w:r>
      <w:r>
        <w:fldChar w:fldCharType="begin"/>
      </w:r>
      <w:r>
        <w:instrText xml:space="preserve"> PAGEREF _Toc26368786 \h </w:instrText>
      </w:r>
      <w:r>
        <w:fldChar w:fldCharType="separate"/>
      </w:r>
      <w:r>
        <w:t>I</w:t>
      </w:r>
      <w:r>
        <w:fldChar w:fldCharType="end"/>
      </w:r>
      <w:r>
        <w:fldChar w:fldCharType="end"/>
      </w:r>
    </w:p>
    <w:p>
      <w:pPr>
        <w:pStyle w:val="11"/>
        <w:rPr>
          <w:rFonts w:asciiTheme="minorHAnsi" w:hAnsiTheme="minorHAnsi" w:eastAsiaTheme="minorEastAsia" w:cstheme="minorBidi"/>
          <w:szCs w:val="22"/>
        </w:rPr>
      </w:pPr>
      <w:r>
        <w:fldChar w:fldCharType="begin"/>
      </w:r>
      <w:r>
        <w:instrText xml:space="preserve"> HYPERLINK \l "_Toc26368787" </w:instrText>
      </w:r>
      <w:r>
        <w:fldChar w:fldCharType="separate"/>
      </w:r>
      <w:r>
        <w:rPr>
          <w:rStyle w:val="15"/>
        </w:rPr>
        <w:t>前  言</w:t>
      </w:r>
      <w:r>
        <w:tab/>
      </w:r>
      <w:r>
        <w:fldChar w:fldCharType="begin"/>
      </w:r>
      <w:r>
        <w:instrText xml:space="preserve"> PAGEREF _Toc26368787 \h </w:instrText>
      </w:r>
      <w:r>
        <w:fldChar w:fldCharType="separate"/>
      </w:r>
      <w:r>
        <w:t>I</w:t>
      </w:r>
      <w:r>
        <w:fldChar w:fldCharType="end"/>
      </w:r>
      <w:r>
        <w:fldChar w:fldCharType="end"/>
      </w:r>
    </w:p>
    <w:p>
      <w:pPr>
        <w:pStyle w:val="11"/>
        <w:rPr>
          <w:rFonts w:asciiTheme="minorHAnsi" w:hAnsiTheme="minorHAnsi" w:eastAsiaTheme="minorEastAsia" w:cstheme="minorBidi"/>
          <w:szCs w:val="22"/>
        </w:rPr>
      </w:pPr>
      <w:r>
        <w:fldChar w:fldCharType="begin"/>
      </w:r>
      <w:r>
        <w:instrText xml:space="preserve"> HYPERLINK \l "_Toc26368788" </w:instrText>
      </w:r>
      <w:r>
        <w:fldChar w:fldCharType="separate"/>
      </w:r>
      <w:r>
        <w:rPr>
          <w:rStyle w:val="15"/>
        </w:rPr>
        <w:t>引  言</w:t>
      </w:r>
      <w:r>
        <w:tab/>
      </w:r>
      <w:r>
        <w:fldChar w:fldCharType="begin"/>
      </w:r>
      <w:r>
        <w:instrText xml:space="preserve"> PAGEREF _Toc26368788 \h </w:instrText>
      </w:r>
      <w:r>
        <w:fldChar w:fldCharType="separate"/>
      </w:r>
      <w:r>
        <w:t>II</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"_Toc26368789" </w:instrText>
      </w:r>
      <w:r>
        <w:fldChar w:fldCharType="separate"/>
      </w:r>
      <w:r>
        <w:rPr>
          <w:rStyle w:val="15"/>
        </w:rPr>
        <w:t>1</w:t>
      </w:r>
      <w:r>
        <w:rPr>
          <w:rFonts w:asciiTheme="minorHAnsi" w:hAnsiTheme="minorHAnsi" w:eastAsiaTheme="minorEastAsia" w:cstheme="minorBidi"/>
          <w:szCs w:val="22"/>
        </w:rPr>
        <w:tab/>
      </w:r>
      <w:r>
        <w:rPr>
          <w:rStyle w:val="15"/>
        </w:rPr>
        <w:t>范围</w:t>
      </w:r>
      <w:r>
        <w:tab/>
      </w:r>
      <w:r>
        <w:fldChar w:fldCharType="begin"/>
      </w:r>
      <w:r>
        <w:instrText xml:space="preserve"> PAGEREF _Toc26368789 \h </w:instrText>
      </w:r>
      <w:r>
        <w:fldChar w:fldCharType="separate"/>
      </w:r>
      <w:r>
        <w:t>1</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"_Toc26368790" </w:instrText>
      </w:r>
      <w:r>
        <w:fldChar w:fldCharType="separate"/>
      </w:r>
      <w:r>
        <w:rPr>
          <w:rStyle w:val="15"/>
        </w:rPr>
        <w:t>2</w:t>
      </w:r>
      <w:r>
        <w:rPr>
          <w:rFonts w:asciiTheme="minorHAnsi" w:hAnsiTheme="minorHAnsi" w:eastAsiaTheme="minorEastAsia" w:cstheme="minorBidi"/>
          <w:szCs w:val="22"/>
        </w:rPr>
        <w:tab/>
      </w:r>
      <w:r>
        <w:rPr>
          <w:rStyle w:val="15"/>
        </w:rPr>
        <w:t>规范性引用文件</w:t>
      </w:r>
      <w:r>
        <w:tab/>
      </w:r>
      <w:r>
        <w:fldChar w:fldCharType="begin"/>
      </w:r>
      <w:r>
        <w:instrText xml:space="preserve"> PAGEREF _Toc26368790 \h </w:instrText>
      </w:r>
      <w:r>
        <w:fldChar w:fldCharType="separate"/>
      </w:r>
      <w:r>
        <w:t>1</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"_Toc26368791" </w:instrText>
      </w:r>
      <w:r>
        <w:fldChar w:fldCharType="separate"/>
      </w:r>
      <w:r>
        <w:rPr>
          <w:rStyle w:val="15"/>
        </w:rPr>
        <w:t>3</w:t>
      </w:r>
      <w:r>
        <w:rPr>
          <w:rFonts w:asciiTheme="minorHAnsi" w:hAnsiTheme="minorHAnsi" w:eastAsiaTheme="minorEastAsia" w:cstheme="minorBidi"/>
          <w:szCs w:val="22"/>
        </w:rPr>
        <w:tab/>
      </w:r>
      <w:r>
        <w:rPr>
          <w:rStyle w:val="15"/>
        </w:rPr>
        <w:t>术语和定义</w:t>
      </w:r>
      <w:r>
        <w:tab/>
      </w:r>
      <w:r>
        <w:fldChar w:fldCharType="begin"/>
      </w:r>
      <w:r>
        <w:instrText xml:space="preserve"> PAGEREF _Toc26368791 \h </w:instrText>
      </w:r>
      <w:r>
        <w:fldChar w:fldCharType="separate"/>
      </w:r>
      <w:r>
        <w:t>1</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"_Toc26368792" </w:instrText>
      </w:r>
      <w:r>
        <w:fldChar w:fldCharType="separate"/>
      </w:r>
      <w:r>
        <w:rPr>
          <w:rStyle w:val="15"/>
        </w:rPr>
        <w:t>3.1</w:t>
      </w:r>
      <w:r>
        <w:rPr>
          <w:rFonts w:asciiTheme="minorHAnsi" w:hAnsiTheme="minorHAnsi" w:eastAsiaTheme="minorEastAsia" w:cstheme="minorBidi"/>
          <w:szCs w:val="22"/>
        </w:rPr>
        <w:tab/>
      </w:r>
      <w:r>
        <w:rPr>
          <w:rStyle w:val="15"/>
        </w:rPr>
        <w:t>山地旅游目的地</w:t>
      </w:r>
      <w:r>
        <w:tab/>
      </w:r>
      <w:r>
        <w:fldChar w:fldCharType="begin"/>
      </w:r>
      <w:r>
        <w:instrText xml:space="preserve"> PAGEREF _Toc26368792 \h </w:instrText>
      </w:r>
      <w:r>
        <w:fldChar w:fldCharType="separate"/>
      </w:r>
      <w:r>
        <w:t>1</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"_Toc26368793" </w:instrText>
      </w:r>
      <w:r>
        <w:fldChar w:fldCharType="separate"/>
      </w:r>
      <w:r>
        <w:rPr>
          <w:rStyle w:val="15"/>
        </w:rPr>
        <w:t>3.2</w:t>
      </w:r>
      <w:r>
        <w:rPr>
          <w:rFonts w:asciiTheme="minorHAnsi" w:hAnsiTheme="minorHAnsi" w:eastAsiaTheme="minorEastAsia" w:cstheme="minorBidi"/>
          <w:szCs w:val="22"/>
        </w:rPr>
        <w:tab/>
      </w:r>
      <w:r>
        <w:rPr>
          <w:rStyle w:val="15"/>
        </w:rPr>
        <w:t>山地旅游目的地城市</w:t>
      </w:r>
      <w:r>
        <w:tab/>
      </w:r>
      <w:r>
        <w:fldChar w:fldCharType="begin"/>
      </w:r>
      <w:r>
        <w:instrText xml:space="preserve"> PAGEREF _Toc26368793 \h </w:instrText>
      </w:r>
      <w:r>
        <w:fldChar w:fldCharType="separate"/>
      </w:r>
      <w:r>
        <w:t>1</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"_Toc26368794" </w:instrText>
      </w:r>
      <w:r>
        <w:fldChar w:fldCharType="separate"/>
      </w:r>
      <w:r>
        <w:rPr>
          <w:rStyle w:val="15"/>
        </w:rPr>
        <w:t>3.3</w:t>
      </w:r>
      <w:r>
        <w:rPr>
          <w:rFonts w:asciiTheme="minorHAnsi" w:hAnsiTheme="minorHAnsi" w:eastAsiaTheme="minorEastAsia" w:cstheme="minorBidi"/>
          <w:szCs w:val="22"/>
        </w:rPr>
        <w:tab/>
      </w:r>
      <w:r>
        <w:rPr>
          <w:rStyle w:val="15"/>
        </w:rPr>
        <w:t>旅游集散中心</w:t>
      </w:r>
      <w:r>
        <w:tab/>
      </w:r>
      <w:r>
        <w:fldChar w:fldCharType="begin"/>
      </w:r>
      <w:r>
        <w:instrText xml:space="preserve"> PAGEREF _Toc26368794 \h </w:instrText>
      </w:r>
      <w:r>
        <w:fldChar w:fldCharType="separate"/>
      </w:r>
      <w:r>
        <w:t>1</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"_Toc26368795" </w:instrText>
      </w:r>
      <w:r>
        <w:fldChar w:fldCharType="separate"/>
      </w:r>
      <w:r>
        <w:rPr>
          <w:rStyle w:val="15"/>
        </w:rPr>
        <w:t>3.4</w:t>
      </w:r>
      <w:r>
        <w:rPr>
          <w:rFonts w:asciiTheme="minorHAnsi" w:hAnsiTheme="minorHAnsi" w:eastAsiaTheme="minorEastAsia" w:cstheme="minorBidi"/>
          <w:szCs w:val="22"/>
        </w:rPr>
        <w:tab/>
      </w:r>
      <w:r>
        <w:rPr>
          <w:rStyle w:val="15"/>
        </w:rPr>
        <w:t>城市旅游</w:t>
      </w:r>
      <w:r>
        <w:tab/>
      </w:r>
      <w:r>
        <w:fldChar w:fldCharType="begin"/>
      </w:r>
      <w:r>
        <w:instrText xml:space="preserve"> PAGEREF _Toc26368795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"_Toc26368796" </w:instrText>
      </w:r>
      <w:r>
        <w:fldChar w:fldCharType="separate"/>
      </w:r>
      <w:r>
        <w:rPr>
          <w:rStyle w:val="15"/>
        </w:rPr>
        <w:t>3.5</w:t>
      </w:r>
      <w:r>
        <w:rPr>
          <w:rFonts w:asciiTheme="minorHAnsi" w:hAnsiTheme="minorHAnsi" w:eastAsiaTheme="minorEastAsia" w:cstheme="minorBidi"/>
          <w:szCs w:val="22"/>
        </w:rPr>
        <w:tab/>
      </w:r>
      <w:r>
        <w:rPr>
          <w:rStyle w:val="15"/>
        </w:rPr>
        <w:t>旅游咨询中心</w:t>
      </w:r>
      <w:r>
        <w:tab/>
      </w:r>
      <w:r>
        <w:fldChar w:fldCharType="begin"/>
      </w:r>
      <w:r>
        <w:instrText xml:space="preserve"> PAGEREF _Toc26368796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"_Toc26368797" </w:instrText>
      </w:r>
      <w:r>
        <w:fldChar w:fldCharType="separate"/>
      </w:r>
      <w:r>
        <w:rPr>
          <w:rStyle w:val="15"/>
        </w:rPr>
        <w:t>3.6</w:t>
      </w:r>
      <w:r>
        <w:rPr>
          <w:rFonts w:asciiTheme="minorHAnsi" w:hAnsiTheme="minorHAnsi" w:eastAsiaTheme="minorEastAsia" w:cstheme="minorBidi"/>
          <w:szCs w:val="22"/>
        </w:rPr>
        <w:tab/>
      </w:r>
      <w:r>
        <w:rPr>
          <w:rStyle w:val="15"/>
        </w:rPr>
        <w:t>智慧旅游</w:t>
      </w:r>
      <w:r>
        <w:tab/>
      </w:r>
      <w:r>
        <w:fldChar w:fldCharType="begin"/>
      </w:r>
      <w:r>
        <w:instrText xml:space="preserve"> PAGEREF _Toc26368797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"_Toc26368798" </w:instrText>
      </w:r>
      <w:r>
        <w:fldChar w:fldCharType="separate"/>
      </w:r>
      <w:r>
        <w:rPr>
          <w:rStyle w:val="15"/>
        </w:rPr>
        <w:t>3.7</w:t>
      </w:r>
      <w:r>
        <w:rPr>
          <w:rFonts w:asciiTheme="minorHAnsi" w:hAnsiTheme="minorHAnsi" w:eastAsiaTheme="minorEastAsia" w:cstheme="minorBidi"/>
          <w:szCs w:val="22"/>
        </w:rPr>
        <w:tab/>
      </w:r>
      <w:r>
        <w:rPr>
          <w:rStyle w:val="15"/>
        </w:rPr>
        <w:t>旅游公共服务</w:t>
      </w:r>
      <w:r>
        <w:tab/>
      </w:r>
      <w:r>
        <w:fldChar w:fldCharType="begin"/>
      </w:r>
      <w:r>
        <w:instrText xml:space="preserve"> PAGEREF _Toc26368798 \h </w:instrText>
      </w:r>
      <w:r>
        <w:fldChar w:fldCharType="separate"/>
      </w:r>
      <w:r>
        <w:t>2</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"_Toc26368799" </w:instrText>
      </w:r>
      <w:r>
        <w:fldChar w:fldCharType="separate"/>
      </w:r>
      <w:r>
        <w:rPr>
          <w:rStyle w:val="15"/>
        </w:rPr>
        <w:t>4</w:t>
      </w:r>
      <w:r>
        <w:rPr>
          <w:rFonts w:asciiTheme="minorHAnsi" w:hAnsiTheme="minorHAnsi" w:eastAsiaTheme="minorEastAsia" w:cstheme="minorBidi"/>
          <w:szCs w:val="22"/>
        </w:rPr>
        <w:tab/>
      </w:r>
      <w:r>
        <w:rPr>
          <w:rStyle w:val="15"/>
        </w:rPr>
        <w:t>交通与旅游集散</w:t>
      </w:r>
      <w:r>
        <w:tab/>
      </w:r>
      <w:r>
        <w:fldChar w:fldCharType="begin"/>
      </w:r>
      <w:r>
        <w:instrText xml:space="preserve"> PAGEREF _Toc26368799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"_Toc26368800" </w:instrText>
      </w:r>
      <w:r>
        <w:fldChar w:fldCharType="separate"/>
      </w:r>
      <w:r>
        <w:rPr>
          <w:rStyle w:val="15"/>
        </w:rPr>
        <w:t>4.1.</w:t>
      </w:r>
      <w:r>
        <w:rPr>
          <w:rFonts w:asciiTheme="minorHAnsi" w:hAnsiTheme="minorHAnsi" w:eastAsiaTheme="minorEastAsia" w:cstheme="minorBidi"/>
          <w:szCs w:val="22"/>
        </w:rPr>
        <w:tab/>
      </w:r>
      <w:r>
        <w:rPr>
          <w:rStyle w:val="15"/>
        </w:rPr>
        <w:t>对外交通</w:t>
      </w:r>
      <w:r>
        <w:tab/>
      </w:r>
      <w:r>
        <w:fldChar w:fldCharType="begin"/>
      </w:r>
      <w:r>
        <w:instrText xml:space="preserve"> PAGEREF _Toc26368800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"_Toc26368801" </w:instrText>
      </w:r>
      <w:r>
        <w:fldChar w:fldCharType="separate"/>
      </w:r>
      <w:r>
        <w:rPr>
          <w:rStyle w:val="15"/>
        </w:rPr>
        <w:t>4.2.</w:t>
      </w:r>
      <w:r>
        <w:rPr>
          <w:rFonts w:asciiTheme="minorHAnsi" w:hAnsiTheme="minorHAnsi" w:eastAsiaTheme="minorEastAsia" w:cstheme="minorBidi"/>
          <w:szCs w:val="22"/>
        </w:rPr>
        <w:tab/>
      </w:r>
      <w:r>
        <w:rPr>
          <w:rStyle w:val="15"/>
        </w:rPr>
        <w:t>内部交通</w:t>
      </w:r>
      <w:r>
        <w:tab/>
      </w:r>
      <w:r>
        <w:fldChar w:fldCharType="begin"/>
      </w:r>
      <w:r>
        <w:instrText xml:space="preserve"> PAGEREF _Toc26368801 \h </w:instrText>
      </w:r>
      <w:r>
        <w:fldChar w:fldCharType="separate"/>
      </w:r>
      <w:r>
        <w:t>2</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"_Toc26368802" </w:instrText>
      </w:r>
      <w:r>
        <w:fldChar w:fldCharType="separate"/>
      </w:r>
      <w:r>
        <w:rPr>
          <w:rStyle w:val="15"/>
        </w:rPr>
        <w:t>4.3.</w:t>
      </w:r>
      <w:r>
        <w:rPr>
          <w:rFonts w:asciiTheme="minorHAnsi" w:hAnsiTheme="minorHAnsi" w:eastAsiaTheme="minorEastAsia" w:cstheme="minorBidi"/>
          <w:szCs w:val="22"/>
        </w:rPr>
        <w:tab/>
      </w:r>
      <w:r>
        <w:rPr>
          <w:rStyle w:val="15"/>
        </w:rPr>
        <w:t>静态交通</w:t>
      </w:r>
      <w:r>
        <w:tab/>
      </w:r>
      <w:r>
        <w:fldChar w:fldCharType="begin"/>
      </w:r>
      <w:r>
        <w:instrText xml:space="preserve"> PAGEREF _Toc26368802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"_Toc26368803" </w:instrText>
      </w:r>
      <w:r>
        <w:fldChar w:fldCharType="separate"/>
      </w:r>
      <w:r>
        <w:rPr>
          <w:rStyle w:val="15"/>
        </w:rPr>
        <w:t>5</w:t>
      </w:r>
      <w:r>
        <w:rPr>
          <w:rFonts w:asciiTheme="minorHAnsi" w:hAnsiTheme="minorHAnsi" w:eastAsiaTheme="minorEastAsia" w:cstheme="minorBidi"/>
          <w:szCs w:val="22"/>
        </w:rPr>
        <w:tab/>
      </w:r>
      <w:r>
        <w:rPr>
          <w:rStyle w:val="15"/>
        </w:rPr>
        <w:t>城市旅游</w:t>
      </w:r>
      <w:r>
        <w:tab/>
      </w:r>
      <w:r>
        <w:fldChar w:fldCharType="begin"/>
      </w:r>
      <w:r>
        <w:instrText xml:space="preserve"> PAGEREF _Toc26368803 \h </w:instrText>
      </w:r>
      <w:r>
        <w:fldChar w:fldCharType="separate"/>
      </w:r>
      <w:r>
        <w:t>3</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"_Toc26368804" </w:instrText>
      </w:r>
      <w:r>
        <w:fldChar w:fldCharType="separate"/>
      </w:r>
      <w:r>
        <w:rPr>
          <w:rStyle w:val="15"/>
        </w:rPr>
        <w:t>5.1</w:t>
      </w:r>
      <w:r>
        <w:rPr>
          <w:rFonts w:asciiTheme="minorHAnsi" w:hAnsiTheme="minorHAnsi" w:eastAsiaTheme="minorEastAsia" w:cstheme="minorBidi"/>
          <w:szCs w:val="22"/>
        </w:rPr>
        <w:tab/>
      </w:r>
      <w:r>
        <w:rPr>
          <w:rStyle w:val="15"/>
        </w:rPr>
        <w:t>城市景区景点</w:t>
      </w:r>
      <w:r>
        <w:tab/>
      </w:r>
      <w:r>
        <w:fldChar w:fldCharType="begin"/>
      </w:r>
      <w:r>
        <w:instrText xml:space="preserve"> PAGEREF _Toc26368804 \h </w:instrText>
      </w:r>
      <w:r>
        <w:fldChar w:fldCharType="separate"/>
      </w:r>
      <w:r>
        <w:t>3</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"_Toc26368805" </w:instrText>
      </w:r>
      <w:r>
        <w:fldChar w:fldCharType="separate"/>
      </w:r>
      <w:r>
        <w:rPr>
          <w:rStyle w:val="15"/>
        </w:rPr>
        <w:t>5.2</w:t>
      </w:r>
      <w:r>
        <w:rPr>
          <w:rFonts w:asciiTheme="minorHAnsi" w:hAnsiTheme="minorHAnsi" w:eastAsiaTheme="minorEastAsia" w:cstheme="minorBidi"/>
          <w:szCs w:val="22"/>
        </w:rPr>
        <w:tab/>
      </w:r>
      <w:r>
        <w:rPr>
          <w:rStyle w:val="15"/>
        </w:rPr>
        <w:t>城市节事活动</w:t>
      </w:r>
      <w:r>
        <w:tab/>
      </w:r>
      <w:r>
        <w:fldChar w:fldCharType="begin"/>
      </w:r>
      <w:r>
        <w:instrText xml:space="preserve"> PAGEREF _Toc26368805 \h </w:instrText>
      </w:r>
      <w:r>
        <w:fldChar w:fldCharType="separate"/>
      </w:r>
      <w:r>
        <w:t>3</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"_Toc26368806" </w:instrText>
      </w:r>
      <w:r>
        <w:fldChar w:fldCharType="separate"/>
      </w:r>
      <w:r>
        <w:rPr>
          <w:rStyle w:val="15"/>
        </w:rPr>
        <w:t>5.3</w:t>
      </w:r>
      <w:r>
        <w:rPr>
          <w:rFonts w:asciiTheme="minorHAnsi" w:hAnsiTheme="minorHAnsi" w:eastAsiaTheme="minorEastAsia" w:cstheme="minorBidi"/>
          <w:szCs w:val="22"/>
        </w:rPr>
        <w:tab/>
      </w:r>
      <w:r>
        <w:rPr>
          <w:rStyle w:val="15"/>
        </w:rPr>
        <w:t>城市夜游</w:t>
      </w:r>
      <w:r>
        <w:tab/>
      </w:r>
      <w:r>
        <w:fldChar w:fldCharType="begin"/>
      </w:r>
      <w:r>
        <w:instrText xml:space="preserve"> PAGEREF _Toc26368806 \h </w:instrText>
      </w:r>
      <w:r>
        <w:fldChar w:fldCharType="separate"/>
      </w:r>
      <w:r>
        <w:t>3</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"_Toc26368807" </w:instrText>
      </w:r>
      <w:r>
        <w:fldChar w:fldCharType="separate"/>
      </w:r>
      <w:r>
        <w:rPr>
          <w:rStyle w:val="15"/>
        </w:rPr>
        <w:t>5.4</w:t>
      </w:r>
      <w:r>
        <w:rPr>
          <w:rFonts w:asciiTheme="minorHAnsi" w:hAnsiTheme="minorHAnsi" w:eastAsiaTheme="minorEastAsia" w:cstheme="minorBidi"/>
          <w:szCs w:val="22"/>
        </w:rPr>
        <w:tab/>
      </w:r>
      <w:r>
        <w:rPr>
          <w:rStyle w:val="15"/>
        </w:rPr>
        <w:t>特色街区</w:t>
      </w:r>
      <w:r>
        <w:tab/>
      </w:r>
      <w:r>
        <w:fldChar w:fldCharType="begin"/>
      </w:r>
      <w:r>
        <w:instrText xml:space="preserve"> PAGEREF _Toc26368807 \h </w:instrText>
      </w:r>
      <w:r>
        <w:fldChar w:fldCharType="separate"/>
      </w:r>
      <w:r>
        <w:t>4</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"_Toc26368808" </w:instrText>
      </w:r>
      <w:r>
        <w:fldChar w:fldCharType="separate"/>
      </w:r>
      <w:r>
        <w:rPr>
          <w:rStyle w:val="15"/>
        </w:rPr>
        <w:t>5.5</w:t>
      </w:r>
      <w:r>
        <w:rPr>
          <w:rFonts w:asciiTheme="minorHAnsi" w:hAnsiTheme="minorHAnsi" w:eastAsiaTheme="minorEastAsia" w:cstheme="minorBidi"/>
          <w:szCs w:val="22"/>
        </w:rPr>
        <w:tab/>
      </w:r>
      <w:r>
        <w:rPr>
          <w:rStyle w:val="15"/>
        </w:rPr>
        <w:t>旅游厕所</w:t>
      </w:r>
      <w:r>
        <w:tab/>
      </w:r>
      <w:r>
        <w:fldChar w:fldCharType="begin"/>
      </w:r>
      <w:r>
        <w:instrText xml:space="preserve"> PAGEREF _Toc26368808 \h </w:instrText>
      </w:r>
      <w:r>
        <w:fldChar w:fldCharType="separate"/>
      </w:r>
      <w:r>
        <w:t>4</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"_Toc26368809" </w:instrText>
      </w:r>
      <w:r>
        <w:fldChar w:fldCharType="separate"/>
      </w:r>
      <w:r>
        <w:rPr>
          <w:rStyle w:val="15"/>
        </w:rPr>
        <w:t>6</w:t>
      </w:r>
      <w:r>
        <w:rPr>
          <w:rFonts w:asciiTheme="minorHAnsi" w:hAnsiTheme="minorHAnsi" w:eastAsiaTheme="minorEastAsia" w:cstheme="minorBidi"/>
          <w:szCs w:val="22"/>
        </w:rPr>
        <w:tab/>
      </w:r>
      <w:r>
        <w:rPr>
          <w:rStyle w:val="15"/>
        </w:rPr>
        <w:t>旅游信息服务</w:t>
      </w:r>
      <w:r>
        <w:tab/>
      </w:r>
      <w:r>
        <w:fldChar w:fldCharType="begin"/>
      </w:r>
      <w:r>
        <w:instrText xml:space="preserve"> PAGEREF _Toc26368809 \h </w:instrText>
      </w:r>
      <w:r>
        <w:fldChar w:fldCharType="separate"/>
      </w:r>
      <w:r>
        <w:t>4</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"_Toc26368810" </w:instrText>
      </w:r>
      <w:r>
        <w:fldChar w:fldCharType="separate"/>
      </w:r>
      <w:r>
        <w:rPr>
          <w:rStyle w:val="15"/>
        </w:rPr>
        <w:t>6.1</w:t>
      </w:r>
      <w:r>
        <w:rPr>
          <w:rFonts w:asciiTheme="minorHAnsi" w:hAnsiTheme="minorHAnsi" w:eastAsiaTheme="minorEastAsia" w:cstheme="minorBidi"/>
          <w:szCs w:val="22"/>
        </w:rPr>
        <w:tab/>
      </w:r>
      <w:r>
        <w:rPr>
          <w:rStyle w:val="15"/>
        </w:rPr>
        <w:t>游客咨询服务</w:t>
      </w:r>
      <w:r>
        <w:tab/>
      </w:r>
      <w:r>
        <w:fldChar w:fldCharType="begin"/>
      </w:r>
      <w:r>
        <w:instrText xml:space="preserve"> PAGEREF _Toc26368810 \h </w:instrText>
      </w:r>
      <w:r>
        <w:fldChar w:fldCharType="separate"/>
      </w:r>
      <w:r>
        <w:t>4</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"_Toc26368811" </w:instrText>
      </w:r>
      <w:r>
        <w:fldChar w:fldCharType="separate"/>
      </w:r>
      <w:r>
        <w:rPr>
          <w:rStyle w:val="15"/>
        </w:rPr>
        <w:t>6.2</w:t>
      </w:r>
      <w:r>
        <w:rPr>
          <w:rFonts w:asciiTheme="minorHAnsi" w:hAnsiTheme="minorHAnsi" w:eastAsiaTheme="minorEastAsia" w:cstheme="minorBidi"/>
          <w:szCs w:val="22"/>
        </w:rPr>
        <w:tab/>
      </w:r>
      <w:r>
        <w:rPr>
          <w:rStyle w:val="15"/>
        </w:rPr>
        <w:t>智慧旅游服务</w:t>
      </w:r>
      <w:r>
        <w:tab/>
      </w:r>
      <w:r>
        <w:fldChar w:fldCharType="begin"/>
      </w:r>
      <w:r>
        <w:instrText xml:space="preserve"> PAGEREF _Toc26368811 \h </w:instrText>
      </w:r>
      <w:r>
        <w:fldChar w:fldCharType="separate"/>
      </w:r>
      <w:r>
        <w:t>4</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"_Toc26368812" </w:instrText>
      </w:r>
      <w:r>
        <w:fldChar w:fldCharType="separate"/>
      </w:r>
      <w:r>
        <w:rPr>
          <w:rStyle w:val="15"/>
        </w:rPr>
        <w:t>6.3</w:t>
      </w:r>
      <w:r>
        <w:rPr>
          <w:rFonts w:asciiTheme="minorHAnsi" w:hAnsiTheme="minorHAnsi" w:eastAsiaTheme="minorEastAsia" w:cstheme="minorBidi"/>
          <w:szCs w:val="22"/>
        </w:rPr>
        <w:tab/>
      </w:r>
      <w:r>
        <w:rPr>
          <w:rStyle w:val="15"/>
        </w:rPr>
        <w:t>导引标识系统</w:t>
      </w:r>
      <w:r>
        <w:tab/>
      </w:r>
      <w:r>
        <w:fldChar w:fldCharType="begin"/>
      </w:r>
      <w:r>
        <w:instrText xml:space="preserve"> PAGEREF _Toc26368812 \h </w:instrText>
      </w:r>
      <w:r>
        <w:fldChar w:fldCharType="separate"/>
      </w:r>
      <w:r>
        <w:t>5</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"_Toc26368813" </w:instrText>
      </w:r>
      <w:r>
        <w:fldChar w:fldCharType="separate"/>
      </w:r>
      <w:r>
        <w:rPr>
          <w:rStyle w:val="15"/>
        </w:rPr>
        <w:t>7</w:t>
      </w:r>
      <w:r>
        <w:rPr>
          <w:rFonts w:asciiTheme="minorHAnsi" w:hAnsiTheme="minorHAnsi" w:eastAsiaTheme="minorEastAsia" w:cstheme="minorBidi"/>
          <w:szCs w:val="22"/>
        </w:rPr>
        <w:tab/>
      </w:r>
      <w:r>
        <w:rPr>
          <w:rStyle w:val="15"/>
        </w:rPr>
        <w:t>旅游商业服务</w:t>
      </w:r>
      <w:r>
        <w:tab/>
      </w:r>
      <w:r>
        <w:fldChar w:fldCharType="begin"/>
      </w:r>
      <w:r>
        <w:instrText xml:space="preserve"> PAGEREF _Toc26368813 \h </w:instrText>
      </w:r>
      <w:r>
        <w:fldChar w:fldCharType="separate"/>
      </w:r>
      <w:r>
        <w:t>5</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"_Toc26368814" </w:instrText>
      </w:r>
      <w:r>
        <w:fldChar w:fldCharType="separate"/>
      </w:r>
      <w:r>
        <w:rPr>
          <w:rStyle w:val="15"/>
        </w:rPr>
        <w:t>7.1</w:t>
      </w:r>
      <w:r>
        <w:rPr>
          <w:rFonts w:asciiTheme="minorHAnsi" w:hAnsiTheme="minorHAnsi" w:eastAsiaTheme="minorEastAsia" w:cstheme="minorBidi"/>
          <w:szCs w:val="22"/>
        </w:rPr>
        <w:tab/>
      </w:r>
      <w:r>
        <w:rPr>
          <w:rStyle w:val="15"/>
        </w:rPr>
        <w:t>特色住宿</w:t>
      </w:r>
      <w:r>
        <w:tab/>
      </w:r>
      <w:r>
        <w:fldChar w:fldCharType="begin"/>
      </w:r>
      <w:r>
        <w:instrText xml:space="preserve"> PAGEREF _Toc26368814 \h </w:instrText>
      </w:r>
      <w:r>
        <w:fldChar w:fldCharType="separate"/>
      </w:r>
      <w:r>
        <w:t>5</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"_Toc26368815" </w:instrText>
      </w:r>
      <w:r>
        <w:fldChar w:fldCharType="separate"/>
      </w:r>
      <w:r>
        <w:rPr>
          <w:rStyle w:val="15"/>
        </w:rPr>
        <w:t>7.2</w:t>
      </w:r>
      <w:r>
        <w:rPr>
          <w:rFonts w:asciiTheme="minorHAnsi" w:hAnsiTheme="minorHAnsi" w:eastAsiaTheme="minorEastAsia" w:cstheme="minorBidi"/>
          <w:szCs w:val="22"/>
        </w:rPr>
        <w:tab/>
      </w:r>
      <w:r>
        <w:rPr>
          <w:rStyle w:val="15"/>
        </w:rPr>
        <w:t>特色餐饮</w:t>
      </w:r>
      <w:r>
        <w:tab/>
      </w:r>
      <w:r>
        <w:fldChar w:fldCharType="begin"/>
      </w:r>
      <w:r>
        <w:instrText xml:space="preserve"> PAGEREF _Toc26368815 \h </w:instrText>
      </w:r>
      <w:r>
        <w:fldChar w:fldCharType="separate"/>
      </w:r>
      <w:r>
        <w:t>5</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"_Toc26368816" </w:instrText>
      </w:r>
      <w:r>
        <w:fldChar w:fldCharType="separate"/>
      </w:r>
      <w:r>
        <w:rPr>
          <w:rStyle w:val="15"/>
        </w:rPr>
        <w:t>7.3</w:t>
      </w:r>
      <w:r>
        <w:rPr>
          <w:rFonts w:asciiTheme="minorHAnsi" w:hAnsiTheme="minorHAnsi" w:eastAsiaTheme="minorEastAsia" w:cstheme="minorBidi"/>
          <w:szCs w:val="22"/>
        </w:rPr>
        <w:tab/>
      </w:r>
      <w:r>
        <w:rPr>
          <w:rStyle w:val="15"/>
        </w:rPr>
        <w:t>山地旅游商品</w:t>
      </w:r>
      <w:r>
        <w:tab/>
      </w:r>
      <w:r>
        <w:fldChar w:fldCharType="begin"/>
      </w:r>
      <w:r>
        <w:instrText xml:space="preserve"> PAGEREF _Toc26368816 \h </w:instrText>
      </w:r>
      <w:r>
        <w:fldChar w:fldCharType="separate"/>
      </w:r>
      <w:r>
        <w:t>6</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"_Toc26368817" </w:instrText>
      </w:r>
      <w:r>
        <w:fldChar w:fldCharType="separate"/>
      </w:r>
      <w:r>
        <w:rPr>
          <w:rStyle w:val="15"/>
        </w:rPr>
        <w:t>7.4</w:t>
      </w:r>
      <w:r>
        <w:rPr>
          <w:rFonts w:asciiTheme="minorHAnsi" w:hAnsiTheme="minorHAnsi" w:eastAsiaTheme="minorEastAsia" w:cstheme="minorBidi"/>
          <w:szCs w:val="22"/>
        </w:rPr>
        <w:tab/>
      </w:r>
      <w:r>
        <w:rPr>
          <w:rStyle w:val="15"/>
        </w:rPr>
        <w:t>金融保险</w:t>
      </w:r>
      <w:r>
        <w:tab/>
      </w:r>
      <w:r>
        <w:fldChar w:fldCharType="begin"/>
      </w:r>
      <w:r>
        <w:instrText xml:space="preserve"> PAGEREF _Toc26368817 \h </w:instrText>
      </w:r>
      <w:r>
        <w:fldChar w:fldCharType="separate"/>
      </w:r>
      <w:r>
        <w:t>6</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"_Toc26368818" </w:instrText>
      </w:r>
      <w:r>
        <w:fldChar w:fldCharType="separate"/>
      </w:r>
      <w:r>
        <w:rPr>
          <w:rStyle w:val="15"/>
        </w:rPr>
        <w:t>7.5</w:t>
      </w:r>
      <w:r>
        <w:rPr>
          <w:rFonts w:asciiTheme="minorHAnsi" w:hAnsiTheme="minorHAnsi" w:eastAsiaTheme="minorEastAsia" w:cstheme="minorBidi"/>
          <w:szCs w:val="22"/>
        </w:rPr>
        <w:tab/>
      </w:r>
      <w:r>
        <w:rPr>
          <w:rStyle w:val="15"/>
        </w:rPr>
        <w:t>旅行社</w:t>
      </w:r>
      <w:r>
        <w:tab/>
      </w:r>
      <w:r>
        <w:fldChar w:fldCharType="begin"/>
      </w:r>
      <w:r>
        <w:instrText xml:space="preserve"> PAGEREF _Toc26368818 \h </w:instrText>
      </w:r>
      <w:r>
        <w:fldChar w:fldCharType="separate"/>
      </w:r>
      <w:r>
        <w:t>6</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"_Toc26368819" </w:instrText>
      </w:r>
      <w:r>
        <w:fldChar w:fldCharType="separate"/>
      </w:r>
      <w:r>
        <w:rPr>
          <w:rStyle w:val="15"/>
        </w:rPr>
        <w:t>8</w:t>
      </w:r>
      <w:r>
        <w:rPr>
          <w:rFonts w:asciiTheme="minorHAnsi" w:hAnsiTheme="minorHAnsi" w:eastAsiaTheme="minorEastAsia" w:cstheme="minorBidi"/>
          <w:szCs w:val="22"/>
        </w:rPr>
        <w:tab/>
      </w:r>
      <w:r>
        <w:rPr>
          <w:rStyle w:val="15"/>
        </w:rPr>
        <w:t>旅游安全</w:t>
      </w:r>
      <w:r>
        <w:tab/>
      </w:r>
      <w:r>
        <w:fldChar w:fldCharType="begin"/>
      </w:r>
      <w:r>
        <w:instrText xml:space="preserve"> PAGEREF _Toc26368819 \h </w:instrText>
      </w:r>
      <w:r>
        <w:fldChar w:fldCharType="separate"/>
      </w:r>
      <w:r>
        <w:t>6</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"_Toc26368820" </w:instrText>
      </w:r>
      <w:r>
        <w:fldChar w:fldCharType="separate"/>
      </w:r>
      <w:r>
        <w:rPr>
          <w:rStyle w:val="15"/>
        </w:rPr>
        <w:t>8.1</w:t>
      </w:r>
      <w:r>
        <w:rPr>
          <w:rFonts w:asciiTheme="minorHAnsi" w:hAnsiTheme="minorHAnsi" w:eastAsiaTheme="minorEastAsia" w:cstheme="minorBidi"/>
          <w:szCs w:val="22"/>
        </w:rPr>
        <w:tab/>
      </w:r>
      <w:r>
        <w:rPr>
          <w:rStyle w:val="15"/>
        </w:rPr>
        <w:t>旅游安全体系</w:t>
      </w:r>
      <w:r>
        <w:tab/>
      </w:r>
      <w:r>
        <w:fldChar w:fldCharType="begin"/>
      </w:r>
      <w:r>
        <w:instrText xml:space="preserve"> PAGEREF _Toc26368820 \h </w:instrText>
      </w:r>
      <w:r>
        <w:fldChar w:fldCharType="separate"/>
      </w:r>
      <w:r>
        <w:t>6</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"_Toc26368821" </w:instrText>
      </w:r>
      <w:r>
        <w:fldChar w:fldCharType="separate"/>
      </w:r>
      <w:r>
        <w:rPr>
          <w:rStyle w:val="15"/>
        </w:rPr>
        <w:t>8.2</w:t>
      </w:r>
      <w:r>
        <w:rPr>
          <w:rFonts w:asciiTheme="minorHAnsi" w:hAnsiTheme="minorHAnsi" w:eastAsiaTheme="minorEastAsia" w:cstheme="minorBidi"/>
          <w:szCs w:val="22"/>
        </w:rPr>
        <w:tab/>
      </w:r>
      <w:r>
        <w:rPr>
          <w:rStyle w:val="15"/>
        </w:rPr>
        <w:t>旅游安全防范</w:t>
      </w:r>
      <w:r>
        <w:tab/>
      </w:r>
      <w:r>
        <w:fldChar w:fldCharType="begin"/>
      </w:r>
      <w:r>
        <w:instrText xml:space="preserve"> PAGEREF _Toc26368821 \h </w:instrText>
      </w:r>
      <w:r>
        <w:fldChar w:fldCharType="separate"/>
      </w:r>
      <w:r>
        <w:t>6</w:t>
      </w:r>
      <w:r>
        <w:fldChar w:fldCharType="end"/>
      </w:r>
      <w:r>
        <w:fldChar w:fldCharType="end"/>
      </w:r>
    </w:p>
    <w:p>
      <w:pPr>
        <w:pStyle w:val="6"/>
        <w:tabs>
          <w:tab w:val="left" w:pos="1050"/>
        </w:tabs>
        <w:rPr>
          <w:rFonts w:asciiTheme="minorHAnsi" w:hAnsiTheme="minorHAnsi" w:eastAsiaTheme="minorEastAsia" w:cstheme="minorBidi"/>
          <w:szCs w:val="22"/>
        </w:rPr>
      </w:pPr>
      <w:r>
        <w:fldChar w:fldCharType="begin"/>
      </w:r>
      <w:r>
        <w:instrText xml:space="preserve"> HYPERLINK \l "_Toc26368822" </w:instrText>
      </w:r>
      <w:r>
        <w:fldChar w:fldCharType="separate"/>
      </w:r>
      <w:r>
        <w:rPr>
          <w:rStyle w:val="15"/>
        </w:rPr>
        <w:t>8.3</w:t>
      </w:r>
      <w:r>
        <w:rPr>
          <w:rFonts w:asciiTheme="minorHAnsi" w:hAnsiTheme="minorHAnsi" w:eastAsiaTheme="minorEastAsia" w:cstheme="minorBidi"/>
          <w:szCs w:val="22"/>
        </w:rPr>
        <w:tab/>
      </w:r>
      <w:r>
        <w:rPr>
          <w:rStyle w:val="15"/>
        </w:rPr>
        <w:t>旅游安全应急处置</w:t>
      </w:r>
      <w:r>
        <w:tab/>
      </w:r>
      <w:r>
        <w:fldChar w:fldCharType="begin"/>
      </w:r>
      <w:r>
        <w:instrText xml:space="preserve"> PAGEREF _Toc26368822 \h </w:instrText>
      </w:r>
      <w:r>
        <w:fldChar w:fldCharType="separate"/>
      </w:r>
      <w:r>
        <w:t>7</w:t>
      </w:r>
      <w:r>
        <w:fldChar w:fldCharType="end"/>
      </w:r>
      <w:r>
        <w:fldChar w:fldCharType="end"/>
      </w:r>
    </w:p>
    <w:p>
      <w:pPr>
        <w:ind w:firstLine="420"/>
        <w:rPr>
          <w:color w:val="000000" w:themeColor="text1"/>
          <w14:textFill>
            <w14:solidFill>
              <w14:schemeClr w14:val="tx1"/>
            </w14:solidFill>
          </w14:textFill>
        </w:rPr>
      </w:pPr>
      <w:bookmarkStart w:id="101" w:name="_GoBack"/>
      <w:bookmarkEnd w:id="101"/>
      <w:r>
        <w:rPr>
          <w:color w:val="000000" w:themeColor="text1"/>
          <w14:textFill>
            <w14:solidFill>
              <w14:schemeClr w14:val="tx1"/>
            </w14:solidFill>
          </w14:textFill>
        </w:rPr>
        <w:fldChar w:fldCharType="end"/>
      </w:r>
    </w:p>
    <w:p>
      <w:pPr>
        <w:spacing w:before="156" w:after="156"/>
        <w:ind w:firstLine="420"/>
        <w:rPr>
          <w:color w:val="000000" w:themeColor="text1"/>
          <w14:textFill>
            <w14:solidFill>
              <w14:schemeClr w14:val="tx1"/>
            </w14:solidFill>
          </w14:textFill>
        </w:rPr>
        <w:sectPr>
          <w:headerReference r:id="rId9" w:type="default"/>
          <w:footerReference r:id="rId10" w:type="default"/>
          <w:pgSz w:w="11906" w:h="16838"/>
          <w:pgMar w:top="1440" w:right="1800" w:bottom="1440" w:left="1800" w:header="850" w:footer="992" w:gutter="0"/>
          <w:pgNumType w:fmt="upperRoman" w:start="1"/>
          <w:cols w:space="425" w:num="1"/>
          <w:docGrid w:type="lines" w:linePitch="312" w:charSpace="0"/>
        </w:sectPr>
      </w:pPr>
    </w:p>
    <w:p>
      <w:pPr>
        <w:pStyle w:val="2"/>
        <w:spacing w:before="156" w:after="156"/>
        <w:rPr>
          <w:color w:val="000000" w:themeColor="text1"/>
          <w14:textFill>
            <w14:solidFill>
              <w14:schemeClr w14:val="tx1"/>
            </w14:solidFill>
          </w14:textFill>
        </w:rPr>
      </w:pPr>
      <w:bookmarkStart w:id="21" w:name="_Toc446969413"/>
      <w:bookmarkStart w:id="22" w:name="_Toc26368787"/>
      <w:r>
        <w:rPr>
          <w:color w:val="000000" w:themeColor="text1"/>
          <w14:textFill>
            <w14:solidFill>
              <w14:schemeClr w14:val="tx1"/>
            </w14:solidFill>
          </w14:textFill>
        </w:rPr>
        <w:t>前</w:t>
      </w:r>
      <w:bookmarkStart w:id="23" w:name="BKQY"/>
      <w:r>
        <w:rPr>
          <w:color w:val="000000" w:themeColor="text1"/>
          <w14:textFill>
            <w14:solidFill>
              <w14:schemeClr w14:val="tx1"/>
            </w14:solidFill>
          </w14:textFill>
        </w:rPr>
        <w:t>  言</w:t>
      </w:r>
      <w:bookmarkEnd w:id="21"/>
      <w:bookmarkEnd w:id="22"/>
      <w:bookmarkEnd w:id="23"/>
    </w:p>
    <w:p>
      <w:pPr>
        <w:ind w:firstLine="420"/>
      </w:pPr>
      <w:r>
        <w:t>本标准按照GB/T 1.1—2009给出的规则起草。</w:t>
      </w:r>
    </w:p>
    <w:p>
      <w:pPr>
        <w:ind w:firstLine="420"/>
      </w:pPr>
      <w:r>
        <w:t>本标准由</w:t>
      </w:r>
      <w:r>
        <w:rPr>
          <w:rFonts w:hint="eastAsia"/>
        </w:rPr>
        <w:t>贵州省文化和旅游厅</w:t>
      </w:r>
      <w:r>
        <w:t>提出并归口。</w:t>
      </w:r>
    </w:p>
    <w:p>
      <w:pPr>
        <w:ind w:firstLine="420"/>
      </w:pPr>
      <w:r>
        <w:t>本标准起草单位为：贵州省</w:t>
      </w:r>
      <w:r>
        <w:rPr>
          <w:rFonts w:hint="eastAsia"/>
        </w:rPr>
        <w:t>文化和旅游厅</w:t>
      </w:r>
      <w:r>
        <w:t>、中国科学院地理科学与资源研究所。</w:t>
      </w:r>
    </w:p>
    <w:p>
      <w:pPr>
        <w:ind w:firstLine="420"/>
      </w:pPr>
      <w:r>
        <w:t>本标准主要起草人：</w:t>
      </w: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ind w:firstLine="422"/>
        <w:rPr>
          <w:rFonts w:ascii="Times New Roman" w:hAnsi="Times New Roman" w:cs="Times New Roman"/>
          <w:b/>
          <w:color w:val="000000" w:themeColor="text1"/>
          <w14:textFill>
            <w14:solidFill>
              <w14:schemeClr w14:val="tx1"/>
            </w14:solidFill>
          </w14:textFill>
        </w:rPr>
      </w:pPr>
    </w:p>
    <w:p>
      <w:pPr>
        <w:pStyle w:val="36"/>
        <w:rPr>
          <w:rFonts w:ascii="Times New Roman" w:hAnsi="Times New Roman" w:cs="Times New Roman"/>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spacing w:before="156" w:after="156"/>
        <w:ind w:firstLine="420"/>
        <w:rPr>
          <w:color w:val="000000" w:themeColor="text1"/>
          <w14:textFill>
            <w14:solidFill>
              <w14:schemeClr w14:val="tx1"/>
            </w14:solidFill>
          </w14:textFill>
        </w:rPr>
      </w:pPr>
    </w:p>
    <w:p>
      <w:pPr>
        <w:pStyle w:val="2"/>
        <w:spacing w:before="156" w:after="156"/>
        <w:rPr>
          <w:color w:val="000000" w:themeColor="text1"/>
          <w14:textFill>
            <w14:solidFill>
              <w14:schemeClr w14:val="tx1"/>
            </w14:solidFill>
          </w14:textFill>
        </w:rPr>
      </w:pPr>
      <w:bookmarkStart w:id="24" w:name="_Toc446789752"/>
      <w:bookmarkStart w:id="25" w:name="_Toc26368788"/>
      <w:bookmarkStart w:id="26" w:name="_Toc446789883"/>
      <w:bookmarkStart w:id="27" w:name="_Toc446789805"/>
      <w:bookmarkStart w:id="28" w:name="_Toc7084836"/>
      <w:bookmarkStart w:id="29" w:name="_Toc446969414"/>
      <w:bookmarkStart w:id="30" w:name="_Toc446969336"/>
      <w:r>
        <w:rPr>
          <w:color w:val="000000" w:themeColor="text1"/>
          <w14:textFill>
            <w14:solidFill>
              <w14:schemeClr w14:val="tx1"/>
            </w14:solidFill>
          </w14:textFill>
        </w:rPr>
        <w:t>引</w:t>
      </w:r>
      <w:bookmarkStart w:id="31" w:name="BKYY"/>
      <w:r>
        <w:rPr>
          <w:color w:val="000000" w:themeColor="text1"/>
          <w14:textFill>
            <w14:solidFill>
              <w14:schemeClr w14:val="tx1"/>
            </w14:solidFill>
          </w14:textFill>
        </w:rPr>
        <w:t>  言</w:t>
      </w:r>
      <w:bookmarkEnd w:id="24"/>
      <w:bookmarkEnd w:id="25"/>
      <w:bookmarkEnd w:id="26"/>
      <w:bookmarkEnd w:id="27"/>
      <w:bookmarkEnd w:id="28"/>
      <w:bookmarkEnd w:id="29"/>
      <w:bookmarkEnd w:id="30"/>
      <w:bookmarkEnd w:id="31"/>
    </w:p>
    <w:p>
      <w:pPr>
        <w:ind w:firstLine="420"/>
      </w:pPr>
      <w:r>
        <w:t>城市是山地旅游目的地建设的重要场所载体和依托。旅游公共服务的功能建设重要体现在大型城市和东部地区的旅游专业职能城市，而贵州省山地旅游类型的城市目前建设大多是采用单纯的城市规划技术标准规范，对于作为山地旅游目的地的城市来说，在旅游公共服务方面的体现不足，</w:t>
      </w:r>
      <w:r>
        <w:rPr>
          <w:rFonts w:hint="eastAsia"/>
        </w:rPr>
        <w:t>导致在公共服务</w:t>
      </w:r>
      <w:r>
        <w:t>设施</w:t>
      </w:r>
      <w:r>
        <w:rPr>
          <w:rFonts w:hint="eastAsia"/>
        </w:rPr>
        <w:t>供给与</w:t>
      </w:r>
      <w:r>
        <w:t>布局、服务供给需求平衡等方面存在着尖锐问题，影响到山地旅游目的地城市的进一步提升发展。原国家旅游局发布了《全域旅游示范区创建工作导则》、《旅游休闲示范城市》(LB/T 047-2015)行业标准，文化和旅游部制定了《国家全域旅游示范区验收、认定和管理实施办法（试行）》、《国家全域旅游示范区验收标准（试行）》等文件，为目的地城市</w:t>
      </w:r>
      <w:r>
        <w:rPr>
          <w:rFonts w:hint="eastAsia"/>
        </w:rPr>
        <w:t>旅游公共服务</w:t>
      </w:r>
      <w:r>
        <w:t>提供了有效的参考。</w:t>
      </w:r>
    </w:p>
    <w:p>
      <w:pPr>
        <w:ind w:firstLine="420"/>
        <w:rPr>
          <w:color w:val="000000" w:themeColor="text1"/>
          <w14:textFill>
            <w14:solidFill>
              <w14:schemeClr w14:val="tx1"/>
            </w14:solidFill>
          </w14:textFill>
        </w:rPr>
      </w:pPr>
      <w:r>
        <w:rPr>
          <w:color w:val="000000" w:themeColor="text1"/>
          <w14:textFill>
            <w14:solidFill>
              <w14:schemeClr w14:val="tx1"/>
            </w14:solidFill>
          </w14:textFill>
        </w:rPr>
        <w:t>本标准是一部应用性质的指南，主要适用于旅游界，其他行业和部门可参考。</w:t>
      </w:r>
    </w:p>
    <w:p>
      <w:pPr>
        <w:spacing w:before="156" w:after="156"/>
        <w:ind w:firstLine="420"/>
        <w:rPr>
          <w:color w:val="000000" w:themeColor="text1"/>
          <w14:textFill>
            <w14:solidFill>
              <w14:schemeClr w14:val="tx1"/>
            </w14:solidFill>
          </w14:textFill>
        </w:rPr>
        <w:sectPr>
          <w:footerReference r:id="rId11" w:type="default"/>
          <w:pgSz w:w="11906" w:h="16838"/>
          <w:pgMar w:top="1440" w:right="1800" w:bottom="1440" w:left="1800" w:header="850" w:footer="992" w:gutter="0"/>
          <w:pgNumType w:fmt="upperRoman" w:start="1"/>
          <w:cols w:space="425" w:num="1"/>
          <w:docGrid w:type="lines" w:linePitch="312" w:charSpace="0"/>
        </w:sectPr>
      </w:pPr>
    </w:p>
    <w:p>
      <w:pPr>
        <w:ind w:firstLine="0" w:firstLineChars="0"/>
        <w:jc w:val="center"/>
        <w:rPr>
          <w:rFonts w:ascii="黑体" w:hAnsi="黑体" w:eastAsia="黑体"/>
          <w:sz w:val="32"/>
          <w:szCs w:val="32"/>
        </w:rPr>
      </w:pPr>
      <w:bookmarkStart w:id="32" w:name="_Toc535935339"/>
      <w:bookmarkStart w:id="33" w:name="_Toc535828145"/>
      <w:bookmarkStart w:id="34" w:name="_Toc535831386"/>
      <w:bookmarkStart w:id="35" w:name="_Toc536361386"/>
      <w:bookmarkStart w:id="36" w:name="_Toc7523322"/>
      <w:bookmarkStart w:id="37" w:name="_Toc536561043"/>
      <w:bookmarkStart w:id="38" w:name="_Toc6412492"/>
      <w:bookmarkStart w:id="39" w:name="_Toc7035419"/>
      <w:bookmarkStart w:id="40" w:name="_Toc4750846"/>
      <w:bookmarkStart w:id="41" w:name="_Toc536090300"/>
      <w:bookmarkStart w:id="42" w:name="_Toc536452746"/>
      <w:bookmarkStart w:id="43" w:name="_Toc535836349"/>
      <w:bookmarkStart w:id="44" w:name="_Toc535845417"/>
      <w:bookmarkStart w:id="45" w:name="_Toc535942485"/>
      <w:bookmarkStart w:id="46" w:name="_Toc7524050"/>
      <w:bookmarkStart w:id="47" w:name="_Toc536392705"/>
      <w:bookmarkStart w:id="48" w:name="_Toc536435709"/>
      <w:bookmarkStart w:id="49" w:name="_Toc536392653"/>
      <w:bookmarkStart w:id="50" w:name="_Toc535827987"/>
      <w:r>
        <w:rPr>
          <w:rFonts w:ascii="黑体" w:hAnsi="黑体" w:eastAsia="黑体"/>
          <w:sz w:val="32"/>
          <w:szCs w:val="32"/>
        </w:rPr>
        <w:t>山地旅游目的地城市</w:t>
      </w:r>
      <w:r>
        <w:rPr>
          <w:rFonts w:hint="eastAsia" w:ascii="黑体" w:hAnsi="黑体" w:eastAsia="黑体"/>
          <w:sz w:val="32"/>
          <w:szCs w:val="32"/>
        </w:rPr>
        <w:t>旅游</w:t>
      </w:r>
      <w:r>
        <w:rPr>
          <w:rFonts w:ascii="黑体" w:hAnsi="黑体" w:eastAsia="黑体"/>
          <w:sz w:val="32"/>
          <w:szCs w:val="32"/>
        </w:rPr>
        <w:t>公共服务指南</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pPr>
        <w:pStyle w:val="3"/>
        <w:numPr>
          <w:ilvl w:val="0"/>
          <w:numId w:val="1"/>
        </w:numPr>
        <w:spacing w:before="312" w:after="312"/>
        <w:rPr>
          <w:rFonts w:ascii="Times New Roman" w:hAnsi="Times New Roman" w:cs="Times New Roman"/>
        </w:rPr>
      </w:pPr>
      <w:bookmarkStart w:id="51" w:name="_Toc446969337"/>
      <w:bookmarkStart w:id="52" w:name="_Toc446969415"/>
      <w:bookmarkStart w:id="53" w:name="_Toc446789753"/>
      <w:bookmarkStart w:id="54" w:name="_Toc446789884"/>
      <w:bookmarkStart w:id="55" w:name="_Toc446789806"/>
      <w:bookmarkStart w:id="56" w:name="_Toc26368789"/>
      <w:bookmarkStart w:id="57" w:name="_Hlk7030368"/>
      <w:r>
        <w:rPr>
          <w:rFonts w:ascii="Times New Roman" w:hAnsi="Times New Roman" w:cs="Times New Roman"/>
        </w:rPr>
        <w:t>范围</w:t>
      </w:r>
      <w:bookmarkEnd w:id="51"/>
      <w:bookmarkEnd w:id="52"/>
      <w:bookmarkEnd w:id="53"/>
      <w:bookmarkEnd w:id="54"/>
      <w:bookmarkEnd w:id="55"/>
      <w:bookmarkEnd w:id="56"/>
    </w:p>
    <w:p>
      <w:pPr>
        <w:ind w:firstLine="420"/>
      </w:pPr>
      <w:r>
        <w:t>本</w:t>
      </w:r>
      <w:r>
        <w:rPr>
          <w:rFonts w:hint="eastAsia"/>
        </w:rPr>
        <w:t>标准</w:t>
      </w:r>
      <w:r>
        <w:t>规定了山地旅游目的地城市旅游</w:t>
      </w:r>
      <w:r>
        <w:rPr>
          <w:rFonts w:hint="eastAsia"/>
        </w:rPr>
        <w:t>的交通与旅游集散</w:t>
      </w:r>
      <w:r>
        <w:t>、</w:t>
      </w:r>
      <w:r>
        <w:rPr>
          <w:rFonts w:hint="eastAsia"/>
        </w:rPr>
        <w:t>城市旅游、旅游信息服务、旅游商业服务以及旅游安全</w:t>
      </w:r>
      <w:r>
        <w:t>等方面的基本原则和要求。</w:t>
      </w:r>
    </w:p>
    <w:p>
      <w:pPr>
        <w:ind w:firstLine="420"/>
      </w:pPr>
      <w:r>
        <w:t>本</w:t>
      </w:r>
      <w:r>
        <w:rPr>
          <w:rFonts w:hint="eastAsia"/>
        </w:rPr>
        <w:t>标准</w:t>
      </w:r>
      <w:r>
        <w:t>适用于将山地旅游目的地作为目标的城市</w:t>
      </w:r>
      <w:r>
        <w:rPr>
          <w:rFonts w:hint="eastAsia"/>
        </w:rPr>
        <w:t>旅游</w:t>
      </w:r>
      <w:r>
        <w:t>管理者。</w:t>
      </w:r>
    </w:p>
    <w:p>
      <w:pPr>
        <w:pStyle w:val="3"/>
        <w:numPr>
          <w:ilvl w:val="0"/>
          <w:numId w:val="1"/>
        </w:numPr>
        <w:spacing w:before="312" w:after="312"/>
        <w:rPr>
          <w:rFonts w:ascii="Times New Roman" w:hAnsi="Times New Roman" w:cs="Times New Roman"/>
        </w:rPr>
      </w:pPr>
      <w:bookmarkStart w:id="58" w:name="_Toc446789885"/>
      <w:bookmarkStart w:id="59" w:name="_Toc446969338"/>
      <w:bookmarkStart w:id="60" w:name="_Toc446789754"/>
      <w:bookmarkStart w:id="61" w:name="_Toc446969416"/>
      <w:bookmarkStart w:id="62" w:name="_Toc26368790"/>
      <w:bookmarkStart w:id="63" w:name="_Toc446789807"/>
      <w:r>
        <w:rPr>
          <w:rFonts w:ascii="Times New Roman" w:hAnsi="Times New Roman" w:cs="Times New Roman"/>
        </w:rPr>
        <w:t>规范性引用文件</w:t>
      </w:r>
      <w:bookmarkEnd w:id="58"/>
      <w:bookmarkEnd w:id="59"/>
      <w:bookmarkEnd w:id="60"/>
      <w:bookmarkEnd w:id="61"/>
      <w:bookmarkEnd w:id="62"/>
      <w:bookmarkEnd w:id="63"/>
    </w:p>
    <w:p>
      <w:pPr>
        <w:ind w:firstLine="420"/>
      </w:pPr>
      <w:r>
        <w:t>本</w:t>
      </w:r>
      <w:r>
        <w:rPr>
          <w:rFonts w:hint="eastAsia"/>
        </w:rPr>
        <w:t>标准</w:t>
      </w:r>
      <w:r>
        <w:t>包含下列文件中的条款。凡是注日期的引用文件，仅标注日期的版本适用于</w:t>
      </w:r>
      <w:r>
        <w:rPr>
          <w:bCs/>
        </w:rPr>
        <w:t>本</w:t>
      </w:r>
      <w:r>
        <w:rPr>
          <w:rFonts w:hint="eastAsia"/>
          <w:bCs/>
        </w:rPr>
        <w:t>标准</w:t>
      </w:r>
      <w:r>
        <w:t>。凡是不注日期的引用文件，其最新版本适用于本</w:t>
      </w:r>
      <w:r>
        <w:rPr>
          <w:rFonts w:hint="eastAsia"/>
        </w:rPr>
        <w:t>标准</w:t>
      </w:r>
      <w:r>
        <w:t>。</w:t>
      </w:r>
    </w:p>
    <w:p>
      <w:pPr>
        <w:ind w:firstLine="420"/>
      </w:pPr>
    </w:p>
    <w:p>
      <w:pPr>
        <w:ind w:firstLine="420"/>
      </w:pPr>
      <w:bookmarkStart w:id="64" w:name="_Toc446789808"/>
      <w:bookmarkStart w:id="65" w:name="_Toc446789886"/>
      <w:bookmarkStart w:id="66" w:name="_Toc446789755"/>
      <w:bookmarkStart w:id="67" w:name="_Toc446969339"/>
      <w:bookmarkStart w:id="68" w:name="_Toc446969417"/>
      <w:r>
        <w:t>GB/T 10001.1 公共信息图形符号 第1部分:通用符号</w:t>
      </w:r>
    </w:p>
    <w:p>
      <w:pPr>
        <w:ind w:firstLine="420"/>
      </w:pPr>
      <w:r>
        <w:t>GB/T 10001.2 标志用公共信息图形符号 第2部分:旅游休闲符号</w:t>
      </w:r>
    </w:p>
    <w:p>
      <w:pPr>
        <w:ind w:firstLine="420"/>
      </w:pPr>
      <w:r>
        <w:t>GB/T 14308 旅游饭店星级的划分与评定</w:t>
      </w:r>
    </w:p>
    <w:p>
      <w:pPr>
        <w:ind w:firstLine="420"/>
      </w:pPr>
      <w:r>
        <w:t>GB/T 18973 旅游厕所质量等级的划分与评定</w:t>
      </w:r>
    </w:p>
    <w:p>
      <w:pPr>
        <w:ind w:firstLine="420"/>
      </w:pPr>
      <w:r>
        <w:t>GB/T 26361 旅游餐馆设施与服务等级划分</w:t>
      </w:r>
    </w:p>
    <w:p>
      <w:pPr>
        <w:ind w:firstLine="420"/>
      </w:pPr>
      <w:r>
        <w:rPr>
          <w:rFonts w:hint="eastAsia"/>
        </w:rPr>
        <w:t>GB/T 36681 展览场馆服务管理规范</w:t>
      </w:r>
    </w:p>
    <w:p>
      <w:pPr>
        <w:ind w:firstLine="420"/>
        <w:rPr>
          <w:color w:val="000000" w:themeColor="text1"/>
          <w14:textFill>
            <w14:solidFill>
              <w14:schemeClr w14:val="tx1"/>
            </w14:solidFill>
          </w14:textFill>
        </w:rPr>
      </w:pPr>
      <w:r>
        <w:rPr>
          <w:color w:val="000000" w:themeColor="text1"/>
          <w14:textFill>
            <w14:solidFill>
              <w14:schemeClr w14:val="tx1"/>
            </w14:solidFill>
          </w14:textFill>
        </w:rPr>
        <w:t>LB/T 010 城市旅游集散中心等级划分与评定</w:t>
      </w:r>
    </w:p>
    <w:p>
      <w:pPr>
        <w:ind w:firstLine="420"/>
      </w:pPr>
      <w:r>
        <w:rPr>
          <w:rFonts w:hint="eastAsia"/>
        </w:rPr>
        <w:t>LB/T 012城市旅游导向系统设置原则与要求</w:t>
      </w:r>
    </w:p>
    <w:p>
      <w:pPr>
        <w:ind w:firstLine="420"/>
      </w:pPr>
      <w:r>
        <w:rPr>
          <w:rFonts w:hint="eastAsia"/>
        </w:rPr>
        <w:t>LB/T 013旅游景区公共信息导向系统设置规范</w:t>
      </w:r>
    </w:p>
    <w:p>
      <w:pPr>
        <w:ind w:firstLine="420"/>
      </w:pPr>
      <w:r>
        <w:rPr>
          <w:rFonts w:hint="eastAsia"/>
        </w:rPr>
        <w:t>LB/T 019旅游目的地信息分类与描述</w:t>
      </w:r>
    </w:p>
    <w:p>
      <w:pPr>
        <w:ind w:firstLine="420"/>
      </w:pPr>
      <w:r>
        <w:rPr>
          <w:rFonts w:hint="eastAsia"/>
        </w:rPr>
        <w:t>LB/T 021旅游企业信息化服务指南</w:t>
      </w:r>
    </w:p>
    <w:p>
      <w:pPr>
        <w:ind w:firstLine="420"/>
      </w:pPr>
      <w:r>
        <w:rPr>
          <w:rFonts w:hint="eastAsia"/>
        </w:rPr>
        <w:t>LB/T 024 旅游特色街区服务质量要求</w:t>
      </w:r>
    </w:p>
    <w:p>
      <w:pPr>
        <w:ind w:firstLine="420"/>
      </w:pPr>
      <w:r>
        <w:rPr>
          <w:rFonts w:hint="eastAsia"/>
        </w:rPr>
        <w:t>SB/T 10852 展览场馆运营服务规范</w:t>
      </w:r>
    </w:p>
    <w:p>
      <w:pPr>
        <w:pStyle w:val="3"/>
        <w:numPr>
          <w:ilvl w:val="0"/>
          <w:numId w:val="1"/>
        </w:numPr>
        <w:spacing w:before="312" w:after="312"/>
      </w:pPr>
      <w:bookmarkStart w:id="69" w:name="_Toc26368791"/>
      <w:r>
        <w:t>术语和定义</w:t>
      </w:r>
      <w:bookmarkEnd w:id="64"/>
      <w:bookmarkEnd w:id="65"/>
      <w:bookmarkEnd w:id="66"/>
      <w:bookmarkEnd w:id="67"/>
      <w:bookmarkEnd w:id="68"/>
      <w:bookmarkEnd w:id="69"/>
      <w:r>
        <w:tab/>
      </w:r>
    </w:p>
    <w:p>
      <w:pPr>
        <w:ind w:firstLine="420"/>
      </w:pPr>
      <w:r>
        <w:t>下列术语和定义适用于本</w:t>
      </w:r>
      <w:r>
        <w:rPr>
          <w:rFonts w:hint="eastAsia"/>
        </w:rPr>
        <w:t>文件</w:t>
      </w:r>
      <w:r>
        <w:t>。</w:t>
      </w:r>
    </w:p>
    <w:p>
      <w:pPr>
        <w:pStyle w:val="4"/>
        <w:numPr>
          <w:ilvl w:val="1"/>
          <w:numId w:val="2"/>
        </w:numPr>
        <w:spacing w:before="156" w:after="156"/>
        <w:ind w:left="426" w:hanging="426"/>
      </w:pPr>
      <w:bookmarkStart w:id="70" w:name="_Toc26368792"/>
      <w:r>
        <w:t>山地旅游目的地</w:t>
      </w:r>
      <w:bookmarkEnd w:id="70"/>
    </w:p>
    <w:p>
      <w:pPr>
        <w:ind w:firstLine="420"/>
        <w:rPr>
          <w:color w:val="000000" w:themeColor="text1"/>
          <w14:textFill>
            <w14:solidFill>
              <w14:schemeClr w14:val="tx1"/>
            </w14:solidFill>
          </w14:textFill>
        </w:rPr>
      </w:pPr>
      <w:r>
        <w:t>以</w:t>
      </w:r>
      <w:r>
        <w:rPr>
          <w:color w:val="000000" w:themeColor="text1"/>
          <w14:textFill>
            <w14:solidFill>
              <w14:schemeClr w14:val="tx1"/>
            </w14:solidFill>
          </w14:textFill>
        </w:rPr>
        <w:t>山地资源</w:t>
      </w:r>
      <w:r>
        <w:t>吸引物为基础，</w:t>
      </w:r>
      <w:r>
        <w:rPr>
          <w:rFonts w:hint="eastAsia"/>
        </w:rPr>
        <w:t>能够吸引一定规模数量的旅游者逗留，具有较大空间和较全接待设施的旅游地域综合体。</w:t>
      </w:r>
    </w:p>
    <w:p>
      <w:pPr>
        <w:pStyle w:val="4"/>
        <w:numPr>
          <w:ilvl w:val="1"/>
          <w:numId w:val="2"/>
        </w:numPr>
        <w:spacing w:before="156" w:after="156"/>
        <w:ind w:left="426" w:hanging="426"/>
      </w:pPr>
      <w:bookmarkStart w:id="71" w:name="_Toc26368793"/>
      <w:r>
        <w:t>山地</w:t>
      </w:r>
      <w:r>
        <w:rPr>
          <w:rFonts w:hint="eastAsia"/>
        </w:rPr>
        <w:t>旅游目的地</w:t>
      </w:r>
      <w:r>
        <w:t>城市</w:t>
      </w:r>
      <w:bookmarkEnd w:id="71"/>
    </w:p>
    <w:p>
      <w:pPr>
        <w:ind w:firstLine="420"/>
      </w:pPr>
      <w:r>
        <w:rPr>
          <w:rFonts w:hint="eastAsia"/>
        </w:rPr>
        <w:t>位于山地旅游目的地内或周边，</w:t>
      </w:r>
      <w:r>
        <w:t>主要分布在地理学划分的山地、丘陵和崎岖不平的高原，形成与平原地区迥然不同的城市形态与生境的城市。</w:t>
      </w:r>
    </w:p>
    <w:p>
      <w:pPr>
        <w:pStyle w:val="4"/>
        <w:numPr>
          <w:ilvl w:val="1"/>
          <w:numId w:val="2"/>
        </w:numPr>
        <w:spacing w:before="156" w:after="156"/>
        <w:ind w:left="426" w:hanging="426"/>
      </w:pPr>
      <w:bookmarkStart w:id="72" w:name="_Toc26368794"/>
      <w:r>
        <w:rPr>
          <w:rFonts w:hint="eastAsia"/>
        </w:rPr>
        <w:t>旅游集散中心</w:t>
      </w:r>
      <w:bookmarkEnd w:id="72"/>
    </w:p>
    <w:p>
      <w:pPr>
        <w:ind w:firstLine="420"/>
      </w:pPr>
      <w:r>
        <w:rPr>
          <w:rFonts w:hint="eastAsia"/>
        </w:rPr>
        <w:t>以企业或事业单位形式存在，以旅游散客为服务主体，集旅游信息咨询、旅游客运集散、旅游产品展销和其他相关旅游业务的办理于一体的各类旅游资源整合平台。</w:t>
      </w:r>
    </w:p>
    <w:p>
      <w:pPr>
        <w:pStyle w:val="4"/>
        <w:numPr>
          <w:ilvl w:val="1"/>
          <w:numId w:val="2"/>
        </w:numPr>
        <w:spacing w:before="156" w:after="156"/>
        <w:ind w:left="426" w:hanging="426"/>
      </w:pPr>
      <w:bookmarkStart w:id="73" w:name="_Toc26368795"/>
      <w:r>
        <w:rPr>
          <w:rFonts w:hint="eastAsia"/>
        </w:rPr>
        <w:t>城市旅游</w:t>
      </w:r>
      <w:bookmarkEnd w:id="73"/>
    </w:p>
    <w:p>
      <w:pPr>
        <w:ind w:firstLine="420"/>
      </w:pPr>
      <w:r>
        <w:rPr>
          <w:rFonts w:hint="eastAsia"/>
        </w:rPr>
        <w:t>以现代化的城市设施为依托，以该城市丰富的自然和人文景观以及周到的服务为吸引要素而发展起来的一种旅游方式。主要包括文化街区、游憩商业区和主题街区等形式。</w:t>
      </w:r>
    </w:p>
    <w:p>
      <w:pPr>
        <w:pStyle w:val="4"/>
        <w:numPr>
          <w:ilvl w:val="1"/>
          <w:numId w:val="2"/>
        </w:numPr>
        <w:spacing w:before="156" w:after="156"/>
        <w:ind w:left="426" w:hanging="426"/>
      </w:pPr>
      <w:bookmarkStart w:id="74" w:name="_Toc26368796"/>
      <w:r>
        <w:rPr>
          <w:rFonts w:hint="eastAsia"/>
        </w:rPr>
        <w:t>旅游咨询中心</w:t>
      </w:r>
      <w:bookmarkEnd w:id="74"/>
    </w:p>
    <w:p>
      <w:pPr>
        <w:ind w:firstLine="420"/>
      </w:pPr>
      <w:r>
        <w:rPr>
          <w:rFonts w:hint="eastAsia"/>
        </w:rPr>
        <w:t>城市中为游客、市民提供诸如信息咨询、投诉、救援等服务的一种旅游设施，具有较强的公益性。</w:t>
      </w:r>
    </w:p>
    <w:p>
      <w:pPr>
        <w:pStyle w:val="4"/>
        <w:numPr>
          <w:ilvl w:val="1"/>
          <w:numId w:val="2"/>
        </w:numPr>
        <w:spacing w:before="156" w:after="156"/>
        <w:ind w:left="426" w:hanging="426"/>
      </w:pPr>
      <w:bookmarkStart w:id="75" w:name="_Toc26368797"/>
      <w:r>
        <w:rPr>
          <w:rFonts w:hint="eastAsia"/>
        </w:rPr>
        <w:t>智慧旅游</w:t>
      </w:r>
      <w:bookmarkEnd w:id="75"/>
    </w:p>
    <w:p>
      <w:pPr>
        <w:ind w:firstLine="420"/>
      </w:pPr>
      <w:r>
        <w:rPr>
          <w:rFonts w:hint="eastAsia"/>
        </w:rPr>
        <w:t>利用云计算、物联网等新技术，通过互联网及移动互联网，借助便携的终端上网设备，主动感知旅游资源、旅游经济、旅游活动、旅游者等方面的信息，及时发布，让人们能够及时了解这些信息，及时安排和调整工作与旅游计划，从而达到对各类旅游信息的智能感知、方便利用的效果。</w:t>
      </w:r>
    </w:p>
    <w:p>
      <w:pPr>
        <w:pStyle w:val="4"/>
        <w:numPr>
          <w:ilvl w:val="1"/>
          <w:numId w:val="2"/>
        </w:numPr>
        <w:spacing w:before="156" w:after="156"/>
        <w:ind w:left="426" w:hanging="426"/>
      </w:pPr>
      <w:bookmarkStart w:id="76" w:name="_Toc26368798"/>
      <w:r>
        <w:t>旅游公共服务</w:t>
      </w:r>
      <w:bookmarkEnd w:id="76"/>
    </w:p>
    <w:p>
      <w:pPr>
        <w:ind w:firstLine="420"/>
      </w:pPr>
      <w:r>
        <w:rPr>
          <w:rFonts w:hint="eastAsia"/>
        </w:rPr>
        <w:t>由政府或其他社会组织提供的，以满足旅游者共同需求为核心，不以营利为目的，具有明显公共性的产品和服务的总称。</w:t>
      </w:r>
    </w:p>
    <w:p>
      <w:pPr>
        <w:pStyle w:val="3"/>
        <w:numPr>
          <w:ilvl w:val="0"/>
          <w:numId w:val="1"/>
        </w:numPr>
        <w:spacing w:before="312" w:after="312"/>
        <w:rPr>
          <w:color w:val="auto"/>
        </w:rPr>
      </w:pPr>
      <w:bookmarkStart w:id="77" w:name="_Toc26368799"/>
      <w:r>
        <w:rPr>
          <w:rFonts w:hint="eastAsia"/>
          <w:color w:val="auto"/>
        </w:rPr>
        <w:t>交通与旅游集散</w:t>
      </w:r>
      <w:bookmarkEnd w:id="77"/>
    </w:p>
    <w:p>
      <w:pPr>
        <w:pStyle w:val="4"/>
        <w:numPr>
          <w:ilvl w:val="1"/>
          <w:numId w:val="3"/>
        </w:numPr>
        <w:spacing w:before="156" w:after="156"/>
        <w:ind w:left="426" w:hanging="426"/>
      </w:pPr>
      <w:bookmarkStart w:id="78" w:name="_Toc26368800"/>
      <w:r>
        <w:t>对外交通</w:t>
      </w:r>
      <w:bookmarkEnd w:id="78"/>
    </w:p>
    <w:p>
      <w:pPr>
        <w:pStyle w:val="5"/>
        <w:keepNext w:val="0"/>
        <w:keepLines w:val="0"/>
        <w:widowControl/>
        <w:numPr>
          <w:ilvl w:val="0"/>
          <w:numId w:val="4"/>
        </w:numPr>
        <w:spacing w:before="156" w:after="156"/>
        <w:ind w:left="567" w:hanging="567" w:hangingChars="270"/>
        <w:jc w:val="both"/>
        <w:rPr>
          <w:rFonts w:eastAsia="宋体"/>
          <w:bCs/>
        </w:rPr>
      </w:pPr>
      <w:r>
        <w:rPr>
          <w:rFonts w:eastAsia="宋体"/>
          <w:bCs/>
        </w:rPr>
        <w:t>应构建便捷完善的</w:t>
      </w:r>
      <w:r>
        <w:rPr>
          <w:rFonts w:hint="eastAsia" w:eastAsia="宋体"/>
          <w:bCs/>
        </w:rPr>
        <w:t>航空、铁路和公路等</w:t>
      </w:r>
      <w:r>
        <w:rPr>
          <w:rFonts w:eastAsia="宋体"/>
          <w:bCs/>
        </w:rPr>
        <w:t>交通网络</w:t>
      </w:r>
      <w:r>
        <w:rPr>
          <w:rFonts w:hint="eastAsia" w:eastAsia="宋体"/>
          <w:bCs/>
        </w:rPr>
        <w:t>。</w:t>
      </w:r>
    </w:p>
    <w:p>
      <w:pPr>
        <w:pStyle w:val="5"/>
        <w:keepNext w:val="0"/>
        <w:keepLines w:val="0"/>
        <w:widowControl/>
        <w:numPr>
          <w:ilvl w:val="0"/>
          <w:numId w:val="4"/>
        </w:numPr>
        <w:spacing w:before="156" w:after="156"/>
        <w:ind w:left="567" w:hanging="567" w:hangingChars="270"/>
        <w:jc w:val="both"/>
        <w:rPr>
          <w:rFonts w:eastAsia="宋体"/>
          <w:bCs/>
        </w:rPr>
      </w:pPr>
      <w:r>
        <w:rPr>
          <w:rFonts w:eastAsia="宋体"/>
          <w:bCs/>
        </w:rPr>
        <w:t>应</w:t>
      </w:r>
      <w:r>
        <w:rPr>
          <w:rFonts w:hint="eastAsia" w:eastAsia="宋体"/>
          <w:bCs/>
        </w:rPr>
        <w:t>完善</w:t>
      </w:r>
      <w:r>
        <w:rPr>
          <w:rFonts w:eastAsia="宋体"/>
          <w:bCs/>
        </w:rPr>
        <w:t>交通“运游一体化”建设，机场、火车站、道路客运站实现</w:t>
      </w:r>
      <w:r>
        <w:rPr>
          <w:rFonts w:hint="eastAsia" w:eastAsia="宋体"/>
          <w:bCs/>
        </w:rPr>
        <w:t>与城市、景区的公共</w:t>
      </w:r>
      <w:r>
        <w:rPr>
          <w:rFonts w:eastAsia="宋体"/>
          <w:bCs/>
        </w:rPr>
        <w:t>交通换乘无缝对接</w:t>
      </w:r>
      <w:r>
        <w:rPr>
          <w:rFonts w:hint="eastAsia" w:eastAsia="宋体"/>
          <w:bCs/>
        </w:rPr>
        <w:t>。可</w:t>
      </w:r>
      <w:r>
        <w:rPr>
          <w:rFonts w:eastAsia="宋体"/>
          <w:bCs/>
        </w:rPr>
        <w:t>结合大型交通枢纽</w:t>
      </w:r>
      <w:r>
        <w:rPr>
          <w:rFonts w:hint="eastAsia" w:eastAsia="宋体"/>
          <w:bCs/>
        </w:rPr>
        <w:t>建设</w:t>
      </w:r>
      <w:r>
        <w:rPr>
          <w:rFonts w:eastAsia="宋体"/>
          <w:bCs/>
        </w:rPr>
        <w:t>汽车租赁网点，</w:t>
      </w:r>
      <w:r>
        <w:rPr>
          <w:rFonts w:hint="eastAsia" w:eastAsia="宋体"/>
          <w:bCs/>
        </w:rPr>
        <w:t>并</w:t>
      </w:r>
      <w:r>
        <w:rPr>
          <w:rFonts w:eastAsia="宋体"/>
          <w:bCs/>
        </w:rPr>
        <w:t>提供</w:t>
      </w:r>
      <w:r>
        <w:rPr>
          <w:rFonts w:hint="eastAsia" w:eastAsia="宋体"/>
          <w:bCs/>
        </w:rPr>
        <w:t>快速</w:t>
      </w:r>
      <w:r>
        <w:rPr>
          <w:rFonts w:eastAsia="宋体"/>
          <w:bCs/>
        </w:rPr>
        <w:t>便捷</w:t>
      </w:r>
      <w:r>
        <w:rPr>
          <w:rFonts w:hint="eastAsia" w:eastAsia="宋体"/>
          <w:bCs/>
        </w:rPr>
        <w:t>、多国家语言</w:t>
      </w:r>
      <w:r>
        <w:rPr>
          <w:rFonts w:eastAsia="宋体"/>
          <w:bCs/>
        </w:rPr>
        <w:t>的汽车租赁服务</w:t>
      </w:r>
      <w:r>
        <w:rPr>
          <w:rFonts w:hint="eastAsia" w:eastAsia="宋体"/>
          <w:bCs/>
        </w:rPr>
        <w:t>。</w:t>
      </w:r>
    </w:p>
    <w:p>
      <w:pPr>
        <w:pStyle w:val="5"/>
        <w:keepNext w:val="0"/>
        <w:keepLines w:val="0"/>
        <w:widowControl/>
        <w:numPr>
          <w:ilvl w:val="0"/>
          <w:numId w:val="4"/>
        </w:numPr>
        <w:spacing w:before="156" w:after="156"/>
        <w:ind w:left="567" w:hanging="567" w:hangingChars="270"/>
        <w:jc w:val="both"/>
        <w:rPr>
          <w:rFonts w:eastAsia="宋体"/>
          <w:bCs/>
        </w:rPr>
      </w:pPr>
      <w:r>
        <w:rPr>
          <w:rFonts w:eastAsia="宋体"/>
          <w:bCs/>
        </w:rPr>
        <w:t>应</w:t>
      </w:r>
      <w:r>
        <w:rPr>
          <w:rFonts w:hint="eastAsia" w:eastAsia="宋体"/>
          <w:bCs/>
        </w:rPr>
        <w:t>结合机场、车站等交通枢纽，建设</w:t>
      </w:r>
      <w:r>
        <w:rPr>
          <w:rFonts w:eastAsia="宋体"/>
          <w:bCs/>
        </w:rPr>
        <w:t>与城市</w:t>
      </w:r>
      <w:r>
        <w:rPr>
          <w:rFonts w:hint="eastAsia" w:eastAsia="宋体"/>
          <w:bCs/>
        </w:rPr>
        <w:t>游客接待</w:t>
      </w:r>
      <w:r>
        <w:rPr>
          <w:rFonts w:eastAsia="宋体"/>
          <w:bCs/>
        </w:rPr>
        <w:t>规模相</w:t>
      </w:r>
      <w:r>
        <w:rPr>
          <w:rFonts w:hint="eastAsia" w:eastAsia="宋体"/>
          <w:bCs/>
        </w:rPr>
        <w:t>适宜</w:t>
      </w:r>
      <w:r>
        <w:rPr>
          <w:rFonts w:eastAsia="宋体"/>
          <w:bCs/>
        </w:rPr>
        <w:t>且布局合理的旅游集散中心，</w:t>
      </w:r>
      <w:r>
        <w:rPr>
          <w:rFonts w:hint="eastAsia" w:eastAsia="宋体"/>
          <w:bCs/>
        </w:rPr>
        <w:t>为到访游客、</w:t>
      </w:r>
      <w:r>
        <w:rPr>
          <w:rFonts w:eastAsia="宋体"/>
          <w:bCs/>
        </w:rPr>
        <w:t>中转</w:t>
      </w:r>
      <w:r>
        <w:rPr>
          <w:rFonts w:hint="eastAsia" w:eastAsia="宋体"/>
          <w:bCs/>
        </w:rPr>
        <w:t>旅客提供问询、</w:t>
      </w:r>
      <w:r>
        <w:rPr>
          <w:rFonts w:eastAsia="宋体"/>
          <w:bCs/>
        </w:rPr>
        <w:t>短暂停留</w:t>
      </w:r>
      <w:r>
        <w:rPr>
          <w:rFonts w:hint="eastAsia" w:eastAsia="宋体"/>
          <w:bCs/>
        </w:rPr>
        <w:t>等服务。旅游</w:t>
      </w:r>
      <w:r>
        <w:rPr>
          <w:rFonts w:eastAsia="宋体"/>
          <w:bCs/>
        </w:rPr>
        <w:t>集散中心的等级划分按LB/T 010中4.1的规定</w:t>
      </w:r>
      <w:r>
        <w:rPr>
          <w:rFonts w:hint="eastAsia" w:eastAsia="宋体"/>
          <w:bCs/>
        </w:rPr>
        <w:t>。</w:t>
      </w:r>
    </w:p>
    <w:p>
      <w:pPr>
        <w:pStyle w:val="5"/>
        <w:keepNext w:val="0"/>
        <w:keepLines w:val="0"/>
        <w:widowControl/>
        <w:numPr>
          <w:ilvl w:val="0"/>
          <w:numId w:val="4"/>
        </w:numPr>
        <w:spacing w:before="156" w:after="156"/>
        <w:ind w:left="567" w:hanging="567" w:hangingChars="270"/>
        <w:jc w:val="both"/>
        <w:rPr>
          <w:rFonts w:eastAsia="宋体"/>
          <w:bCs/>
        </w:rPr>
      </w:pPr>
      <w:r>
        <w:rPr>
          <w:rFonts w:eastAsia="宋体"/>
          <w:bCs/>
        </w:rPr>
        <w:t>设有国际机场的城市应做到口岸设施现代化、出入境手续方便，</w:t>
      </w:r>
      <w:r>
        <w:rPr>
          <w:rFonts w:hint="eastAsia" w:eastAsia="宋体"/>
          <w:bCs/>
        </w:rPr>
        <w:t>宜</w:t>
      </w:r>
      <w:r>
        <w:rPr>
          <w:rFonts w:eastAsia="宋体"/>
          <w:bCs/>
        </w:rPr>
        <w:t>对主要客源国</w:t>
      </w:r>
      <w:r>
        <w:rPr>
          <w:rFonts w:hint="eastAsia" w:eastAsia="宋体"/>
          <w:bCs/>
        </w:rPr>
        <w:t>游客提供</w:t>
      </w:r>
      <w:r>
        <w:rPr>
          <w:rFonts w:eastAsia="宋体"/>
          <w:bCs/>
        </w:rPr>
        <w:t>旅游签证</w:t>
      </w:r>
      <w:r>
        <w:rPr>
          <w:rFonts w:hint="eastAsia" w:eastAsia="宋体"/>
          <w:bCs/>
        </w:rPr>
        <w:t>、快速通关</w:t>
      </w:r>
      <w:r>
        <w:rPr>
          <w:rFonts w:eastAsia="宋体"/>
          <w:bCs/>
        </w:rPr>
        <w:t>和在一定时间内免签</w:t>
      </w:r>
      <w:r>
        <w:rPr>
          <w:rFonts w:hint="eastAsia" w:eastAsia="宋体"/>
          <w:bCs/>
        </w:rPr>
        <w:t>等服务。</w:t>
      </w:r>
    </w:p>
    <w:p>
      <w:pPr>
        <w:pStyle w:val="4"/>
        <w:numPr>
          <w:ilvl w:val="1"/>
          <w:numId w:val="3"/>
        </w:numPr>
        <w:spacing w:before="156" w:after="156"/>
        <w:ind w:left="426" w:hanging="426"/>
      </w:pPr>
      <w:bookmarkStart w:id="79" w:name="_Toc26368801"/>
      <w:r>
        <w:t>内部交通</w:t>
      </w:r>
      <w:bookmarkEnd w:id="79"/>
    </w:p>
    <w:p>
      <w:pPr>
        <w:pStyle w:val="5"/>
        <w:keepNext w:val="0"/>
        <w:keepLines w:val="0"/>
        <w:widowControl/>
        <w:numPr>
          <w:ilvl w:val="0"/>
          <w:numId w:val="5"/>
        </w:numPr>
        <w:spacing w:before="156" w:after="156"/>
        <w:ind w:left="566" w:leftChars="1" w:hanging="564" w:hangingChars="269"/>
        <w:jc w:val="both"/>
        <w:rPr>
          <w:rFonts w:eastAsia="宋体"/>
          <w:bCs/>
        </w:rPr>
      </w:pPr>
      <w:r>
        <w:rPr>
          <w:rFonts w:eastAsia="宋体"/>
          <w:bCs/>
        </w:rPr>
        <w:t>通往各景区的公共交通应</w:t>
      </w:r>
      <w:r>
        <w:rPr>
          <w:rFonts w:hint="eastAsia" w:eastAsia="宋体"/>
          <w:bCs/>
        </w:rPr>
        <w:t>当</w:t>
      </w:r>
      <w:r>
        <w:rPr>
          <w:rFonts w:eastAsia="宋体"/>
          <w:bCs/>
        </w:rPr>
        <w:t>换乘便捷，车况良好。通往主要景区道路应通畅，宜与货运干道分开</w:t>
      </w:r>
      <w:r>
        <w:rPr>
          <w:rFonts w:hint="eastAsia" w:eastAsia="宋体"/>
          <w:bCs/>
        </w:rPr>
        <w:t>；</w:t>
      </w:r>
      <w:r>
        <w:rPr>
          <w:rFonts w:eastAsia="宋体"/>
          <w:bCs/>
        </w:rPr>
        <w:t>国省道干线和通景公路沿线</w:t>
      </w:r>
      <w:r>
        <w:rPr>
          <w:rFonts w:hint="eastAsia" w:eastAsia="宋体"/>
          <w:bCs/>
        </w:rPr>
        <w:t>应</w:t>
      </w:r>
      <w:r>
        <w:rPr>
          <w:rFonts w:eastAsia="宋体"/>
          <w:bCs/>
        </w:rPr>
        <w:t>建有兼具观景、泊车、游憩功能的公路服务站（点）</w:t>
      </w:r>
      <w:r>
        <w:rPr>
          <w:rFonts w:hint="eastAsia" w:eastAsia="宋体"/>
          <w:bCs/>
        </w:rPr>
        <w:t>。</w:t>
      </w:r>
    </w:p>
    <w:p>
      <w:pPr>
        <w:pStyle w:val="5"/>
        <w:keepNext w:val="0"/>
        <w:keepLines w:val="0"/>
        <w:widowControl/>
        <w:numPr>
          <w:ilvl w:val="0"/>
          <w:numId w:val="5"/>
        </w:numPr>
        <w:spacing w:before="156" w:after="156"/>
        <w:ind w:left="565" w:leftChars="-1" w:hanging="567" w:hangingChars="270"/>
        <w:jc w:val="both"/>
        <w:rPr>
          <w:rFonts w:eastAsia="宋体"/>
          <w:bCs/>
        </w:rPr>
      </w:pPr>
      <w:r>
        <w:rPr>
          <w:rFonts w:eastAsia="宋体"/>
          <w:bCs/>
        </w:rPr>
        <w:t>主要景点和繁华地段应设有服务规范、收费合理的观光巴士或旅游专线车，城市应提供便利的公共交通短期通票</w:t>
      </w:r>
      <w:r>
        <w:rPr>
          <w:rFonts w:hint="eastAsia" w:eastAsia="宋体"/>
          <w:bCs/>
        </w:rPr>
        <w:t>；城市公共交通应设置双语或以上语种的报站信息、换乘信息等。</w:t>
      </w:r>
    </w:p>
    <w:p>
      <w:pPr>
        <w:pStyle w:val="5"/>
        <w:keepNext w:val="0"/>
        <w:keepLines w:val="0"/>
        <w:widowControl/>
        <w:numPr>
          <w:ilvl w:val="0"/>
          <w:numId w:val="5"/>
        </w:numPr>
        <w:spacing w:before="156" w:after="156"/>
        <w:ind w:left="566" w:leftChars="1" w:hanging="564" w:hangingChars="269"/>
        <w:jc w:val="both"/>
        <w:rPr>
          <w:rFonts w:eastAsia="宋体"/>
          <w:bCs/>
        </w:rPr>
      </w:pPr>
      <w:r>
        <w:rPr>
          <w:rFonts w:hint="eastAsia" w:eastAsia="宋体"/>
          <w:bCs/>
        </w:rPr>
        <w:t>目的地</w:t>
      </w:r>
      <w:r>
        <w:rPr>
          <w:rFonts w:eastAsia="宋体"/>
          <w:bCs/>
        </w:rPr>
        <w:t>应建设城市慢行系统，设有城市步行旅游线路，线路丰富、安全，使用</w:t>
      </w:r>
      <w:r>
        <w:rPr>
          <w:rFonts w:hint="eastAsia" w:eastAsia="宋体"/>
          <w:bCs/>
        </w:rPr>
        <w:t>方便</w:t>
      </w:r>
      <w:r>
        <w:rPr>
          <w:rFonts w:eastAsia="宋体"/>
          <w:bCs/>
        </w:rPr>
        <w:t>；提供公共自行车</w:t>
      </w:r>
      <w:r>
        <w:rPr>
          <w:rFonts w:hint="eastAsia" w:eastAsia="宋体"/>
          <w:bCs/>
        </w:rPr>
        <w:t>租赁</w:t>
      </w:r>
      <w:r>
        <w:rPr>
          <w:rFonts w:eastAsia="宋体"/>
          <w:bCs/>
        </w:rPr>
        <w:t>服务，</w:t>
      </w:r>
      <w:r>
        <w:rPr>
          <w:rFonts w:hint="eastAsia" w:eastAsia="宋体"/>
          <w:bCs/>
        </w:rPr>
        <w:t>租借</w:t>
      </w:r>
      <w:r>
        <w:rPr>
          <w:rFonts w:eastAsia="宋体"/>
          <w:bCs/>
        </w:rPr>
        <w:t>车收费合理，流程简易，自行车游线</w:t>
      </w:r>
      <w:r>
        <w:rPr>
          <w:rFonts w:hint="eastAsia" w:eastAsia="宋体"/>
          <w:bCs/>
        </w:rPr>
        <w:t>应</w:t>
      </w:r>
      <w:r>
        <w:rPr>
          <w:rFonts w:eastAsia="宋体"/>
          <w:bCs/>
        </w:rPr>
        <w:t>丰富</w:t>
      </w:r>
      <w:r>
        <w:rPr>
          <w:rFonts w:hint="eastAsia" w:eastAsia="宋体"/>
          <w:bCs/>
        </w:rPr>
        <w:t>且安全。</w:t>
      </w:r>
    </w:p>
    <w:p>
      <w:pPr>
        <w:pStyle w:val="5"/>
        <w:keepNext w:val="0"/>
        <w:keepLines w:val="0"/>
        <w:widowControl/>
        <w:numPr>
          <w:ilvl w:val="0"/>
          <w:numId w:val="5"/>
        </w:numPr>
        <w:spacing w:before="156" w:after="156"/>
        <w:ind w:left="566" w:leftChars="1" w:hanging="564" w:hangingChars="269"/>
        <w:jc w:val="both"/>
        <w:rPr>
          <w:rFonts w:eastAsia="宋体"/>
          <w:bCs/>
        </w:rPr>
      </w:pPr>
      <w:r>
        <w:rPr>
          <w:rFonts w:eastAsia="宋体"/>
          <w:bCs/>
        </w:rPr>
        <w:t>应</w:t>
      </w:r>
      <w:r>
        <w:rPr>
          <w:rFonts w:hint="eastAsia" w:eastAsia="宋体"/>
          <w:bCs/>
        </w:rPr>
        <w:t>根据城市布局</w:t>
      </w:r>
      <w:r>
        <w:rPr>
          <w:rFonts w:eastAsia="宋体"/>
          <w:bCs/>
        </w:rPr>
        <w:t>设有</w:t>
      </w:r>
      <w:r>
        <w:rPr>
          <w:rFonts w:hint="eastAsia" w:eastAsia="宋体"/>
          <w:bCs/>
        </w:rPr>
        <w:t>分布合理的</w:t>
      </w:r>
      <w:r>
        <w:rPr>
          <w:rFonts w:eastAsia="宋体"/>
          <w:bCs/>
        </w:rPr>
        <w:t>汽车租赁网点，</w:t>
      </w:r>
      <w:r>
        <w:rPr>
          <w:rFonts w:hint="eastAsia" w:eastAsia="宋体"/>
          <w:bCs/>
        </w:rPr>
        <w:t>并与交通枢纽租赁网点形成互联互通。</w:t>
      </w:r>
    </w:p>
    <w:p>
      <w:pPr>
        <w:pStyle w:val="4"/>
        <w:numPr>
          <w:ilvl w:val="1"/>
          <w:numId w:val="3"/>
        </w:numPr>
        <w:spacing w:before="156" w:after="156"/>
        <w:ind w:left="426" w:hanging="426"/>
      </w:pPr>
      <w:bookmarkStart w:id="80" w:name="_Toc26368802"/>
      <w:r>
        <w:t>静态交通</w:t>
      </w:r>
      <w:bookmarkEnd w:id="80"/>
    </w:p>
    <w:p>
      <w:pPr>
        <w:pStyle w:val="5"/>
        <w:keepNext w:val="0"/>
        <w:keepLines w:val="0"/>
        <w:widowControl/>
        <w:numPr>
          <w:ilvl w:val="0"/>
          <w:numId w:val="6"/>
        </w:numPr>
        <w:spacing w:before="156" w:after="156"/>
        <w:ind w:left="567" w:hanging="567"/>
        <w:jc w:val="both"/>
        <w:rPr>
          <w:rFonts w:eastAsia="宋体"/>
          <w:bCs/>
        </w:rPr>
      </w:pPr>
      <w:r>
        <w:rPr>
          <w:rFonts w:hint="eastAsia" w:eastAsia="宋体"/>
          <w:bCs/>
        </w:rPr>
        <w:t>城市内景区景点、大型商业设施、城市展览馆、博物馆等游客聚集地应设置规模适宜、布局合理的游客停车场。</w:t>
      </w:r>
    </w:p>
    <w:p>
      <w:pPr>
        <w:pStyle w:val="5"/>
        <w:keepNext w:val="0"/>
        <w:keepLines w:val="0"/>
        <w:widowControl/>
        <w:numPr>
          <w:ilvl w:val="0"/>
          <w:numId w:val="6"/>
        </w:numPr>
        <w:spacing w:before="156" w:after="156"/>
        <w:ind w:left="567" w:hanging="567"/>
        <w:jc w:val="both"/>
        <w:rPr>
          <w:rFonts w:eastAsia="宋体"/>
          <w:bCs/>
        </w:rPr>
      </w:pPr>
      <w:r>
        <w:rPr>
          <w:rFonts w:hint="eastAsia" w:eastAsia="宋体"/>
          <w:bCs/>
        </w:rPr>
        <w:t>城市</w:t>
      </w:r>
      <w:r>
        <w:rPr>
          <w:rFonts w:eastAsia="宋体"/>
          <w:bCs/>
        </w:rPr>
        <w:t>旅游停车场应与环境协调、车位充足、管理完善，生态停车场的比例</w:t>
      </w:r>
      <w:r>
        <w:rPr>
          <w:rFonts w:hint="eastAsia" w:eastAsia="宋体"/>
          <w:bCs/>
        </w:rPr>
        <w:t>不低于</w:t>
      </w:r>
      <w:r>
        <w:rPr>
          <w:rFonts w:eastAsia="宋体"/>
          <w:bCs/>
        </w:rPr>
        <w:t>30%</w:t>
      </w:r>
      <w:r>
        <w:rPr>
          <w:rFonts w:hint="eastAsia" w:eastAsia="宋体"/>
          <w:bCs/>
        </w:rPr>
        <w:t>。</w:t>
      </w:r>
    </w:p>
    <w:p>
      <w:pPr>
        <w:pStyle w:val="5"/>
        <w:keepNext w:val="0"/>
        <w:keepLines w:val="0"/>
        <w:widowControl/>
        <w:numPr>
          <w:ilvl w:val="0"/>
          <w:numId w:val="6"/>
        </w:numPr>
        <w:spacing w:before="156" w:after="156"/>
        <w:ind w:left="567" w:hanging="567" w:hangingChars="270"/>
        <w:jc w:val="both"/>
        <w:rPr>
          <w:rFonts w:eastAsia="宋体"/>
          <w:bCs/>
        </w:rPr>
      </w:pPr>
      <w:r>
        <w:rPr>
          <w:rFonts w:eastAsia="宋体"/>
          <w:bCs/>
        </w:rPr>
        <w:t>应合理</w:t>
      </w:r>
      <w:r>
        <w:rPr>
          <w:rFonts w:hint="eastAsia" w:eastAsia="宋体"/>
          <w:bCs/>
        </w:rPr>
        <w:t>布局</w:t>
      </w:r>
      <w:r>
        <w:rPr>
          <w:rFonts w:eastAsia="宋体"/>
          <w:bCs/>
        </w:rPr>
        <w:t>清洁能源交通服务设施，主要停车场</w:t>
      </w:r>
      <w:r>
        <w:rPr>
          <w:rFonts w:hint="eastAsia" w:eastAsia="宋体"/>
          <w:bCs/>
        </w:rPr>
        <w:t>应</w:t>
      </w:r>
      <w:r>
        <w:rPr>
          <w:rFonts w:eastAsia="宋体"/>
          <w:bCs/>
        </w:rPr>
        <w:t>设有电动汽车充电桩</w:t>
      </w:r>
      <w:r>
        <w:rPr>
          <w:rFonts w:hint="eastAsia" w:eastAsia="宋体"/>
          <w:bCs/>
        </w:rPr>
        <w:t>。</w:t>
      </w:r>
    </w:p>
    <w:p>
      <w:pPr>
        <w:pStyle w:val="5"/>
        <w:keepNext w:val="0"/>
        <w:keepLines w:val="0"/>
        <w:widowControl/>
        <w:numPr>
          <w:ilvl w:val="0"/>
          <w:numId w:val="6"/>
        </w:numPr>
        <w:spacing w:before="156" w:after="156"/>
        <w:ind w:left="567" w:hanging="567" w:hangingChars="270"/>
        <w:jc w:val="both"/>
        <w:rPr>
          <w:rFonts w:eastAsia="宋体"/>
          <w:bCs/>
        </w:rPr>
      </w:pPr>
      <w:r>
        <w:rPr>
          <w:rFonts w:eastAsia="宋体"/>
          <w:bCs/>
        </w:rPr>
        <w:t>做好旅游旺季停车疏导工作，行政机关、事业单位等内部停车场</w:t>
      </w:r>
      <w:r>
        <w:rPr>
          <w:rFonts w:hint="eastAsia" w:eastAsia="宋体"/>
          <w:bCs/>
        </w:rPr>
        <w:t>宜</w:t>
      </w:r>
      <w:r>
        <w:rPr>
          <w:rFonts w:eastAsia="宋体"/>
          <w:bCs/>
        </w:rPr>
        <w:t>根据实际情况</w:t>
      </w:r>
      <w:r>
        <w:rPr>
          <w:rFonts w:hint="eastAsia" w:eastAsia="宋体"/>
          <w:bCs/>
        </w:rPr>
        <w:t>向社会车辆</w:t>
      </w:r>
      <w:r>
        <w:rPr>
          <w:rFonts w:eastAsia="宋体"/>
          <w:bCs/>
        </w:rPr>
        <w:t>开放</w:t>
      </w:r>
      <w:r>
        <w:rPr>
          <w:rFonts w:hint="eastAsia" w:eastAsia="宋体"/>
          <w:bCs/>
        </w:rPr>
        <w:t>。</w:t>
      </w:r>
    </w:p>
    <w:p>
      <w:pPr>
        <w:pStyle w:val="3"/>
        <w:numPr>
          <w:ilvl w:val="0"/>
          <w:numId w:val="1"/>
        </w:numPr>
        <w:spacing w:before="312" w:after="312"/>
        <w:rPr>
          <w:rFonts w:ascii="Times New Roman" w:hAnsi="Times New Roman" w:cs="Times New Roman"/>
        </w:rPr>
      </w:pPr>
      <w:bookmarkStart w:id="81" w:name="_Toc26368803"/>
      <w:r>
        <w:rPr>
          <w:rFonts w:ascii="Times New Roman" w:hAnsi="Times New Roman" w:cs="Times New Roman"/>
        </w:rPr>
        <w:t>城市旅游</w:t>
      </w:r>
      <w:bookmarkEnd w:id="81"/>
    </w:p>
    <w:p>
      <w:pPr>
        <w:pStyle w:val="4"/>
        <w:numPr>
          <w:ilvl w:val="1"/>
          <w:numId w:val="7"/>
        </w:numPr>
        <w:spacing w:before="156" w:after="156"/>
      </w:pPr>
      <w:bookmarkStart w:id="82" w:name="_Toc26368804"/>
      <w:r>
        <w:rPr>
          <w:rFonts w:hint="eastAsia"/>
        </w:rPr>
        <w:t>城市景区景点</w:t>
      </w:r>
      <w:bookmarkEnd w:id="82"/>
    </w:p>
    <w:p>
      <w:pPr>
        <w:pStyle w:val="5"/>
        <w:keepNext w:val="0"/>
        <w:keepLines w:val="0"/>
        <w:widowControl/>
        <w:numPr>
          <w:ilvl w:val="0"/>
          <w:numId w:val="8"/>
        </w:numPr>
        <w:spacing w:before="156" w:after="156"/>
        <w:ind w:left="567" w:hanging="567"/>
        <w:jc w:val="both"/>
        <w:rPr>
          <w:rFonts w:eastAsia="宋体"/>
          <w:bCs/>
        </w:rPr>
      </w:pPr>
      <w:r>
        <w:rPr>
          <w:rFonts w:hint="eastAsia" w:eastAsia="宋体"/>
          <w:bCs/>
        </w:rPr>
        <w:t>应结合历史建筑、都市风光、商业设施建设多种旅游休闲空间和地标性建筑或设施，其布局、规模应与城市功能相适宜。</w:t>
      </w:r>
    </w:p>
    <w:p>
      <w:pPr>
        <w:pStyle w:val="5"/>
        <w:keepNext w:val="0"/>
        <w:keepLines w:val="0"/>
        <w:widowControl/>
        <w:numPr>
          <w:ilvl w:val="0"/>
          <w:numId w:val="8"/>
        </w:numPr>
        <w:spacing w:before="156" w:after="156"/>
        <w:ind w:left="567" w:hanging="567"/>
        <w:jc w:val="both"/>
        <w:rPr>
          <w:rFonts w:eastAsia="宋体"/>
          <w:bCs/>
        </w:rPr>
      </w:pPr>
      <w:r>
        <w:rPr>
          <w:rFonts w:hint="eastAsia" w:eastAsia="宋体"/>
          <w:bCs/>
        </w:rPr>
        <w:t>应依托和利用山地旅游目的地的吸引力，结合城市博物馆、展览馆、公园等打造山地主题城市旅游活动，形成城市旅游服务节点和线路。</w:t>
      </w:r>
    </w:p>
    <w:p>
      <w:pPr>
        <w:pStyle w:val="5"/>
        <w:keepNext w:val="0"/>
        <w:keepLines w:val="0"/>
        <w:widowControl/>
        <w:numPr>
          <w:ilvl w:val="0"/>
          <w:numId w:val="8"/>
        </w:numPr>
        <w:spacing w:before="156" w:after="156"/>
        <w:ind w:left="567" w:hanging="567"/>
        <w:jc w:val="both"/>
        <w:rPr>
          <w:rFonts w:eastAsia="宋体"/>
          <w:bCs/>
        </w:rPr>
      </w:pPr>
      <w:r>
        <w:rPr>
          <w:rFonts w:hint="eastAsia" w:eastAsia="宋体"/>
          <w:bCs/>
        </w:rPr>
        <w:t>城市展览馆、博物馆应当开设地质、地貌、山林、生物等科普教育专栏，城市公园宜开设攀岩、户外拓展等项目，将山地旅游和文体科教紧密结合。</w:t>
      </w:r>
    </w:p>
    <w:p>
      <w:pPr>
        <w:pStyle w:val="4"/>
        <w:numPr>
          <w:ilvl w:val="1"/>
          <w:numId w:val="7"/>
        </w:numPr>
        <w:spacing w:before="156" w:after="156"/>
      </w:pPr>
      <w:bookmarkStart w:id="83" w:name="_Toc26368805"/>
      <w:r>
        <w:rPr>
          <w:rFonts w:hint="eastAsia"/>
        </w:rPr>
        <w:t>城市节事活动</w:t>
      </w:r>
      <w:bookmarkEnd w:id="83"/>
    </w:p>
    <w:p>
      <w:pPr>
        <w:pStyle w:val="5"/>
        <w:keepNext w:val="0"/>
        <w:keepLines w:val="0"/>
        <w:widowControl/>
        <w:numPr>
          <w:ilvl w:val="0"/>
          <w:numId w:val="9"/>
        </w:numPr>
        <w:spacing w:before="156" w:after="156"/>
        <w:ind w:left="567" w:hanging="567"/>
        <w:jc w:val="both"/>
        <w:rPr>
          <w:rFonts w:eastAsia="宋体"/>
          <w:bCs/>
        </w:rPr>
      </w:pPr>
      <w:r>
        <w:rPr>
          <w:rFonts w:hint="eastAsia" w:eastAsia="宋体"/>
          <w:bCs/>
        </w:rPr>
        <w:t>应周期性举办国际或全国性山地活动，内容可包括会议会展、文化演出、体育赛事等。</w:t>
      </w:r>
    </w:p>
    <w:p>
      <w:pPr>
        <w:pStyle w:val="5"/>
        <w:keepNext w:val="0"/>
        <w:keepLines w:val="0"/>
        <w:widowControl/>
        <w:numPr>
          <w:ilvl w:val="0"/>
          <w:numId w:val="9"/>
        </w:numPr>
        <w:spacing w:before="156" w:after="156"/>
        <w:ind w:left="567" w:hanging="567"/>
        <w:jc w:val="both"/>
        <w:rPr>
          <w:rFonts w:eastAsia="宋体"/>
          <w:bCs/>
        </w:rPr>
      </w:pPr>
      <w:r>
        <w:rPr>
          <w:rFonts w:hint="eastAsia" w:eastAsia="宋体"/>
          <w:bCs/>
        </w:rPr>
        <w:t>应为国际或国家级会议会展提供不少于两处中型及以上规模的会议、展览场馆；场馆的功能设置及配套设施合理，符合GB/T 36681-2018和SB/T 10852-2012规定的要求。</w:t>
      </w:r>
    </w:p>
    <w:p>
      <w:pPr>
        <w:pStyle w:val="5"/>
        <w:keepNext w:val="0"/>
        <w:keepLines w:val="0"/>
        <w:widowControl/>
        <w:numPr>
          <w:ilvl w:val="0"/>
          <w:numId w:val="9"/>
        </w:numPr>
        <w:spacing w:before="156" w:after="156"/>
        <w:ind w:left="567" w:hanging="567"/>
        <w:jc w:val="both"/>
        <w:rPr>
          <w:rFonts w:eastAsia="宋体"/>
          <w:bCs/>
        </w:rPr>
      </w:pPr>
      <w:r>
        <w:rPr>
          <w:rFonts w:hint="eastAsia" w:eastAsia="宋体"/>
          <w:bCs/>
        </w:rPr>
        <w:t>应为地方特色文艺演出、少数民族民俗节庆等文艺活动设有不少于两处布局合理的开放空间。</w:t>
      </w:r>
    </w:p>
    <w:p>
      <w:pPr>
        <w:pStyle w:val="5"/>
        <w:keepNext w:val="0"/>
        <w:keepLines w:val="0"/>
        <w:widowControl/>
        <w:numPr>
          <w:ilvl w:val="0"/>
          <w:numId w:val="9"/>
        </w:numPr>
        <w:spacing w:before="156" w:after="156"/>
        <w:ind w:left="567" w:hanging="567"/>
        <w:jc w:val="both"/>
        <w:rPr>
          <w:rFonts w:eastAsia="宋体"/>
          <w:bCs/>
        </w:rPr>
      </w:pPr>
      <w:r>
        <w:rPr>
          <w:rFonts w:hint="eastAsia" w:eastAsia="宋体"/>
          <w:bCs/>
        </w:rPr>
        <w:t>应为城市体育赛事或活动提供专业级场地或场馆。</w:t>
      </w:r>
    </w:p>
    <w:p>
      <w:pPr>
        <w:pStyle w:val="5"/>
        <w:keepNext w:val="0"/>
        <w:keepLines w:val="0"/>
        <w:widowControl/>
        <w:numPr>
          <w:ilvl w:val="0"/>
          <w:numId w:val="9"/>
        </w:numPr>
        <w:spacing w:before="156" w:after="156"/>
        <w:ind w:left="567" w:hanging="567"/>
        <w:jc w:val="both"/>
        <w:rPr>
          <w:rFonts w:eastAsia="宋体"/>
          <w:bCs/>
        </w:rPr>
      </w:pPr>
      <w:r>
        <w:rPr>
          <w:rFonts w:hint="eastAsia" w:eastAsia="宋体"/>
          <w:bCs/>
        </w:rPr>
        <w:t>应对城市内举办的各类城市活动提供保障，如安全保障、语言交流等。</w:t>
      </w:r>
    </w:p>
    <w:p>
      <w:pPr>
        <w:pStyle w:val="4"/>
        <w:numPr>
          <w:ilvl w:val="1"/>
          <w:numId w:val="7"/>
        </w:numPr>
        <w:spacing w:before="156" w:after="156"/>
      </w:pPr>
      <w:bookmarkStart w:id="84" w:name="_Toc26368806"/>
      <w:r>
        <w:rPr>
          <w:rFonts w:hint="eastAsia"/>
        </w:rPr>
        <w:t>城市夜游</w:t>
      </w:r>
      <w:bookmarkEnd w:id="84"/>
    </w:p>
    <w:p>
      <w:pPr>
        <w:pStyle w:val="5"/>
        <w:keepNext w:val="0"/>
        <w:keepLines w:val="0"/>
        <w:widowControl/>
        <w:numPr>
          <w:ilvl w:val="0"/>
          <w:numId w:val="10"/>
        </w:numPr>
        <w:spacing w:before="156" w:after="156"/>
        <w:ind w:left="567" w:hanging="567"/>
        <w:jc w:val="both"/>
        <w:rPr>
          <w:rFonts w:eastAsia="宋体"/>
          <w:bCs/>
        </w:rPr>
      </w:pPr>
      <w:r>
        <w:rPr>
          <w:rFonts w:hint="eastAsia" w:eastAsia="宋体"/>
          <w:bCs/>
        </w:rPr>
        <w:t>应结合城市特征和功能布局，提供种类多样的城市夜游活动。</w:t>
      </w:r>
    </w:p>
    <w:p>
      <w:pPr>
        <w:pStyle w:val="5"/>
        <w:keepNext w:val="0"/>
        <w:keepLines w:val="0"/>
        <w:widowControl/>
        <w:numPr>
          <w:ilvl w:val="0"/>
          <w:numId w:val="10"/>
        </w:numPr>
        <w:spacing w:before="156" w:after="156"/>
        <w:ind w:left="567" w:hanging="567"/>
        <w:jc w:val="both"/>
        <w:rPr>
          <w:rFonts w:eastAsia="宋体"/>
          <w:bCs/>
        </w:rPr>
      </w:pPr>
      <w:r>
        <w:rPr>
          <w:rFonts w:hint="eastAsia" w:eastAsia="宋体"/>
          <w:bCs/>
        </w:rPr>
        <w:t>城市夜游宜结合本地非物质文化遗产，少数民族文化风情和山地特色，打造晚间休闲娱乐项目，丰富旅游夜生活。</w:t>
      </w:r>
    </w:p>
    <w:p>
      <w:pPr>
        <w:pStyle w:val="5"/>
        <w:keepNext w:val="0"/>
        <w:keepLines w:val="0"/>
        <w:widowControl/>
        <w:numPr>
          <w:ilvl w:val="0"/>
          <w:numId w:val="10"/>
        </w:numPr>
        <w:spacing w:before="156" w:after="156"/>
        <w:ind w:left="567" w:hanging="567"/>
        <w:jc w:val="both"/>
        <w:rPr>
          <w:rFonts w:eastAsia="宋体"/>
          <w:bCs/>
        </w:rPr>
      </w:pPr>
      <w:r>
        <w:rPr>
          <w:rFonts w:hint="eastAsia" w:eastAsia="宋体"/>
          <w:bCs/>
        </w:rPr>
        <w:t>应有相对集中的夜间休闲餐饮娱乐区，且营业时间应满足游客需求。</w:t>
      </w:r>
    </w:p>
    <w:p>
      <w:pPr>
        <w:pStyle w:val="5"/>
        <w:keepNext w:val="0"/>
        <w:keepLines w:val="0"/>
        <w:widowControl/>
        <w:numPr>
          <w:ilvl w:val="0"/>
          <w:numId w:val="10"/>
        </w:numPr>
        <w:spacing w:before="156" w:after="156"/>
        <w:ind w:left="567" w:hanging="567"/>
        <w:jc w:val="both"/>
        <w:rPr>
          <w:rFonts w:eastAsia="宋体"/>
          <w:bCs/>
        </w:rPr>
      </w:pPr>
      <w:r>
        <w:rPr>
          <w:rFonts w:hint="eastAsia" w:eastAsia="宋体"/>
          <w:bCs/>
        </w:rPr>
        <w:t>应建设完善且富有特色的城市夜景照明工程。</w:t>
      </w:r>
    </w:p>
    <w:p>
      <w:pPr>
        <w:pStyle w:val="4"/>
        <w:numPr>
          <w:ilvl w:val="1"/>
          <w:numId w:val="7"/>
        </w:numPr>
        <w:spacing w:before="156" w:after="156"/>
      </w:pPr>
      <w:bookmarkStart w:id="85" w:name="_Toc26368807"/>
      <w:r>
        <w:rPr>
          <w:rFonts w:hint="eastAsia"/>
        </w:rPr>
        <w:t>特色街区</w:t>
      </w:r>
      <w:bookmarkEnd w:id="85"/>
    </w:p>
    <w:p>
      <w:pPr>
        <w:pStyle w:val="5"/>
        <w:keepNext w:val="0"/>
        <w:keepLines w:val="0"/>
        <w:widowControl/>
        <w:numPr>
          <w:ilvl w:val="0"/>
          <w:numId w:val="11"/>
        </w:numPr>
        <w:spacing w:before="156" w:after="156"/>
        <w:ind w:left="567" w:hanging="567"/>
        <w:jc w:val="both"/>
        <w:rPr>
          <w:rFonts w:eastAsia="宋体"/>
          <w:bCs/>
        </w:rPr>
      </w:pPr>
      <w:r>
        <w:rPr>
          <w:rFonts w:hint="eastAsia" w:eastAsia="宋体"/>
          <w:bCs/>
        </w:rPr>
        <w:t>有条件的城市应依托历史街区、传统旧巷或沿山脚溪流等自然景色优美且地质条件符合的地段建设特色街区，特色街区建设标准应符合L</w:t>
      </w:r>
      <w:r>
        <w:rPr>
          <w:rFonts w:eastAsia="宋体"/>
          <w:bCs/>
        </w:rPr>
        <w:t>B/T 024</w:t>
      </w:r>
      <w:r>
        <w:rPr>
          <w:rFonts w:hint="eastAsia" w:eastAsia="宋体"/>
          <w:bCs/>
        </w:rPr>
        <w:t>—2</w:t>
      </w:r>
      <w:r>
        <w:rPr>
          <w:rFonts w:eastAsia="宋体"/>
          <w:bCs/>
        </w:rPr>
        <w:t>013</w:t>
      </w:r>
      <w:r>
        <w:rPr>
          <w:rFonts w:hint="eastAsia" w:eastAsia="宋体"/>
          <w:bCs/>
        </w:rPr>
        <w:t>规定的要求。</w:t>
      </w:r>
    </w:p>
    <w:p>
      <w:pPr>
        <w:pStyle w:val="5"/>
        <w:keepNext w:val="0"/>
        <w:keepLines w:val="0"/>
        <w:widowControl/>
        <w:numPr>
          <w:ilvl w:val="0"/>
          <w:numId w:val="11"/>
        </w:numPr>
        <w:spacing w:before="156" w:after="156"/>
        <w:ind w:left="567" w:hanging="567"/>
        <w:jc w:val="both"/>
        <w:rPr>
          <w:rFonts w:eastAsia="宋体"/>
          <w:bCs/>
        </w:rPr>
      </w:pPr>
      <w:r>
        <w:rPr>
          <w:rFonts w:hint="eastAsia" w:eastAsia="宋体"/>
          <w:bCs/>
        </w:rPr>
        <w:t>特色街区应旅游设施完善、服务管理规范，并应提供多语种等国际化旅游服务。</w:t>
      </w:r>
    </w:p>
    <w:p>
      <w:pPr>
        <w:pStyle w:val="4"/>
        <w:numPr>
          <w:ilvl w:val="1"/>
          <w:numId w:val="7"/>
        </w:numPr>
        <w:spacing w:before="156" w:after="156"/>
      </w:pPr>
      <w:bookmarkStart w:id="86" w:name="_Toc26368808"/>
      <w:r>
        <w:rPr>
          <w:rFonts w:hint="eastAsia"/>
        </w:rPr>
        <w:t>旅游厕所</w:t>
      </w:r>
      <w:bookmarkEnd w:id="86"/>
    </w:p>
    <w:p>
      <w:pPr>
        <w:pStyle w:val="5"/>
        <w:keepNext w:val="0"/>
        <w:keepLines w:val="0"/>
        <w:widowControl/>
        <w:numPr>
          <w:ilvl w:val="0"/>
          <w:numId w:val="12"/>
        </w:numPr>
        <w:spacing w:before="156" w:after="156"/>
        <w:ind w:left="567" w:hanging="567"/>
        <w:jc w:val="both"/>
        <w:rPr>
          <w:rFonts w:eastAsia="宋体"/>
          <w:bCs/>
        </w:rPr>
      </w:pPr>
      <w:r>
        <w:rPr>
          <w:rFonts w:hint="eastAsia" w:eastAsia="宋体"/>
          <w:bCs/>
        </w:rPr>
        <w:t>应根据城市规划和现状，结合城市旅游接待规模，对城市景区景点、重点商圈、交通枢纽等地区的公共厕所数量进行补充或面积进行扩建。</w:t>
      </w:r>
    </w:p>
    <w:p>
      <w:pPr>
        <w:pStyle w:val="5"/>
        <w:keepNext w:val="0"/>
        <w:keepLines w:val="0"/>
        <w:widowControl/>
        <w:numPr>
          <w:ilvl w:val="0"/>
          <w:numId w:val="12"/>
        </w:numPr>
        <w:spacing w:before="156" w:after="156"/>
        <w:ind w:left="567" w:hanging="567"/>
        <w:jc w:val="both"/>
        <w:rPr>
          <w:rFonts w:eastAsia="宋体"/>
          <w:bCs/>
        </w:rPr>
      </w:pPr>
      <w:r>
        <w:rPr>
          <w:rFonts w:hint="eastAsia" w:eastAsia="宋体"/>
          <w:bCs/>
        </w:rPr>
        <w:t>城市旅游厕所应分布合理，公共厕所应与周边景区环境协调；城市公共厕所总体质量等级应达到3星级以上，城市核心区公共厕所质量等级应达到5星级标准。旅游厕所建设标准应符合GB/T 18973-2016中的相关规定。</w:t>
      </w:r>
    </w:p>
    <w:p>
      <w:pPr>
        <w:pStyle w:val="5"/>
        <w:keepNext w:val="0"/>
        <w:keepLines w:val="0"/>
        <w:widowControl/>
        <w:numPr>
          <w:ilvl w:val="0"/>
          <w:numId w:val="12"/>
        </w:numPr>
        <w:spacing w:before="156" w:after="156"/>
        <w:ind w:left="567" w:hanging="567"/>
        <w:jc w:val="both"/>
        <w:rPr>
          <w:rFonts w:eastAsia="宋体"/>
          <w:bCs/>
        </w:rPr>
      </w:pPr>
      <w:r>
        <w:rPr>
          <w:rFonts w:hint="eastAsia" w:eastAsia="宋体"/>
          <w:bCs/>
        </w:rPr>
        <w:t>城市商业设施、城市公园、餐厅、咖啡店等设施内卫生间宜免费向游客开放；旅游高峰期应配有流动备用厕所，行政机关、社会单位厕所宜能向公众开放。</w:t>
      </w:r>
    </w:p>
    <w:p>
      <w:pPr>
        <w:pStyle w:val="3"/>
        <w:numPr>
          <w:ilvl w:val="0"/>
          <w:numId w:val="1"/>
        </w:numPr>
        <w:spacing w:before="312" w:after="312"/>
      </w:pPr>
      <w:bookmarkStart w:id="87" w:name="_Toc26368809"/>
      <w:r>
        <w:rPr>
          <w:rFonts w:hint="eastAsia"/>
        </w:rPr>
        <w:t>旅游信息服务</w:t>
      </w:r>
      <w:bookmarkEnd w:id="87"/>
    </w:p>
    <w:p>
      <w:pPr>
        <w:pStyle w:val="4"/>
        <w:numPr>
          <w:ilvl w:val="1"/>
          <w:numId w:val="13"/>
        </w:numPr>
        <w:spacing w:before="156" w:after="156"/>
      </w:pPr>
      <w:bookmarkStart w:id="88" w:name="_Toc26368810"/>
      <w:r>
        <w:rPr>
          <w:rFonts w:hint="eastAsia"/>
        </w:rPr>
        <w:t>游客咨询服务</w:t>
      </w:r>
      <w:bookmarkEnd w:id="88"/>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应结合城市旅游接待规模，在城市景区景点、热门商圈、交通枢纽等地区建设国际化、现代化的旅游咨询中心。</w:t>
      </w:r>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旅游咨询服务中心应向游客提供及时准确的咨询服务，应向游客提供免费的城市导览图，内容应涵盖景点、住宿、餐饮、旅游厕所等旅游相关设施的分布。</w:t>
      </w:r>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机场、火车站、汽车客运站和游客集散密集的商业中心区域处的大型旅游咨询服务中心还应向游客提供免费开水服务，短暂停歇区域，无偿雨具、轮椅、童车租赁等服务。</w:t>
      </w:r>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旅游咨询服务中心须及时向外公布旅游相关信息，如旅游气象信息、安全风险信息等；并应兼具受理游客求助、投诉等功能。</w:t>
      </w:r>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应在城市繁华街区和城市景点附近设立便利、充足的旅游信息咨询点或旅游志愿者服务站。</w:t>
      </w:r>
    </w:p>
    <w:p>
      <w:pPr>
        <w:pStyle w:val="5"/>
        <w:keepNext w:val="0"/>
        <w:keepLines w:val="0"/>
        <w:widowControl/>
        <w:numPr>
          <w:ilvl w:val="0"/>
          <w:numId w:val="14"/>
        </w:numPr>
        <w:spacing w:before="156" w:after="156"/>
        <w:ind w:left="567" w:hanging="567"/>
        <w:jc w:val="both"/>
        <w:rPr>
          <w:rFonts w:eastAsia="宋体"/>
          <w:bCs/>
        </w:rPr>
      </w:pPr>
      <w:r>
        <w:rPr>
          <w:rFonts w:hint="eastAsia" w:eastAsia="宋体"/>
          <w:bCs/>
        </w:rPr>
        <w:t>旅游咨询点或志愿者服务站应持续性运营，引导游客文明旅游，安全出行。</w:t>
      </w:r>
    </w:p>
    <w:p>
      <w:pPr>
        <w:pStyle w:val="4"/>
        <w:numPr>
          <w:ilvl w:val="1"/>
          <w:numId w:val="13"/>
        </w:numPr>
        <w:spacing w:before="156" w:after="156"/>
      </w:pPr>
      <w:bookmarkStart w:id="89" w:name="_Toc26368811"/>
      <w:r>
        <w:rPr>
          <w:rFonts w:hint="eastAsia"/>
        </w:rPr>
        <w:t>智慧旅游服务</w:t>
      </w:r>
      <w:bookmarkEnd w:id="89"/>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应结合城市旅游接待规模，在城市景区景点、热门商圈、交通枢纽等地区建设国际化、现代化的智慧旅游服务设施。</w:t>
      </w:r>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主要景点和城市休闲旅游区域应保障无线通讯网络顺畅；主要景区、旅游街区、游客服务中心、交通站场均应覆盖无线宽带网络。</w:t>
      </w:r>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内主要景区景点应设有电子客票系统、实现游客流量监控；并应提供手机（移动）自助查询、预定、导游等服务。</w:t>
      </w:r>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应设有运营稳定、可实时查询的旅游咨询公共网站，在网站公示旅游咨询、投诉电话，且咨询、投诉渠道通畅。</w:t>
      </w:r>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应建有山地旅游目的地城市官方社交媒体平台或手机A</w:t>
      </w:r>
      <w:r>
        <w:rPr>
          <w:rFonts w:eastAsia="宋体"/>
          <w:bCs/>
        </w:rPr>
        <w:t>PP</w:t>
      </w:r>
      <w:r>
        <w:rPr>
          <w:rFonts w:hint="eastAsia" w:eastAsia="宋体"/>
          <w:bCs/>
        </w:rPr>
        <w:t>客户端。</w:t>
      </w:r>
    </w:p>
    <w:p>
      <w:pPr>
        <w:pStyle w:val="5"/>
        <w:keepNext w:val="0"/>
        <w:keepLines w:val="0"/>
        <w:widowControl/>
        <w:numPr>
          <w:ilvl w:val="0"/>
          <w:numId w:val="15"/>
        </w:numPr>
        <w:spacing w:before="156" w:after="156"/>
        <w:ind w:left="567" w:hanging="567"/>
        <w:jc w:val="both"/>
        <w:rPr>
          <w:rFonts w:eastAsia="宋体"/>
          <w:bCs/>
        </w:rPr>
      </w:pPr>
      <w:r>
        <w:rPr>
          <w:rFonts w:hint="eastAsia" w:eastAsia="宋体"/>
          <w:bCs/>
        </w:rPr>
        <w:t>旅游企业提供旅游信息化服务应达到LB/T 021的标准。</w:t>
      </w:r>
    </w:p>
    <w:p>
      <w:pPr>
        <w:pStyle w:val="4"/>
        <w:numPr>
          <w:ilvl w:val="1"/>
          <w:numId w:val="13"/>
        </w:numPr>
        <w:spacing w:before="156" w:after="156"/>
      </w:pPr>
      <w:bookmarkStart w:id="90" w:name="_Toc26368812"/>
      <w:r>
        <w:rPr>
          <w:rFonts w:hint="eastAsia"/>
        </w:rPr>
        <w:t>导引标识系统</w:t>
      </w:r>
      <w:bookmarkEnd w:id="90"/>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应结合城市旅游接待规模，在城市景区景点、热门商圈、交通枢纽等地区建设完整、连续的导引标识系统。</w:t>
      </w:r>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导引标识设置规范性应符合GB/T 10001.1、GB/T 10001.2、LB/T 012、LB/T 013、LB/T 019的要求。</w:t>
      </w:r>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通往机场、火车站、长途汽车客运站的干道、主要街道及通往主要旅游区的道路上应设有道路标识系统。</w:t>
      </w:r>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城市自行车线路、步行线路沿途应设有完善的慢行指引标识系统。</w:t>
      </w:r>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应在游客主要集散地设置综合指引标识，对城市内主要景区景点、住宿餐饮设施、大型公共设施、旅游娱乐场所、旅游购物场所、旅游厕所等所在地以公共信息图形符号进行标注。</w:t>
      </w:r>
    </w:p>
    <w:p>
      <w:pPr>
        <w:pStyle w:val="5"/>
        <w:keepNext w:val="0"/>
        <w:keepLines w:val="0"/>
        <w:widowControl/>
        <w:numPr>
          <w:ilvl w:val="0"/>
          <w:numId w:val="16"/>
        </w:numPr>
        <w:spacing w:before="156" w:after="156"/>
        <w:ind w:left="567" w:hanging="567"/>
        <w:jc w:val="both"/>
        <w:rPr>
          <w:rFonts w:eastAsia="宋体"/>
          <w:bCs/>
        </w:rPr>
      </w:pPr>
      <w:r>
        <w:rPr>
          <w:rFonts w:hint="eastAsia" w:eastAsia="宋体"/>
          <w:bCs/>
        </w:rPr>
        <w:t>指引标识文字应以规范的汉语言文字为主体，并辅以英语或其它语种文字；在符合国家标准前提下，可人性化、特色化。</w:t>
      </w:r>
    </w:p>
    <w:p>
      <w:pPr>
        <w:pStyle w:val="3"/>
        <w:numPr>
          <w:ilvl w:val="0"/>
          <w:numId w:val="1"/>
        </w:numPr>
        <w:spacing w:before="312" w:after="312"/>
        <w:rPr>
          <w:color w:val="auto"/>
        </w:rPr>
      </w:pPr>
      <w:bookmarkStart w:id="91" w:name="_Toc26368813"/>
      <w:r>
        <w:rPr>
          <w:rFonts w:hint="eastAsia"/>
          <w:color w:val="auto"/>
        </w:rPr>
        <w:t>旅游商业服务</w:t>
      </w:r>
      <w:bookmarkEnd w:id="91"/>
    </w:p>
    <w:p>
      <w:pPr>
        <w:pStyle w:val="4"/>
        <w:numPr>
          <w:ilvl w:val="1"/>
          <w:numId w:val="17"/>
        </w:numPr>
        <w:spacing w:before="156" w:after="156"/>
      </w:pPr>
      <w:bookmarkStart w:id="92" w:name="_Toc26368814"/>
      <w:r>
        <w:rPr>
          <w:rFonts w:hint="eastAsia"/>
        </w:rPr>
        <w:t>特色住宿</w:t>
      </w:r>
      <w:bookmarkEnd w:id="92"/>
    </w:p>
    <w:p>
      <w:pPr>
        <w:pStyle w:val="5"/>
        <w:keepNext w:val="0"/>
        <w:keepLines w:val="0"/>
        <w:widowControl/>
        <w:numPr>
          <w:ilvl w:val="0"/>
          <w:numId w:val="18"/>
        </w:numPr>
        <w:spacing w:before="156" w:after="156"/>
        <w:ind w:left="567" w:hanging="567"/>
        <w:jc w:val="both"/>
        <w:rPr>
          <w:rFonts w:eastAsia="宋体"/>
          <w:bCs/>
        </w:rPr>
      </w:pPr>
      <w:r>
        <w:rPr>
          <w:rFonts w:hint="eastAsia" w:eastAsia="宋体"/>
          <w:bCs/>
        </w:rPr>
        <w:t>旅游住宿设施规模和等级应与游客接待量相匹配，位置、类型、档次分布合理；</w:t>
      </w:r>
    </w:p>
    <w:p>
      <w:pPr>
        <w:pStyle w:val="5"/>
        <w:keepNext w:val="0"/>
        <w:keepLines w:val="0"/>
        <w:widowControl/>
        <w:spacing w:before="156" w:after="156"/>
        <w:ind w:left="567"/>
        <w:jc w:val="both"/>
        <w:rPr>
          <w:rFonts w:eastAsia="宋体"/>
          <w:bCs/>
        </w:rPr>
      </w:pPr>
      <w:r>
        <w:rPr>
          <w:rFonts w:hint="eastAsia" w:eastAsia="宋体"/>
          <w:bCs/>
        </w:rPr>
        <w:t>住宿设施标准不低于GB/T14308—2010的相关规定。</w:t>
      </w:r>
    </w:p>
    <w:p>
      <w:pPr>
        <w:pStyle w:val="5"/>
        <w:keepNext w:val="0"/>
        <w:keepLines w:val="0"/>
        <w:widowControl/>
        <w:numPr>
          <w:ilvl w:val="0"/>
          <w:numId w:val="18"/>
        </w:numPr>
        <w:spacing w:before="156" w:after="156"/>
        <w:ind w:left="567" w:hanging="567"/>
        <w:jc w:val="both"/>
        <w:rPr>
          <w:rFonts w:eastAsia="宋体"/>
          <w:bCs/>
        </w:rPr>
      </w:pPr>
      <w:r>
        <w:rPr>
          <w:rFonts w:hint="eastAsia" w:eastAsia="宋体"/>
          <w:bCs/>
        </w:rPr>
        <w:t>应根据游客接待量重点增设面向国际游客的国际著名品牌酒店、高星级酒店、国际青年旅社等不同品质旅游住宿。</w:t>
      </w:r>
    </w:p>
    <w:p>
      <w:pPr>
        <w:pStyle w:val="5"/>
        <w:keepNext w:val="0"/>
        <w:keepLines w:val="0"/>
        <w:widowControl/>
        <w:numPr>
          <w:ilvl w:val="0"/>
          <w:numId w:val="18"/>
        </w:numPr>
        <w:spacing w:before="156" w:after="156"/>
        <w:ind w:left="567" w:hanging="567"/>
        <w:jc w:val="both"/>
        <w:rPr>
          <w:rFonts w:eastAsia="宋体"/>
          <w:bCs/>
        </w:rPr>
      </w:pPr>
      <w:r>
        <w:rPr>
          <w:rFonts w:hint="eastAsia" w:eastAsia="宋体"/>
          <w:bCs/>
        </w:rPr>
        <w:t>住宿设施应结合目的地城市特征，突出山地特色、少数民族特色；城市中应具备山地主题、民族主题等特色主题酒店、民宿等。</w:t>
      </w:r>
    </w:p>
    <w:p>
      <w:pPr>
        <w:pStyle w:val="4"/>
        <w:numPr>
          <w:ilvl w:val="1"/>
          <w:numId w:val="17"/>
        </w:numPr>
        <w:spacing w:before="156" w:after="156"/>
      </w:pPr>
      <w:bookmarkStart w:id="93" w:name="_Toc26368815"/>
      <w:r>
        <w:rPr>
          <w:rFonts w:hint="eastAsia"/>
        </w:rPr>
        <w:t>特色餐饮</w:t>
      </w:r>
      <w:bookmarkEnd w:id="93"/>
    </w:p>
    <w:p>
      <w:pPr>
        <w:pStyle w:val="5"/>
        <w:keepNext w:val="0"/>
        <w:keepLines w:val="0"/>
        <w:widowControl/>
        <w:numPr>
          <w:ilvl w:val="0"/>
          <w:numId w:val="19"/>
        </w:numPr>
        <w:spacing w:before="156" w:after="156"/>
        <w:ind w:left="567" w:hanging="567"/>
        <w:jc w:val="both"/>
        <w:rPr>
          <w:rFonts w:eastAsia="宋体"/>
          <w:bCs/>
        </w:rPr>
      </w:pPr>
      <w:r>
        <w:rPr>
          <w:rFonts w:hint="eastAsia" w:eastAsia="宋体"/>
          <w:bCs/>
        </w:rPr>
        <w:t>餐饮设施规模应与游客接待量相匹配，位置、类型、档次分布合理。</w:t>
      </w:r>
    </w:p>
    <w:p>
      <w:pPr>
        <w:pStyle w:val="5"/>
        <w:keepNext w:val="0"/>
        <w:keepLines w:val="0"/>
        <w:widowControl/>
        <w:numPr>
          <w:ilvl w:val="0"/>
          <w:numId w:val="19"/>
        </w:numPr>
        <w:spacing w:before="156" w:after="156"/>
        <w:ind w:left="567" w:hanging="567"/>
        <w:jc w:val="both"/>
        <w:rPr>
          <w:rFonts w:eastAsia="宋体"/>
          <w:bCs/>
        </w:rPr>
      </w:pPr>
      <w:r>
        <w:rPr>
          <w:rFonts w:hint="eastAsia" w:eastAsia="宋体"/>
          <w:bCs/>
        </w:rPr>
        <w:t>餐馆设施与服务要求应满足 GB/T 26361的要求。</w:t>
      </w:r>
    </w:p>
    <w:p>
      <w:pPr>
        <w:pStyle w:val="5"/>
        <w:keepNext w:val="0"/>
        <w:keepLines w:val="0"/>
        <w:widowControl/>
        <w:numPr>
          <w:ilvl w:val="0"/>
          <w:numId w:val="19"/>
        </w:numPr>
        <w:spacing w:before="156" w:after="156"/>
        <w:ind w:left="567" w:hanging="567"/>
        <w:jc w:val="both"/>
        <w:rPr>
          <w:rFonts w:eastAsia="宋体"/>
          <w:bCs/>
        </w:rPr>
      </w:pPr>
      <w:r>
        <w:rPr>
          <w:rFonts w:hint="eastAsia" w:eastAsia="宋体"/>
          <w:bCs/>
        </w:rPr>
        <w:t>餐饮选择应种类丰富，除本地菜系外还应提供全国主要地方菜系及境外主要国家和民族菜系。</w:t>
      </w:r>
    </w:p>
    <w:p>
      <w:pPr>
        <w:pStyle w:val="5"/>
        <w:keepNext w:val="0"/>
        <w:keepLines w:val="0"/>
        <w:widowControl/>
        <w:numPr>
          <w:ilvl w:val="0"/>
          <w:numId w:val="19"/>
        </w:numPr>
        <w:spacing w:before="156" w:after="156"/>
        <w:ind w:left="567" w:hanging="567"/>
        <w:jc w:val="both"/>
        <w:rPr>
          <w:rFonts w:eastAsia="宋体"/>
          <w:bCs/>
        </w:rPr>
      </w:pPr>
      <w:r>
        <w:rPr>
          <w:rFonts w:hint="eastAsia" w:eastAsia="宋体"/>
          <w:bCs/>
        </w:rPr>
        <w:t>宜建设便携式餐饮设施或机构，为攀登、探险、野外生存等山地户外运动参与者提供便捷卫生的餐饮保障。</w:t>
      </w:r>
    </w:p>
    <w:p>
      <w:pPr>
        <w:pStyle w:val="4"/>
        <w:numPr>
          <w:ilvl w:val="1"/>
          <w:numId w:val="17"/>
        </w:numPr>
        <w:spacing w:before="156" w:after="156"/>
      </w:pPr>
      <w:bookmarkStart w:id="94" w:name="_Toc26368816"/>
      <w:r>
        <w:rPr>
          <w:rFonts w:hint="eastAsia"/>
        </w:rPr>
        <w:t>山地旅游商品</w:t>
      </w:r>
      <w:bookmarkEnd w:id="94"/>
    </w:p>
    <w:p>
      <w:pPr>
        <w:pStyle w:val="5"/>
        <w:keepNext w:val="0"/>
        <w:keepLines w:val="0"/>
        <w:widowControl/>
        <w:numPr>
          <w:ilvl w:val="0"/>
          <w:numId w:val="20"/>
        </w:numPr>
        <w:spacing w:before="156" w:after="156"/>
        <w:ind w:left="567" w:hanging="567"/>
        <w:jc w:val="both"/>
        <w:rPr>
          <w:rFonts w:eastAsia="宋体"/>
          <w:bCs/>
        </w:rPr>
      </w:pPr>
      <w:r>
        <w:rPr>
          <w:rFonts w:hint="eastAsia" w:eastAsia="宋体"/>
          <w:bCs/>
        </w:rPr>
        <w:t>应结合城市旅游接待规模，在城市景区景点、热门商圈、交通枢纽等地区建设数量适中、布局合理的山地旅游商品购物设施。</w:t>
      </w:r>
    </w:p>
    <w:p>
      <w:pPr>
        <w:pStyle w:val="5"/>
        <w:keepNext w:val="0"/>
        <w:keepLines w:val="0"/>
        <w:widowControl/>
        <w:numPr>
          <w:ilvl w:val="0"/>
          <w:numId w:val="20"/>
        </w:numPr>
        <w:spacing w:before="156" w:after="156"/>
        <w:ind w:left="567" w:hanging="567"/>
        <w:jc w:val="both"/>
        <w:rPr>
          <w:rFonts w:eastAsia="宋体"/>
          <w:bCs/>
        </w:rPr>
      </w:pPr>
      <w:r>
        <w:rPr>
          <w:rFonts w:hint="eastAsia" w:eastAsia="宋体"/>
          <w:bCs/>
        </w:rPr>
        <w:t>山地旅游商品应开发具有山地特色和少数民族文化符号的本地旅游商品名录。</w:t>
      </w:r>
    </w:p>
    <w:p>
      <w:pPr>
        <w:pStyle w:val="5"/>
        <w:keepNext w:val="0"/>
        <w:keepLines w:val="0"/>
        <w:widowControl/>
        <w:numPr>
          <w:ilvl w:val="0"/>
          <w:numId w:val="20"/>
        </w:numPr>
        <w:spacing w:before="156" w:after="156"/>
        <w:ind w:left="567" w:hanging="567"/>
        <w:jc w:val="both"/>
        <w:rPr>
          <w:rFonts w:eastAsia="宋体"/>
          <w:bCs/>
        </w:rPr>
      </w:pPr>
      <w:r>
        <w:rPr>
          <w:rFonts w:hint="eastAsia" w:eastAsia="宋体"/>
          <w:bCs/>
        </w:rPr>
        <w:t>应设有山地旅游商品专营店，为山地旅游、运动者提供商品售卖，设备维护等服务。</w:t>
      </w:r>
    </w:p>
    <w:p>
      <w:pPr>
        <w:pStyle w:val="5"/>
        <w:keepNext w:val="0"/>
        <w:keepLines w:val="0"/>
        <w:widowControl/>
        <w:numPr>
          <w:ilvl w:val="0"/>
          <w:numId w:val="20"/>
        </w:numPr>
        <w:spacing w:before="156" w:after="156"/>
        <w:ind w:left="567" w:hanging="567"/>
        <w:jc w:val="both"/>
        <w:rPr>
          <w:rFonts w:eastAsia="宋体"/>
          <w:bCs/>
        </w:rPr>
      </w:pPr>
      <w:r>
        <w:rPr>
          <w:rFonts w:hint="eastAsia" w:eastAsia="宋体"/>
          <w:bCs/>
        </w:rPr>
        <w:t>应在国际购物设施内设置方便快捷的退税点；主要购物场所应提供城市快递服务，可进行国际国内物品邮寄。</w:t>
      </w:r>
    </w:p>
    <w:p>
      <w:pPr>
        <w:pStyle w:val="4"/>
        <w:numPr>
          <w:ilvl w:val="1"/>
          <w:numId w:val="17"/>
        </w:numPr>
        <w:spacing w:before="156" w:after="156"/>
      </w:pPr>
      <w:bookmarkStart w:id="95" w:name="_Toc26368817"/>
      <w:r>
        <w:rPr>
          <w:rFonts w:hint="eastAsia"/>
        </w:rPr>
        <w:t>金融保险</w:t>
      </w:r>
      <w:bookmarkEnd w:id="95"/>
    </w:p>
    <w:p>
      <w:pPr>
        <w:pStyle w:val="5"/>
        <w:keepNext w:val="0"/>
        <w:keepLines w:val="0"/>
        <w:widowControl/>
        <w:numPr>
          <w:ilvl w:val="0"/>
          <w:numId w:val="21"/>
        </w:numPr>
        <w:spacing w:before="156" w:after="156"/>
        <w:ind w:left="567" w:hanging="567"/>
        <w:jc w:val="both"/>
        <w:rPr>
          <w:rFonts w:eastAsia="宋体"/>
          <w:bCs/>
        </w:rPr>
      </w:pPr>
      <w:r>
        <w:rPr>
          <w:rFonts w:hint="eastAsia" w:eastAsia="宋体"/>
          <w:bCs/>
        </w:rPr>
        <w:t>应根据游客接待量建设规模适中，分布合理的邮政、银行、商务中心等金融商务服务设施。</w:t>
      </w:r>
    </w:p>
    <w:p>
      <w:pPr>
        <w:pStyle w:val="5"/>
        <w:keepNext w:val="0"/>
        <w:keepLines w:val="0"/>
        <w:widowControl/>
        <w:numPr>
          <w:ilvl w:val="0"/>
          <w:numId w:val="21"/>
        </w:numPr>
        <w:spacing w:before="156" w:after="156"/>
        <w:ind w:left="567" w:hanging="567"/>
        <w:jc w:val="both"/>
        <w:rPr>
          <w:rFonts w:eastAsia="宋体"/>
          <w:bCs/>
        </w:rPr>
      </w:pPr>
      <w:r>
        <w:rPr>
          <w:rFonts w:hint="eastAsia" w:eastAsia="宋体"/>
          <w:bCs/>
        </w:rPr>
        <w:t>应在银行、旅游景区、集散中心、2</w:t>
      </w:r>
      <w:r>
        <w:rPr>
          <w:rFonts w:eastAsia="宋体"/>
          <w:bCs/>
        </w:rPr>
        <w:t>4</w:t>
      </w:r>
      <w:r>
        <w:rPr>
          <w:rFonts w:hint="eastAsia" w:eastAsia="宋体"/>
          <w:bCs/>
        </w:rPr>
        <w:t>小时便利店等重要场所增设外汇兑换中心（点）。</w:t>
      </w:r>
    </w:p>
    <w:p>
      <w:pPr>
        <w:pStyle w:val="5"/>
        <w:keepNext w:val="0"/>
        <w:keepLines w:val="0"/>
        <w:widowControl/>
        <w:numPr>
          <w:ilvl w:val="0"/>
          <w:numId w:val="21"/>
        </w:numPr>
        <w:spacing w:before="156" w:after="156"/>
        <w:ind w:left="567" w:hanging="567"/>
        <w:jc w:val="both"/>
        <w:rPr>
          <w:rFonts w:eastAsia="宋体"/>
          <w:bCs/>
        </w:rPr>
      </w:pPr>
      <w:r>
        <w:rPr>
          <w:rFonts w:hint="eastAsia" w:eastAsia="宋体"/>
          <w:bCs/>
        </w:rPr>
        <w:t>应设有完善旅游保险体系，与山地旅游景区景点形成旅游保险合作，保证国内外游客权益均能够得到快捷便利的解决。</w:t>
      </w:r>
    </w:p>
    <w:p>
      <w:pPr>
        <w:pStyle w:val="4"/>
        <w:numPr>
          <w:ilvl w:val="1"/>
          <w:numId w:val="17"/>
        </w:numPr>
        <w:spacing w:before="156" w:after="156"/>
      </w:pPr>
      <w:bookmarkStart w:id="96" w:name="_Toc26368818"/>
      <w:r>
        <w:rPr>
          <w:rFonts w:hint="eastAsia"/>
        </w:rPr>
        <w:t>旅行社</w:t>
      </w:r>
      <w:bookmarkEnd w:id="96"/>
    </w:p>
    <w:p>
      <w:pPr>
        <w:pStyle w:val="5"/>
        <w:keepNext w:val="0"/>
        <w:keepLines w:val="0"/>
        <w:widowControl/>
        <w:numPr>
          <w:ilvl w:val="0"/>
          <w:numId w:val="22"/>
        </w:numPr>
        <w:spacing w:before="156" w:after="156"/>
        <w:ind w:left="567" w:hanging="567"/>
        <w:jc w:val="both"/>
        <w:rPr>
          <w:rFonts w:eastAsia="宋体"/>
          <w:bCs/>
        </w:rPr>
      </w:pPr>
      <w:r>
        <w:rPr>
          <w:rFonts w:hint="eastAsia" w:eastAsia="宋体"/>
          <w:bCs/>
        </w:rPr>
        <w:t>应根据游客接待量设有数量充足、不同档次、不同类型、地理位置合理的旅行社。</w:t>
      </w:r>
    </w:p>
    <w:p>
      <w:pPr>
        <w:pStyle w:val="5"/>
        <w:keepNext w:val="0"/>
        <w:keepLines w:val="0"/>
        <w:widowControl/>
        <w:numPr>
          <w:ilvl w:val="0"/>
          <w:numId w:val="22"/>
        </w:numPr>
        <w:spacing w:before="156" w:after="156"/>
        <w:ind w:left="567" w:hanging="567"/>
        <w:jc w:val="both"/>
        <w:rPr>
          <w:rFonts w:eastAsia="宋体"/>
          <w:bCs/>
        </w:rPr>
      </w:pPr>
      <w:r>
        <w:rPr>
          <w:rFonts w:hint="eastAsia" w:eastAsia="宋体"/>
          <w:bCs/>
        </w:rPr>
        <w:t>旅行社应重点向游客提供种类丰富的山地旅游线路服务。</w:t>
      </w:r>
    </w:p>
    <w:p>
      <w:pPr>
        <w:pStyle w:val="5"/>
        <w:keepNext w:val="0"/>
        <w:keepLines w:val="0"/>
        <w:widowControl/>
        <w:numPr>
          <w:ilvl w:val="0"/>
          <w:numId w:val="22"/>
        </w:numPr>
        <w:spacing w:before="156" w:after="156"/>
        <w:ind w:left="567" w:hanging="567"/>
        <w:jc w:val="both"/>
        <w:rPr>
          <w:rFonts w:eastAsia="宋体"/>
          <w:bCs/>
        </w:rPr>
      </w:pPr>
      <w:r>
        <w:rPr>
          <w:rFonts w:hint="eastAsia" w:eastAsia="宋体"/>
          <w:bCs/>
        </w:rPr>
        <w:t>国际旅行社占旅行社总数比例应不少于10%，外语种导游占导游总人数比例达不低于3</w:t>
      </w:r>
      <w:r>
        <w:rPr>
          <w:rFonts w:eastAsia="宋体"/>
          <w:bCs/>
        </w:rPr>
        <w:t>0</w:t>
      </w:r>
      <w:r>
        <w:rPr>
          <w:rFonts w:hint="eastAsia" w:eastAsia="宋体"/>
          <w:bCs/>
        </w:rPr>
        <w:t>%。</w:t>
      </w:r>
    </w:p>
    <w:p>
      <w:pPr>
        <w:pStyle w:val="3"/>
        <w:numPr>
          <w:ilvl w:val="0"/>
          <w:numId w:val="1"/>
        </w:numPr>
        <w:spacing w:before="312" w:after="312"/>
      </w:pPr>
      <w:bookmarkStart w:id="97" w:name="_Toc26368819"/>
      <w:r>
        <w:rPr>
          <w:rFonts w:hint="eastAsia"/>
        </w:rPr>
        <w:t>旅游安全</w:t>
      </w:r>
      <w:bookmarkEnd w:id="97"/>
    </w:p>
    <w:p>
      <w:pPr>
        <w:pStyle w:val="4"/>
        <w:numPr>
          <w:ilvl w:val="1"/>
          <w:numId w:val="23"/>
        </w:numPr>
        <w:spacing w:before="156" w:after="156"/>
      </w:pPr>
      <w:bookmarkStart w:id="98" w:name="_Toc26368820"/>
      <w:r>
        <w:rPr>
          <w:rFonts w:hint="eastAsia"/>
        </w:rPr>
        <w:t>旅游安全体系</w:t>
      </w:r>
      <w:bookmarkEnd w:id="98"/>
    </w:p>
    <w:p>
      <w:pPr>
        <w:pStyle w:val="5"/>
        <w:keepNext w:val="0"/>
        <w:keepLines w:val="0"/>
        <w:widowControl/>
        <w:numPr>
          <w:ilvl w:val="0"/>
          <w:numId w:val="24"/>
        </w:numPr>
        <w:spacing w:before="156" w:after="156"/>
        <w:ind w:left="567" w:hanging="567"/>
        <w:jc w:val="both"/>
        <w:rPr>
          <w:rFonts w:eastAsia="宋体"/>
          <w:bCs/>
        </w:rPr>
      </w:pPr>
      <w:r>
        <w:rPr>
          <w:rFonts w:hint="eastAsia" w:eastAsia="宋体"/>
          <w:bCs/>
        </w:rPr>
        <w:t>应建立健全的山地旅游安全保障体制机制，严格贯彻实施旅游安全与应急管理法规制度。</w:t>
      </w:r>
    </w:p>
    <w:p>
      <w:pPr>
        <w:pStyle w:val="5"/>
        <w:keepNext w:val="0"/>
        <w:keepLines w:val="0"/>
        <w:widowControl/>
        <w:numPr>
          <w:ilvl w:val="0"/>
          <w:numId w:val="24"/>
        </w:numPr>
        <w:spacing w:before="156" w:after="156"/>
        <w:ind w:left="567" w:hanging="567"/>
        <w:jc w:val="both"/>
        <w:rPr>
          <w:rFonts w:eastAsia="宋体"/>
          <w:bCs/>
        </w:rPr>
      </w:pPr>
      <w:r>
        <w:rPr>
          <w:rFonts w:eastAsia="宋体"/>
          <w:bCs/>
        </w:rPr>
        <w:t>应强化并落实旅游、公安、交通、安监、卫生、食药监等有关部门安全监管责任</w:t>
      </w:r>
      <w:r>
        <w:rPr>
          <w:rFonts w:hint="eastAsia" w:eastAsia="宋体"/>
          <w:bCs/>
        </w:rPr>
        <w:t>。</w:t>
      </w:r>
    </w:p>
    <w:p>
      <w:pPr>
        <w:pStyle w:val="5"/>
        <w:keepNext w:val="0"/>
        <w:keepLines w:val="0"/>
        <w:widowControl/>
        <w:numPr>
          <w:ilvl w:val="0"/>
          <w:numId w:val="24"/>
        </w:numPr>
        <w:spacing w:before="156" w:after="156"/>
        <w:ind w:left="567" w:hanging="567"/>
        <w:jc w:val="both"/>
        <w:rPr>
          <w:rFonts w:eastAsia="宋体"/>
          <w:bCs/>
        </w:rPr>
      </w:pPr>
      <w:r>
        <w:rPr>
          <w:rFonts w:hint="eastAsia" w:eastAsia="宋体"/>
          <w:bCs/>
        </w:rPr>
        <w:t>完善各级安全应急处置预案和旅游救援体系；重点对山地地区频发的自然灾害、游客常见遇险等紧急救援预案进行演练。</w:t>
      </w:r>
    </w:p>
    <w:p>
      <w:pPr>
        <w:pStyle w:val="4"/>
        <w:numPr>
          <w:ilvl w:val="1"/>
          <w:numId w:val="23"/>
        </w:numPr>
        <w:spacing w:before="156" w:after="156"/>
      </w:pPr>
      <w:bookmarkStart w:id="99" w:name="_Toc26368821"/>
      <w:r>
        <w:rPr>
          <w:rFonts w:hint="eastAsia"/>
        </w:rPr>
        <w:t>旅游安全防范</w:t>
      </w:r>
      <w:bookmarkEnd w:id="99"/>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应落实主体责任，强化日常监管；定期开展各类安全检查，及时发现和消除运营安全事故隐患，对发现的问题有记录、有追踪、有改进措施。</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应配备安全监控系统，对重点时段、重点地区、重点环节进行2</w:t>
      </w:r>
      <w:r>
        <w:rPr>
          <w:rFonts w:eastAsia="宋体"/>
          <w:bCs/>
        </w:rPr>
        <w:t>4</w:t>
      </w:r>
      <w:r>
        <w:rPr>
          <w:rFonts w:hint="eastAsia" w:eastAsia="宋体"/>
          <w:bCs/>
        </w:rPr>
        <w:t>小时监管监控。</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应强化对城市旅游用车、旅游用餐、组织高风险旅游项目和旅游景区容量控制等重点环节的安全监管。</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应配置覆盖游客数量及景区空间的消防设施；设置覆盖游客数量及景区空间消防及医疗安全通道，确保通畅。</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旅游相关运营车辆，出车前应对车辆进行安全例检，并做好记录，确保车辆安全运营。</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医疗、消防等设施应与旅游目的地内景区、景点、度假区建立一体化的快速救援体系，制定突发事件应急预案，包括报告程序、应急指挥、应急设备的储备及处置措施等内容。</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应建设山地救援的专业队伍。</w:t>
      </w:r>
    </w:p>
    <w:p>
      <w:pPr>
        <w:pStyle w:val="5"/>
        <w:keepNext w:val="0"/>
        <w:keepLines w:val="0"/>
        <w:widowControl/>
        <w:numPr>
          <w:ilvl w:val="0"/>
          <w:numId w:val="25"/>
        </w:numPr>
        <w:spacing w:before="156" w:after="156"/>
        <w:ind w:left="567" w:hanging="567"/>
        <w:jc w:val="both"/>
        <w:rPr>
          <w:rFonts w:eastAsia="宋体"/>
          <w:bCs/>
        </w:rPr>
      </w:pPr>
      <w:r>
        <w:rPr>
          <w:rFonts w:hint="eastAsia" w:eastAsia="宋体"/>
          <w:bCs/>
        </w:rPr>
        <w:t>应建立旅游气象服务和地质灾害气象预报预警系统，建立全面的灾害预警机制，针对暴雨、泥石流等不同的灾害，通过大众媒体、现代电子通讯、网络传媒等多方媒介实现气候信息有效沟通与共享。</w:t>
      </w:r>
    </w:p>
    <w:bookmarkEnd w:id="57"/>
    <w:p>
      <w:pPr>
        <w:pStyle w:val="4"/>
        <w:numPr>
          <w:ilvl w:val="1"/>
          <w:numId w:val="23"/>
        </w:numPr>
        <w:spacing w:before="156" w:after="156"/>
      </w:pPr>
      <w:bookmarkStart w:id="100" w:name="_Toc26368822"/>
      <w:r>
        <w:rPr>
          <w:rFonts w:hint="eastAsia"/>
        </w:rPr>
        <w:t>旅游安全应急处置</w:t>
      </w:r>
      <w:bookmarkEnd w:id="100"/>
    </w:p>
    <w:p>
      <w:pPr>
        <w:pStyle w:val="5"/>
        <w:keepNext w:val="0"/>
        <w:keepLines w:val="0"/>
        <w:widowControl/>
        <w:numPr>
          <w:ilvl w:val="0"/>
          <w:numId w:val="26"/>
        </w:numPr>
        <w:spacing w:before="156" w:after="156"/>
        <w:ind w:left="567" w:hanging="567"/>
        <w:jc w:val="both"/>
        <w:rPr>
          <w:rFonts w:eastAsia="宋体"/>
          <w:bCs/>
        </w:rPr>
      </w:pPr>
      <w:r>
        <w:rPr>
          <w:rFonts w:hint="eastAsia" w:eastAsia="宋体"/>
          <w:bCs/>
        </w:rPr>
        <w:t>应强化多部门、跨区域和境内外合作的旅游突发事件应急处置机制，提高协同处置能力。</w:t>
      </w:r>
    </w:p>
    <w:p>
      <w:pPr>
        <w:pStyle w:val="5"/>
        <w:keepNext w:val="0"/>
        <w:keepLines w:val="0"/>
        <w:widowControl/>
        <w:numPr>
          <w:ilvl w:val="0"/>
          <w:numId w:val="26"/>
        </w:numPr>
        <w:spacing w:before="156" w:after="156"/>
        <w:ind w:left="567" w:hanging="567"/>
        <w:jc w:val="both"/>
        <w:rPr>
          <w:rFonts w:eastAsia="宋体"/>
          <w:bCs/>
        </w:rPr>
      </w:pPr>
      <w:r>
        <w:rPr>
          <w:rFonts w:hint="eastAsia" w:eastAsia="宋体"/>
          <w:bCs/>
        </w:rPr>
        <w:t>依托公安、消防、医疗、救援、军队等公益性社会救援力量和专业紧急救援机构，形成覆盖旅游活动全过程、全时段、全区域的旅游紧急救援体系。</w:t>
      </w:r>
    </w:p>
    <w:p>
      <w:pPr>
        <w:pStyle w:val="5"/>
        <w:keepNext w:val="0"/>
        <w:keepLines w:val="0"/>
        <w:widowControl/>
        <w:numPr>
          <w:ilvl w:val="0"/>
          <w:numId w:val="26"/>
        </w:numPr>
        <w:spacing w:before="156" w:after="156"/>
        <w:ind w:left="567" w:hanging="567"/>
        <w:jc w:val="both"/>
        <w:rPr>
          <w:rFonts w:eastAsia="宋体"/>
          <w:bCs/>
        </w:rPr>
      </w:pPr>
      <w:r>
        <w:rPr>
          <w:rFonts w:hint="eastAsia" w:eastAsia="宋体"/>
          <w:bCs/>
        </w:rPr>
        <w:t>应与周边各市区建立紧急救援机制。</w:t>
      </w:r>
    </w:p>
    <w:p>
      <w:pPr>
        <w:pStyle w:val="5"/>
        <w:keepNext w:val="0"/>
        <w:keepLines w:val="0"/>
        <w:widowControl/>
        <w:numPr>
          <w:ilvl w:val="0"/>
          <w:numId w:val="26"/>
        </w:numPr>
        <w:spacing w:before="156" w:after="156"/>
        <w:ind w:left="567" w:hanging="567"/>
        <w:jc w:val="both"/>
        <w:rPr>
          <w:rFonts w:eastAsia="宋体"/>
          <w:bCs/>
        </w:rPr>
      </w:pPr>
      <w:r>
        <w:rPr>
          <w:rFonts w:hint="eastAsia" w:eastAsia="宋体"/>
          <w:bCs/>
        </w:rPr>
        <w:t>完善各类旅游设备紧急处置设施，如各类旅游客运车辆（包括租赁型小客车）应安装卫星定位装置、特殊地区应配置直升机救援设施等。</w:t>
      </w:r>
      <w:r>
        <w:rPr>
          <w:rFonts w:eastAsia="宋体"/>
          <w:bCs/>
        </w:rPr>
        <w:br w:type="page"/>
      </w:r>
    </w:p>
    <w:p>
      <w:pPr>
        <w:ind w:firstLine="0" w:firstLineChars="0"/>
      </w:pPr>
    </w:p>
    <w:sectPr>
      <w:footerReference r:id="rId12" w:type="default"/>
      <w:pgSz w:w="11906" w:h="16838"/>
      <w:pgMar w:top="1440" w:right="1800" w:bottom="1440" w:left="1800" w:header="850"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大标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0803922"/>
      <w:showingPlcHdr/>
    </w:sdtPr>
    <w:sdtContent>
      <w:p>
        <w:pPr>
          <w:pStyle w:val="9"/>
          <w:spacing w:before="120" w:after="120"/>
          <w:ind w:firstLine="360"/>
          <w:jc w:val="right"/>
        </w:pPr>
        <w:r>
          <w:t xml:space="preserve">     </w:t>
        </w:r>
      </w:p>
    </w:sdtContent>
  </w:sdt>
  <w:p>
    <w:pPr>
      <w:pStyle w:val="9"/>
      <w:spacing w:before="120" w:after="12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3161733"/>
    </w:sdtPr>
    <w:sdtContent>
      <w:p>
        <w:pPr>
          <w:pStyle w:val="9"/>
          <w:spacing w:before="120" w:after="120"/>
          <w:ind w:firstLine="360"/>
          <w:jc w:val="right"/>
        </w:pPr>
        <w:r>
          <w:fldChar w:fldCharType="begin"/>
        </w:r>
        <w:r>
          <w:instrText xml:space="preserve">PAGE   \* MERGEFORMAT</w:instrText>
        </w:r>
        <w:r>
          <w:fldChar w:fldCharType="separate"/>
        </w:r>
        <w:r>
          <w:rPr>
            <w:lang w:val="zh-CN"/>
          </w:rPr>
          <w:t>II</w:t>
        </w:r>
        <w:r>
          <w:fldChar w:fldCharType="end"/>
        </w:r>
      </w:p>
    </w:sdtContent>
  </w:sdt>
  <w:p>
    <w:pPr>
      <w:pStyle w:val="9"/>
      <w:spacing w:before="120" w:after="120"/>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2991326"/>
    </w:sdtPr>
    <w:sdtEndPr>
      <w:rPr>
        <w:rFonts w:ascii="宋体" w:hAnsi="宋体"/>
      </w:rPr>
    </w:sdtEndPr>
    <w:sdtContent>
      <w:p>
        <w:pPr>
          <w:pStyle w:val="9"/>
          <w:spacing w:before="120" w:after="120"/>
          <w:ind w:firstLine="360"/>
          <w:jc w:val="right"/>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8</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t>D</w:t>
    </w:r>
    <w:r>
      <w:rPr>
        <w:rFonts w:hint="eastAsia"/>
      </w:rPr>
      <w:t>B</w:t>
    </w:r>
    <w:r>
      <w:t>/T —XXXX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E21"/>
    <w:multiLevelType w:val="multilevel"/>
    <w:tmpl w:val="008C2E21"/>
    <w:lvl w:ilvl="0" w:tentative="0">
      <w:start w:val="1"/>
      <w:numFmt w:val="decimal"/>
      <w:lvlText w:val="8.3.%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7F31C1A"/>
    <w:multiLevelType w:val="multilevel"/>
    <w:tmpl w:val="07F31C1A"/>
    <w:lvl w:ilvl="0" w:tentative="0">
      <w:start w:val="1"/>
      <w:numFmt w:val="decimal"/>
      <w:lvlText w:val="4.2.%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8D63D88"/>
    <w:multiLevelType w:val="multilevel"/>
    <w:tmpl w:val="08D63D88"/>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BB1300D"/>
    <w:multiLevelType w:val="multilevel"/>
    <w:tmpl w:val="0BB1300D"/>
    <w:lvl w:ilvl="0" w:tentative="0">
      <w:start w:val="1"/>
      <w:numFmt w:val="decimal"/>
      <w:lvlText w:val="%1."/>
      <w:lvlJc w:val="left"/>
      <w:pPr>
        <w:ind w:left="425" w:hanging="425"/>
      </w:pPr>
      <w:rPr>
        <w:rFonts w:hint="eastAsia"/>
      </w:rPr>
    </w:lvl>
    <w:lvl w:ilvl="1" w:tentative="0">
      <w:start w:val="1"/>
      <w:numFmt w:val="decimal"/>
      <w:lvlText w:val="4.%2."/>
      <w:lvlJc w:val="left"/>
      <w:pPr>
        <w:ind w:left="567" w:hanging="567"/>
      </w:pPr>
      <w:rPr>
        <w:rFonts w:hint="eastAsia"/>
      </w:rPr>
    </w:lvl>
    <w:lvl w:ilvl="2" w:tentative="0">
      <w:start w:val="1"/>
      <w:numFmt w:val="decimal"/>
      <w:lvlText w:val="4.%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
    <w:nsid w:val="0CC62903"/>
    <w:multiLevelType w:val="multilevel"/>
    <w:tmpl w:val="0CC62903"/>
    <w:lvl w:ilvl="0" w:tentative="0">
      <w:start w:val="1"/>
      <w:numFmt w:val="decimal"/>
      <w:lvlText w:val="%1."/>
      <w:lvlJc w:val="left"/>
      <w:pPr>
        <w:ind w:left="425" w:hanging="425"/>
      </w:pPr>
      <w:rPr>
        <w:rFonts w:hint="eastAsia"/>
      </w:rPr>
    </w:lvl>
    <w:lvl w:ilvl="1" w:tentative="0">
      <w:start w:val="1"/>
      <w:numFmt w:val="decimal"/>
      <w:lvlText w:val="7.%2"/>
      <w:lvlJc w:val="left"/>
      <w:pPr>
        <w:ind w:left="567" w:hanging="567"/>
      </w:pPr>
      <w:rPr>
        <w:rFonts w:hint="eastAsia"/>
      </w:rPr>
    </w:lvl>
    <w:lvl w:ilvl="2" w:tentative="0">
      <w:start w:val="1"/>
      <w:numFmt w:val="decimal"/>
      <w:lvlText w:val="4.%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5">
    <w:nsid w:val="10B93B10"/>
    <w:multiLevelType w:val="multilevel"/>
    <w:tmpl w:val="10B93B10"/>
    <w:lvl w:ilvl="0" w:tentative="0">
      <w:start w:val="1"/>
      <w:numFmt w:val="decimal"/>
      <w:lvlText w:val="6.1.%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89E2775"/>
    <w:multiLevelType w:val="multilevel"/>
    <w:tmpl w:val="189E2775"/>
    <w:lvl w:ilvl="0" w:tentative="0">
      <w:start w:val="1"/>
      <w:numFmt w:val="decimal"/>
      <w:lvlText w:val="6.3.%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D8304F"/>
    <w:multiLevelType w:val="multilevel"/>
    <w:tmpl w:val="1DD8304F"/>
    <w:lvl w:ilvl="0" w:tentative="0">
      <w:start w:val="1"/>
      <w:numFmt w:val="decimal"/>
      <w:lvlText w:val="8.1.%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CF32ED"/>
    <w:multiLevelType w:val="multilevel"/>
    <w:tmpl w:val="1ECF32ED"/>
    <w:lvl w:ilvl="0" w:tentative="0">
      <w:start w:val="1"/>
      <w:numFmt w:val="decimal"/>
      <w:lvlText w:val="8.2.%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9603BB"/>
    <w:multiLevelType w:val="multilevel"/>
    <w:tmpl w:val="2D9603BB"/>
    <w:lvl w:ilvl="0" w:tentative="0">
      <w:start w:val="1"/>
      <w:numFmt w:val="decimal"/>
      <w:lvlText w:val="7.4.%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22744DF"/>
    <w:multiLevelType w:val="multilevel"/>
    <w:tmpl w:val="322744DF"/>
    <w:lvl w:ilvl="0" w:tentative="0">
      <w:start w:val="1"/>
      <w:numFmt w:val="decimal"/>
      <w:lvlText w:val="4.3.%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7922B76"/>
    <w:multiLevelType w:val="multilevel"/>
    <w:tmpl w:val="37922B76"/>
    <w:lvl w:ilvl="0" w:tentative="0">
      <w:start w:val="1"/>
      <w:numFmt w:val="decimal"/>
      <w:lvlText w:val="6.2.%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BAC7A0E"/>
    <w:multiLevelType w:val="multilevel"/>
    <w:tmpl w:val="3BAC7A0E"/>
    <w:lvl w:ilvl="0" w:tentative="0">
      <w:start w:val="1"/>
      <w:numFmt w:val="decimal"/>
      <w:lvlText w:val="7.2.%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3F71969"/>
    <w:multiLevelType w:val="multilevel"/>
    <w:tmpl w:val="43F71969"/>
    <w:lvl w:ilvl="0" w:tentative="0">
      <w:start w:val="1"/>
      <w:numFmt w:val="decimal"/>
      <w:lvlText w:val="%1."/>
      <w:lvlJc w:val="left"/>
      <w:pPr>
        <w:ind w:left="425" w:hanging="425"/>
      </w:pPr>
      <w:rPr>
        <w:rFonts w:hint="eastAsia"/>
      </w:rPr>
    </w:lvl>
    <w:lvl w:ilvl="1" w:tentative="0">
      <w:start w:val="1"/>
      <w:numFmt w:val="decimal"/>
      <w:lvlText w:val="5.%2"/>
      <w:lvlJc w:val="left"/>
      <w:pPr>
        <w:ind w:left="567" w:hanging="567"/>
      </w:pPr>
      <w:rPr>
        <w:rFonts w:hint="eastAsia"/>
      </w:rPr>
    </w:lvl>
    <w:lvl w:ilvl="2" w:tentative="0">
      <w:start w:val="1"/>
      <w:numFmt w:val="decimal"/>
      <w:lvlText w:val="4.%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4">
    <w:nsid w:val="46D46FC0"/>
    <w:multiLevelType w:val="multilevel"/>
    <w:tmpl w:val="46D46FC0"/>
    <w:lvl w:ilvl="0" w:tentative="0">
      <w:start w:val="1"/>
      <w:numFmt w:val="decimal"/>
      <w:lvlText w:val="5.4.%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99E7E16"/>
    <w:multiLevelType w:val="multilevel"/>
    <w:tmpl w:val="499E7E16"/>
    <w:lvl w:ilvl="0" w:tentative="0">
      <w:start w:val="1"/>
      <w:numFmt w:val="decimal"/>
      <w:lvlText w:val="5.5.%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EF83E77"/>
    <w:multiLevelType w:val="multilevel"/>
    <w:tmpl w:val="4EF83E77"/>
    <w:lvl w:ilvl="0" w:tentative="0">
      <w:start w:val="1"/>
      <w:numFmt w:val="decimal"/>
      <w:lvlText w:val="7.3.%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A315EB6"/>
    <w:multiLevelType w:val="multilevel"/>
    <w:tmpl w:val="5A315EB6"/>
    <w:lvl w:ilvl="0" w:tentative="0">
      <w:start w:val="1"/>
      <w:numFmt w:val="decimal"/>
      <w:lvlText w:val="4.1.%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1A11B9A"/>
    <w:multiLevelType w:val="multilevel"/>
    <w:tmpl w:val="61A11B9A"/>
    <w:lvl w:ilvl="0" w:tentative="0">
      <w:start w:val="1"/>
      <w:numFmt w:val="decimal"/>
      <w:lvlText w:val="5.1.%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2035412"/>
    <w:multiLevelType w:val="multilevel"/>
    <w:tmpl w:val="62035412"/>
    <w:lvl w:ilvl="0" w:tentative="0">
      <w:start w:val="1"/>
      <w:numFmt w:val="decimal"/>
      <w:lvlText w:val="%1."/>
      <w:lvlJc w:val="left"/>
      <w:pPr>
        <w:ind w:left="425" w:hanging="425"/>
      </w:pPr>
      <w:rPr>
        <w:rFonts w:hint="eastAsia"/>
      </w:rPr>
    </w:lvl>
    <w:lvl w:ilvl="1" w:tentative="0">
      <w:start w:val="1"/>
      <w:numFmt w:val="decimal"/>
      <w:lvlText w:val="8.%2"/>
      <w:lvlJc w:val="left"/>
      <w:pPr>
        <w:ind w:left="567" w:hanging="567"/>
      </w:pPr>
      <w:rPr>
        <w:rFonts w:hint="eastAsia"/>
      </w:rPr>
    </w:lvl>
    <w:lvl w:ilvl="2" w:tentative="0">
      <w:start w:val="1"/>
      <w:numFmt w:val="decimal"/>
      <w:lvlText w:val="4.%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0">
    <w:nsid w:val="6DBD3EA9"/>
    <w:multiLevelType w:val="multilevel"/>
    <w:tmpl w:val="6DBD3EA9"/>
    <w:lvl w:ilvl="0" w:tentative="0">
      <w:start w:val="1"/>
      <w:numFmt w:val="decimal"/>
      <w:lvlText w:val="7.1.%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3BC3612"/>
    <w:multiLevelType w:val="multilevel"/>
    <w:tmpl w:val="73BC3612"/>
    <w:lvl w:ilvl="0" w:tentative="0">
      <w:start w:val="1"/>
      <w:numFmt w:val="decimal"/>
      <w:lvlText w:val="7.5.%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73EA1CC7"/>
    <w:multiLevelType w:val="multilevel"/>
    <w:tmpl w:val="73EA1CC7"/>
    <w:lvl w:ilvl="0" w:tentative="0">
      <w:start w:val="1"/>
      <w:numFmt w:val="decimal"/>
      <w:lvlText w:val="%1."/>
      <w:lvlJc w:val="left"/>
      <w:pPr>
        <w:ind w:left="425" w:hanging="425"/>
      </w:pPr>
      <w:rPr>
        <w:rFonts w:hint="eastAsia"/>
      </w:rPr>
    </w:lvl>
    <w:lvl w:ilvl="1" w:tentative="0">
      <w:start w:val="1"/>
      <w:numFmt w:val="decimal"/>
      <w:lvlText w:val="6.%2"/>
      <w:lvlJc w:val="left"/>
      <w:pPr>
        <w:ind w:left="567" w:hanging="567"/>
      </w:pPr>
      <w:rPr>
        <w:rFonts w:hint="eastAsia"/>
      </w:rPr>
    </w:lvl>
    <w:lvl w:ilvl="2" w:tentative="0">
      <w:start w:val="1"/>
      <w:numFmt w:val="decimal"/>
      <w:lvlText w:val="4.%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3">
    <w:nsid w:val="76CB1971"/>
    <w:multiLevelType w:val="multilevel"/>
    <w:tmpl w:val="76CB1971"/>
    <w:lvl w:ilvl="0" w:tentative="0">
      <w:start w:val="1"/>
      <w:numFmt w:val="decimal"/>
      <w:lvlText w:val="5.2.%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9626A18"/>
    <w:multiLevelType w:val="multilevel"/>
    <w:tmpl w:val="79626A18"/>
    <w:lvl w:ilvl="0" w:tentative="0">
      <w:start w:val="1"/>
      <w:numFmt w:val="decimal"/>
      <w:lvlText w:val="%1"/>
      <w:lvlJc w:val="left"/>
      <w:pPr>
        <w:ind w:left="425" w:hanging="425"/>
      </w:pPr>
      <w:rPr>
        <w:rFonts w:hint="eastAsia"/>
      </w:rPr>
    </w:lvl>
    <w:lvl w:ilvl="1" w:tentative="0">
      <w:start w:val="1"/>
      <w:numFmt w:val="decimal"/>
      <w:lvlText w:val="3.%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7CAE7545"/>
    <w:multiLevelType w:val="multilevel"/>
    <w:tmpl w:val="7CAE7545"/>
    <w:lvl w:ilvl="0" w:tentative="0">
      <w:start w:val="1"/>
      <w:numFmt w:val="decimal"/>
      <w:lvlText w:val="5.3.%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24"/>
  </w:num>
  <w:num w:numId="3">
    <w:abstractNumId w:val="3"/>
  </w:num>
  <w:num w:numId="4">
    <w:abstractNumId w:val="17"/>
  </w:num>
  <w:num w:numId="5">
    <w:abstractNumId w:val="1"/>
  </w:num>
  <w:num w:numId="6">
    <w:abstractNumId w:val="10"/>
  </w:num>
  <w:num w:numId="7">
    <w:abstractNumId w:val="13"/>
  </w:num>
  <w:num w:numId="8">
    <w:abstractNumId w:val="18"/>
  </w:num>
  <w:num w:numId="9">
    <w:abstractNumId w:val="23"/>
  </w:num>
  <w:num w:numId="10">
    <w:abstractNumId w:val="25"/>
  </w:num>
  <w:num w:numId="11">
    <w:abstractNumId w:val="14"/>
  </w:num>
  <w:num w:numId="12">
    <w:abstractNumId w:val="15"/>
  </w:num>
  <w:num w:numId="13">
    <w:abstractNumId w:val="22"/>
  </w:num>
  <w:num w:numId="14">
    <w:abstractNumId w:val="5"/>
  </w:num>
  <w:num w:numId="15">
    <w:abstractNumId w:val="11"/>
  </w:num>
  <w:num w:numId="16">
    <w:abstractNumId w:val="6"/>
  </w:num>
  <w:num w:numId="17">
    <w:abstractNumId w:val="4"/>
  </w:num>
  <w:num w:numId="18">
    <w:abstractNumId w:val="20"/>
  </w:num>
  <w:num w:numId="19">
    <w:abstractNumId w:val="12"/>
  </w:num>
  <w:num w:numId="20">
    <w:abstractNumId w:val="16"/>
  </w:num>
  <w:num w:numId="21">
    <w:abstractNumId w:val="9"/>
  </w:num>
  <w:num w:numId="22">
    <w:abstractNumId w:val="21"/>
  </w:num>
  <w:num w:numId="23">
    <w:abstractNumId w:val="19"/>
  </w:num>
  <w:num w:numId="24">
    <w:abstractNumId w:val="7"/>
  </w:num>
  <w:num w:numId="25">
    <w:abstractNumId w:val="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E30"/>
    <w:rsid w:val="000014BF"/>
    <w:rsid w:val="000014D2"/>
    <w:rsid w:val="00004A68"/>
    <w:rsid w:val="000058F5"/>
    <w:rsid w:val="00006546"/>
    <w:rsid w:val="00006C21"/>
    <w:rsid w:val="000071D8"/>
    <w:rsid w:val="00007BD6"/>
    <w:rsid w:val="000100ED"/>
    <w:rsid w:val="00010399"/>
    <w:rsid w:val="00011A98"/>
    <w:rsid w:val="000123E1"/>
    <w:rsid w:val="000128F1"/>
    <w:rsid w:val="000135DB"/>
    <w:rsid w:val="00013B09"/>
    <w:rsid w:val="00015577"/>
    <w:rsid w:val="000165B7"/>
    <w:rsid w:val="00016ED6"/>
    <w:rsid w:val="0001734C"/>
    <w:rsid w:val="00017EC7"/>
    <w:rsid w:val="00020647"/>
    <w:rsid w:val="00020955"/>
    <w:rsid w:val="00020F92"/>
    <w:rsid w:val="00021AA7"/>
    <w:rsid w:val="000226AC"/>
    <w:rsid w:val="00022846"/>
    <w:rsid w:val="00023A3A"/>
    <w:rsid w:val="000253E8"/>
    <w:rsid w:val="00030843"/>
    <w:rsid w:val="00030C94"/>
    <w:rsid w:val="00031C49"/>
    <w:rsid w:val="000336ED"/>
    <w:rsid w:val="000338A4"/>
    <w:rsid w:val="0003410E"/>
    <w:rsid w:val="00036264"/>
    <w:rsid w:val="00036DC4"/>
    <w:rsid w:val="000400D9"/>
    <w:rsid w:val="00042BF4"/>
    <w:rsid w:val="00043097"/>
    <w:rsid w:val="000432C4"/>
    <w:rsid w:val="00046824"/>
    <w:rsid w:val="00046C6E"/>
    <w:rsid w:val="00047BF7"/>
    <w:rsid w:val="00050FD2"/>
    <w:rsid w:val="00051917"/>
    <w:rsid w:val="00053450"/>
    <w:rsid w:val="00054B58"/>
    <w:rsid w:val="00055501"/>
    <w:rsid w:val="00055B6F"/>
    <w:rsid w:val="00056D84"/>
    <w:rsid w:val="0006040A"/>
    <w:rsid w:val="000612CF"/>
    <w:rsid w:val="000633C9"/>
    <w:rsid w:val="00063425"/>
    <w:rsid w:val="000645DC"/>
    <w:rsid w:val="000659ED"/>
    <w:rsid w:val="00065B1C"/>
    <w:rsid w:val="000673F6"/>
    <w:rsid w:val="0006768C"/>
    <w:rsid w:val="0007022D"/>
    <w:rsid w:val="0007233C"/>
    <w:rsid w:val="000735C3"/>
    <w:rsid w:val="00073E4A"/>
    <w:rsid w:val="00073EB1"/>
    <w:rsid w:val="00074E73"/>
    <w:rsid w:val="000772AB"/>
    <w:rsid w:val="000807D0"/>
    <w:rsid w:val="00082B9E"/>
    <w:rsid w:val="000846FB"/>
    <w:rsid w:val="00084913"/>
    <w:rsid w:val="00086158"/>
    <w:rsid w:val="00087F4E"/>
    <w:rsid w:val="00090092"/>
    <w:rsid w:val="000909F3"/>
    <w:rsid w:val="00093992"/>
    <w:rsid w:val="00094575"/>
    <w:rsid w:val="00094B24"/>
    <w:rsid w:val="00094BF3"/>
    <w:rsid w:val="000951DE"/>
    <w:rsid w:val="000951F8"/>
    <w:rsid w:val="0009552A"/>
    <w:rsid w:val="000966F1"/>
    <w:rsid w:val="00096C92"/>
    <w:rsid w:val="000A088D"/>
    <w:rsid w:val="000A28FA"/>
    <w:rsid w:val="000A2B65"/>
    <w:rsid w:val="000A2E7E"/>
    <w:rsid w:val="000A4F9C"/>
    <w:rsid w:val="000A579F"/>
    <w:rsid w:val="000A790A"/>
    <w:rsid w:val="000B06D2"/>
    <w:rsid w:val="000B0D5D"/>
    <w:rsid w:val="000B0F37"/>
    <w:rsid w:val="000B1E3E"/>
    <w:rsid w:val="000B1F19"/>
    <w:rsid w:val="000B2099"/>
    <w:rsid w:val="000B30EB"/>
    <w:rsid w:val="000B422E"/>
    <w:rsid w:val="000B52E6"/>
    <w:rsid w:val="000B5D50"/>
    <w:rsid w:val="000B6EAD"/>
    <w:rsid w:val="000B7F48"/>
    <w:rsid w:val="000C12FA"/>
    <w:rsid w:val="000C1FA0"/>
    <w:rsid w:val="000C30E9"/>
    <w:rsid w:val="000C3A65"/>
    <w:rsid w:val="000C4042"/>
    <w:rsid w:val="000C4218"/>
    <w:rsid w:val="000C47CE"/>
    <w:rsid w:val="000C4CEE"/>
    <w:rsid w:val="000C590F"/>
    <w:rsid w:val="000C5F49"/>
    <w:rsid w:val="000C6F47"/>
    <w:rsid w:val="000D2850"/>
    <w:rsid w:val="000D3CE1"/>
    <w:rsid w:val="000D5354"/>
    <w:rsid w:val="000D5881"/>
    <w:rsid w:val="000D64AB"/>
    <w:rsid w:val="000D72AC"/>
    <w:rsid w:val="000E02A4"/>
    <w:rsid w:val="000E10E6"/>
    <w:rsid w:val="000E12AB"/>
    <w:rsid w:val="000E1C36"/>
    <w:rsid w:val="000E3A36"/>
    <w:rsid w:val="000E4317"/>
    <w:rsid w:val="000E5192"/>
    <w:rsid w:val="000E70E1"/>
    <w:rsid w:val="000E7629"/>
    <w:rsid w:val="000E7866"/>
    <w:rsid w:val="000F2D5F"/>
    <w:rsid w:val="000F4167"/>
    <w:rsid w:val="000F6355"/>
    <w:rsid w:val="00102000"/>
    <w:rsid w:val="00102EA9"/>
    <w:rsid w:val="0010558B"/>
    <w:rsid w:val="00106621"/>
    <w:rsid w:val="001069FA"/>
    <w:rsid w:val="001105F2"/>
    <w:rsid w:val="001118EB"/>
    <w:rsid w:val="00113CC9"/>
    <w:rsid w:val="001146C0"/>
    <w:rsid w:val="00115A31"/>
    <w:rsid w:val="00122524"/>
    <w:rsid w:val="001225AB"/>
    <w:rsid w:val="00122812"/>
    <w:rsid w:val="00122D34"/>
    <w:rsid w:val="00124E2D"/>
    <w:rsid w:val="001253BD"/>
    <w:rsid w:val="00126239"/>
    <w:rsid w:val="00131070"/>
    <w:rsid w:val="00131788"/>
    <w:rsid w:val="00131FB8"/>
    <w:rsid w:val="0013281C"/>
    <w:rsid w:val="00132929"/>
    <w:rsid w:val="001342C9"/>
    <w:rsid w:val="00134A27"/>
    <w:rsid w:val="00140B1A"/>
    <w:rsid w:val="00140D6A"/>
    <w:rsid w:val="00140E73"/>
    <w:rsid w:val="0014179D"/>
    <w:rsid w:val="00141A18"/>
    <w:rsid w:val="00144533"/>
    <w:rsid w:val="001454B3"/>
    <w:rsid w:val="00146780"/>
    <w:rsid w:val="00146B9A"/>
    <w:rsid w:val="001475C6"/>
    <w:rsid w:val="00151284"/>
    <w:rsid w:val="001523EC"/>
    <w:rsid w:val="0015293A"/>
    <w:rsid w:val="00152F33"/>
    <w:rsid w:val="0015382D"/>
    <w:rsid w:val="00154828"/>
    <w:rsid w:val="00155809"/>
    <w:rsid w:val="00157362"/>
    <w:rsid w:val="001602BD"/>
    <w:rsid w:val="0016031E"/>
    <w:rsid w:val="00160F5F"/>
    <w:rsid w:val="0016110B"/>
    <w:rsid w:val="00164492"/>
    <w:rsid w:val="00164D66"/>
    <w:rsid w:val="0016711A"/>
    <w:rsid w:val="00167A13"/>
    <w:rsid w:val="00171112"/>
    <w:rsid w:val="00172245"/>
    <w:rsid w:val="0017306B"/>
    <w:rsid w:val="00173169"/>
    <w:rsid w:val="00173E9D"/>
    <w:rsid w:val="001761B5"/>
    <w:rsid w:val="001764D5"/>
    <w:rsid w:val="001800E6"/>
    <w:rsid w:val="00180EF6"/>
    <w:rsid w:val="00181F89"/>
    <w:rsid w:val="001821D9"/>
    <w:rsid w:val="0018245C"/>
    <w:rsid w:val="001828E8"/>
    <w:rsid w:val="001829CA"/>
    <w:rsid w:val="00183396"/>
    <w:rsid w:val="001833E3"/>
    <w:rsid w:val="0018356C"/>
    <w:rsid w:val="00185FA7"/>
    <w:rsid w:val="001867F8"/>
    <w:rsid w:val="00186E54"/>
    <w:rsid w:val="00187F86"/>
    <w:rsid w:val="00192D2B"/>
    <w:rsid w:val="001939F4"/>
    <w:rsid w:val="001942EA"/>
    <w:rsid w:val="00196922"/>
    <w:rsid w:val="001A0CCA"/>
    <w:rsid w:val="001A15CF"/>
    <w:rsid w:val="001A22B6"/>
    <w:rsid w:val="001A319C"/>
    <w:rsid w:val="001A3978"/>
    <w:rsid w:val="001A4C41"/>
    <w:rsid w:val="001A71CA"/>
    <w:rsid w:val="001A7640"/>
    <w:rsid w:val="001B0A8A"/>
    <w:rsid w:val="001B0C39"/>
    <w:rsid w:val="001B0F60"/>
    <w:rsid w:val="001B146E"/>
    <w:rsid w:val="001B2935"/>
    <w:rsid w:val="001B2EDA"/>
    <w:rsid w:val="001B4334"/>
    <w:rsid w:val="001B51F6"/>
    <w:rsid w:val="001B5807"/>
    <w:rsid w:val="001B7259"/>
    <w:rsid w:val="001B7EA3"/>
    <w:rsid w:val="001C043D"/>
    <w:rsid w:val="001C07A0"/>
    <w:rsid w:val="001C0D8C"/>
    <w:rsid w:val="001C161C"/>
    <w:rsid w:val="001C1B4A"/>
    <w:rsid w:val="001C292B"/>
    <w:rsid w:val="001C29B1"/>
    <w:rsid w:val="001C3A56"/>
    <w:rsid w:val="001C7E95"/>
    <w:rsid w:val="001D24F8"/>
    <w:rsid w:val="001D6F44"/>
    <w:rsid w:val="001D767B"/>
    <w:rsid w:val="001D78AC"/>
    <w:rsid w:val="001E02DC"/>
    <w:rsid w:val="001E3101"/>
    <w:rsid w:val="001E3EFB"/>
    <w:rsid w:val="001E40AB"/>
    <w:rsid w:val="001E5807"/>
    <w:rsid w:val="001E60CA"/>
    <w:rsid w:val="001E786F"/>
    <w:rsid w:val="001E78A2"/>
    <w:rsid w:val="001F35C6"/>
    <w:rsid w:val="001F39A4"/>
    <w:rsid w:val="001F3F3E"/>
    <w:rsid w:val="001F45C5"/>
    <w:rsid w:val="001F64D9"/>
    <w:rsid w:val="001F66C4"/>
    <w:rsid w:val="001F7B11"/>
    <w:rsid w:val="002015D8"/>
    <w:rsid w:val="00201A13"/>
    <w:rsid w:val="002037A3"/>
    <w:rsid w:val="0020466A"/>
    <w:rsid w:val="0020486E"/>
    <w:rsid w:val="00204B2D"/>
    <w:rsid w:val="002054D7"/>
    <w:rsid w:val="00205971"/>
    <w:rsid w:val="00205BBD"/>
    <w:rsid w:val="00206277"/>
    <w:rsid w:val="002072D2"/>
    <w:rsid w:val="002118BA"/>
    <w:rsid w:val="00211C2E"/>
    <w:rsid w:val="00212C2E"/>
    <w:rsid w:val="002132B0"/>
    <w:rsid w:val="00213E5A"/>
    <w:rsid w:val="00214FC3"/>
    <w:rsid w:val="00216363"/>
    <w:rsid w:val="0021688A"/>
    <w:rsid w:val="00217091"/>
    <w:rsid w:val="00220CE9"/>
    <w:rsid w:val="00221611"/>
    <w:rsid w:val="00222054"/>
    <w:rsid w:val="002228C5"/>
    <w:rsid w:val="00222ACB"/>
    <w:rsid w:val="0022344B"/>
    <w:rsid w:val="002234F0"/>
    <w:rsid w:val="00224604"/>
    <w:rsid w:val="00225689"/>
    <w:rsid w:val="002266CE"/>
    <w:rsid w:val="0022763B"/>
    <w:rsid w:val="002300D7"/>
    <w:rsid w:val="00230215"/>
    <w:rsid w:val="00230284"/>
    <w:rsid w:val="00230B39"/>
    <w:rsid w:val="0023199F"/>
    <w:rsid w:val="00231D81"/>
    <w:rsid w:val="00233009"/>
    <w:rsid w:val="00233768"/>
    <w:rsid w:val="00233DED"/>
    <w:rsid w:val="00235E8B"/>
    <w:rsid w:val="002364E3"/>
    <w:rsid w:val="002367DE"/>
    <w:rsid w:val="0023752D"/>
    <w:rsid w:val="002419FF"/>
    <w:rsid w:val="00242849"/>
    <w:rsid w:val="00243613"/>
    <w:rsid w:val="0024455E"/>
    <w:rsid w:val="00244B44"/>
    <w:rsid w:val="002451F9"/>
    <w:rsid w:val="00245836"/>
    <w:rsid w:val="002463FB"/>
    <w:rsid w:val="00246975"/>
    <w:rsid w:val="00247B21"/>
    <w:rsid w:val="00250AFD"/>
    <w:rsid w:val="00251413"/>
    <w:rsid w:val="00252415"/>
    <w:rsid w:val="00253507"/>
    <w:rsid w:val="00253872"/>
    <w:rsid w:val="00255A8D"/>
    <w:rsid w:val="00261359"/>
    <w:rsid w:val="002616BF"/>
    <w:rsid w:val="00261A38"/>
    <w:rsid w:val="002627E7"/>
    <w:rsid w:val="0026342D"/>
    <w:rsid w:val="00265907"/>
    <w:rsid w:val="00265F00"/>
    <w:rsid w:val="00266039"/>
    <w:rsid w:val="00266A51"/>
    <w:rsid w:val="002711CB"/>
    <w:rsid w:val="00271C7A"/>
    <w:rsid w:val="00272691"/>
    <w:rsid w:val="002741D3"/>
    <w:rsid w:val="00276356"/>
    <w:rsid w:val="0027648B"/>
    <w:rsid w:val="00276C81"/>
    <w:rsid w:val="00276C92"/>
    <w:rsid w:val="002838AF"/>
    <w:rsid w:val="00284E0F"/>
    <w:rsid w:val="002861FA"/>
    <w:rsid w:val="00286359"/>
    <w:rsid w:val="00287BA3"/>
    <w:rsid w:val="002908DC"/>
    <w:rsid w:val="00290BC9"/>
    <w:rsid w:val="00293418"/>
    <w:rsid w:val="00293D72"/>
    <w:rsid w:val="002954A7"/>
    <w:rsid w:val="002968BB"/>
    <w:rsid w:val="00296D95"/>
    <w:rsid w:val="00296E4F"/>
    <w:rsid w:val="00297F4B"/>
    <w:rsid w:val="002A025F"/>
    <w:rsid w:val="002A0EF7"/>
    <w:rsid w:val="002A1A91"/>
    <w:rsid w:val="002A2B9C"/>
    <w:rsid w:val="002A3A85"/>
    <w:rsid w:val="002A3C0C"/>
    <w:rsid w:val="002A427C"/>
    <w:rsid w:val="002A4E74"/>
    <w:rsid w:val="002A5789"/>
    <w:rsid w:val="002A74B3"/>
    <w:rsid w:val="002A7B98"/>
    <w:rsid w:val="002B27C8"/>
    <w:rsid w:val="002B2E68"/>
    <w:rsid w:val="002B30DD"/>
    <w:rsid w:val="002B377B"/>
    <w:rsid w:val="002B3D39"/>
    <w:rsid w:val="002B5411"/>
    <w:rsid w:val="002B54CE"/>
    <w:rsid w:val="002B5D40"/>
    <w:rsid w:val="002B63E7"/>
    <w:rsid w:val="002C00AD"/>
    <w:rsid w:val="002C1FFC"/>
    <w:rsid w:val="002C275A"/>
    <w:rsid w:val="002C2E27"/>
    <w:rsid w:val="002C39DD"/>
    <w:rsid w:val="002C44A4"/>
    <w:rsid w:val="002C5135"/>
    <w:rsid w:val="002C54C9"/>
    <w:rsid w:val="002C6A11"/>
    <w:rsid w:val="002C6F8C"/>
    <w:rsid w:val="002C7D39"/>
    <w:rsid w:val="002D14AB"/>
    <w:rsid w:val="002D14B8"/>
    <w:rsid w:val="002D16B7"/>
    <w:rsid w:val="002D2091"/>
    <w:rsid w:val="002D22F5"/>
    <w:rsid w:val="002D2923"/>
    <w:rsid w:val="002D4B5D"/>
    <w:rsid w:val="002D5577"/>
    <w:rsid w:val="002D6ED7"/>
    <w:rsid w:val="002E1559"/>
    <w:rsid w:val="002E1735"/>
    <w:rsid w:val="002E2BF6"/>
    <w:rsid w:val="002E38EB"/>
    <w:rsid w:val="002E615F"/>
    <w:rsid w:val="002E663A"/>
    <w:rsid w:val="002E7136"/>
    <w:rsid w:val="002E7B2B"/>
    <w:rsid w:val="002F0FC0"/>
    <w:rsid w:val="002F39C8"/>
    <w:rsid w:val="002F40B3"/>
    <w:rsid w:val="002F57C6"/>
    <w:rsid w:val="002F5D68"/>
    <w:rsid w:val="002F6D78"/>
    <w:rsid w:val="00301A6C"/>
    <w:rsid w:val="00301AB9"/>
    <w:rsid w:val="0030316D"/>
    <w:rsid w:val="00304868"/>
    <w:rsid w:val="003049FD"/>
    <w:rsid w:val="00307012"/>
    <w:rsid w:val="00311CDD"/>
    <w:rsid w:val="0031208D"/>
    <w:rsid w:val="00312093"/>
    <w:rsid w:val="00313021"/>
    <w:rsid w:val="0031401A"/>
    <w:rsid w:val="0031470B"/>
    <w:rsid w:val="00315186"/>
    <w:rsid w:val="003176E3"/>
    <w:rsid w:val="00317B78"/>
    <w:rsid w:val="00321D22"/>
    <w:rsid w:val="0032324B"/>
    <w:rsid w:val="003235C7"/>
    <w:rsid w:val="0032496D"/>
    <w:rsid w:val="0032506B"/>
    <w:rsid w:val="00325599"/>
    <w:rsid w:val="003266CF"/>
    <w:rsid w:val="00326DC6"/>
    <w:rsid w:val="00330EE5"/>
    <w:rsid w:val="00333718"/>
    <w:rsid w:val="00333E70"/>
    <w:rsid w:val="00335E7D"/>
    <w:rsid w:val="003367C1"/>
    <w:rsid w:val="00336DC9"/>
    <w:rsid w:val="003379C2"/>
    <w:rsid w:val="003417C3"/>
    <w:rsid w:val="00341FB2"/>
    <w:rsid w:val="00342C4F"/>
    <w:rsid w:val="00343A0A"/>
    <w:rsid w:val="00344E44"/>
    <w:rsid w:val="0034522B"/>
    <w:rsid w:val="003456CA"/>
    <w:rsid w:val="00347981"/>
    <w:rsid w:val="00347F02"/>
    <w:rsid w:val="00351D03"/>
    <w:rsid w:val="003526AC"/>
    <w:rsid w:val="00353F72"/>
    <w:rsid w:val="003553C1"/>
    <w:rsid w:val="003569CA"/>
    <w:rsid w:val="00356C10"/>
    <w:rsid w:val="00357041"/>
    <w:rsid w:val="0035770B"/>
    <w:rsid w:val="00357855"/>
    <w:rsid w:val="00360BEE"/>
    <w:rsid w:val="0036156B"/>
    <w:rsid w:val="00362958"/>
    <w:rsid w:val="00363B01"/>
    <w:rsid w:val="0036457D"/>
    <w:rsid w:val="003656A4"/>
    <w:rsid w:val="003663A7"/>
    <w:rsid w:val="00366690"/>
    <w:rsid w:val="003668C9"/>
    <w:rsid w:val="00367171"/>
    <w:rsid w:val="00367755"/>
    <w:rsid w:val="00372320"/>
    <w:rsid w:val="00375C04"/>
    <w:rsid w:val="0037607B"/>
    <w:rsid w:val="0037757A"/>
    <w:rsid w:val="00380928"/>
    <w:rsid w:val="00380A5C"/>
    <w:rsid w:val="0038178D"/>
    <w:rsid w:val="00381CB7"/>
    <w:rsid w:val="00382014"/>
    <w:rsid w:val="003845A1"/>
    <w:rsid w:val="00385C6D"/>
    <w:rsid w:val="00386AC3"/>
    <w:rsid w:val="00391972"/>
    <w:rsid w:val="003927EC"/>
    <w:rsid w:val="00392D03"/>
    <w:rsid w:val="003938B3"/>
    <w:rsid w:val="00394A72"/>
    <w:rsid w:val="00395C73"/>
    <w:rsid w:val="0039740F"/>
    <w:rsid w:val="003A0061"/>
    <w:rsid w:val="003A1970"/>
    <w:rsid w:val="003A2760"/>
    <w:rsid w:val="003A2E18"/>
    <w:rsid w:val="003A52D2"/>
    <w:rsid w:val="003A5427"/>
    <w:rsid w:val="003A6268"/>
    <w:rsid w:val="003A70B1"/>
    <w:rsid w:val="003A74F4"/>
    <w:rsid w:val="003A7663"/>
    <w:rsid w:val="003B0236"/>
    <w:rsid w:val="003B219B"/>
    <w:rsid w:val="003B299A"/>
    <w:rsid w:val="003B34D6"/>
    <w:rsid w:val="003B353C"/>
    <w:rsid w:val="003B49DF"/>
    <w:rsid w:val="003B4F52"/>
    <w:rsid w:val="003B5D29"/>
    <w:rsid w:val="003B667C"/>
    <w:rsid w:val="003B7039"/>
    <w:rsid w:val="003C0835"/>
    <w:rsid w:val="003C26FF"/>
    <w:rsid w:val="003C2737"/>
    <w:rsid w:val="003C2B23"/>
    <w:rsid w:val="003C4610"/>
    <w:rsid w:val="003C4BF0"/>
    <w:rsid w:val="003C5250"/>
    <w:rsid w:val="003C5535"/>
    <w:rsid w:val="003C57C1"/>
    <w:rsid w:val="003D14D7"/>
    <w:rsid w:val="003D3A38"/>
    <w:rsid w:val="003D4AE9"/>
    <w:rsid w:val="003D50AB"/>
    <w:rsid w:val="003D57D8"/>
    <w:rsid w:val="003D6466"/>
    <w:rsid w:val="003E0216"/>
    <w:rsid w:val="003E276C"/>
    <w:rsid w:val="003E4DDF"/>
    <w:rsid w:val="003E58DE"/>
    <w:rsid w:val="003E75E6"/>
    <w:rsid w:val="003E76AD"/>
    <w:rsid w:val="003E7904"/>
    <w:rsid w:val="003F0E5E"/>
    <w:rsid w:val="003F1E23"/>
    <w:rsid w:val="003F28B0"/>
    <w:rsid w:val="003F2BA7"/>
    <w:rsid w:val="003F4B3D"/>
    <w:rsid w:val="003F5926"/>
    <w:rsid w:val="003F5A79"/>
    <w:rsid w:val="003F5AA2"/>
    <w:rsid w:val="003F7B31"/>
    <w:rsid w:val="0040211B"/>
    <w:rsid w:val="004022F9"/>
    <w:rsid w:val="00402E98"/>
    <w:rsid w:val="004040B7"/>
    <w:rsid w:val="004054FF"/>
    <w:rsid w:val="00405D68"/>
    <w:rsid w:val="00406DE4"/>
    <w:rsid w:val="004072BA"/>
    <w:rsid w:val="00410DA4"/>
    <w:rsid w:val="00411528"/>
    <w:rsid w:val="004119A3"/>
    <w:rsid w:val="00413421"/>
    <w:rsid w:val="004144D5"/>
    <w:rsid w:val="00415752"/>
    <w:rsid w:val="00416468"/>
    <w:rsid w:val="00420D1A"/>
    <w:rsid w:val="00421DCF"/>
    <w:rsid w:val="00422858"/>
    <w:rsid w:val="00423326"/>
    <w:rsid w:val="00424728"/>
    <w:rsid w:val="004251F3"/>
    <w:rsid w:val="00425E10"/>
    <w:rsid w:val="00425FF8"/>
    <w:rsid w:val="004274FE"/>
    <w:rsid w:val="004319C6"/>
    <w:rsid w:val="00431F11"/>
    <w:rsid w:val="0043261B"/>
    <w:rsid w:val="00432FCB"/>
    <w:rsid w:val="00433AF3"/>
    <w:rsid w:val="00434F27"/>
    <w:rsid w:val="004418AA"/>
    <w:rsid w:val="00441E09"/>
    <w:rsid w:val="00443967"/>
    <w:rsid w:val="004444E3"/>
    <w:rsid w:val="00445D07"/>
    <w:rsid w:val="00447253"/>
    <w:rsid w:val="0044774A"/>
    <w:rsid w:val="00447A83"/>
    <w:rsid w:val="00450A4C"/>
    <w:rsid w:val="00451D4E"/>
    <w:rsid w:val="0045278F"/>
    <w:rsid w:val="004553B7"/>
    <w:rsid w:val="004556E8"/>
    <w:rsid w:val="00456564"/>
    <w:rsid w:val="00456637"/>
    <w:rsid w:val="00460BAF"/>
    <w:rsid w:val="00463C28"/>
    <w:rsid w:val="00463D38"/>
    <w:rsid w:val="00464095"/>
    <w:rsid w:val="00465654"/>
    <w:rsid w:val="0046772E"/>
    <w:rsid w:val="00471696"/>
    <w:rsid w:val="00471A8C"/>
    <w:rsid w:val="004720F8"/>
    <w:rsid w:val="004734B4"/>
    <w:rsid w:val="00473E90"/>
    <w:rsid w:val="00474033"/>
    <w:rsid w:val="004757CF"/>
    <w:rsid w:val="00476AB6"/>
    <w:rsid w:val="00477602"/>
    <w:rsid w:val="004820A5"/>
    <w:rsid w:val="00482549"/>
    <w:rsid w:val="004832E6"/>
    <w:rsid w:val="0048331A"/>
    <w:rsid w:val="004836D2"/>
    <w:rsid w:val="00484012"/>
    <w:rsid w:val="00490692"/>
    <w:rsid w:val="004920C6"/>
    <w:rsid w:val="00493D30"/>
    <w:rsid w:val="00493F0C"/>
    <w:rsid w:val="00495120"/>
    <w:rsid w:val="00495EE2"/>
    <w:rsid w:val="00497354"/>
    <w:rsid w:val="004A074E"/>
    <w:rsid w:val="004A0E3F"/>
    <w:rsid w:val="004A48A3"/>
    <w:rsid w:val="004A4B1D"/>
    <w:rsid w:val="004A5E65"/>
    <w:rsid w:val="004A604D"/>
    <w:rsid w:val="004A6FD8"/>
    <w:rsid w:val="004A7460"/>
    <w:rsid w:val="004B1538"/>
    <w:rsid w:val="004B20BB"/>
    <w:rsid w:val="004B2536"/>
    <w:rsid w:val="004B5997"/>
    <w:rsid w:val="004B6A74"/>
    <w:rsid w:val="004B74A5"/>
    <w:rsid w:val="004C0845"/>
    <w:rsid w:val="004C0E41"/>
    <w:rsid w:val="004C2CE2"/>
    <w:rsid w:val="004C3005"/>
    <w:rsid w:val="004C37D9"/>
    <w:rsid w:val="004C52BB"/>
    <w:rsid w:val="004D1E20"/>
    <w:rsid w:val="004D3C3C"/>
    <w:rsid w:val="004D661F"/>
    <w:rsid w:val="004D6720"/>
    <w:rsid w:val="004D738B"/>
    <w:rsid w:val="004E045E"/>
    <w:rsid w:val="004E0540"/>
    <w:rsid w:val="004E05D3"/>
    <w:rsid w:val="004E1D3B"/>
    <w:rsid w:val="004E2A0C"/>
    <w:rsid w:val="004E3568"/>
    <w:rsid w:val="004E45BC"/>
    <w:rsid w:val="004E4D33"/>
    <w:rsid w:val="004E4F27"/>
    <w:rsid w:val="004E564F"/>
    <w:rsid w:val="004F1446"/>
    <w:rsid w:val="004F3068"/>
    <w:rsid w:val="004F432A"/>
    <w:rsid w:val="004F5B8D"/>
    <w:rsid w:val="004F5FB2"/>
    <w:rsid w:val="004F75BA"/>
    <w:rsid w:val="004F7C1C"/>
    <w:rsid w:val="00500246"/>
    <w:rsid w:val="005031F4"/>
    <w:rsid w:val="00503812"/>
    <w:rsid w:val="0050433F"/>
    <w:rsid w:val="00504CF2"/>
    <w:rsid w:val="00504F74"/>
    <w:rsid w:val="005106E4"/>
    <w:rsid w:val="00510B16"/>
    <w:rsid w:val="00512353"/>
    <w:rsid w:val="0051358F"/>
    <w:rsid w:val="005142ED"/>
    <w:rsid w:val="00514502"/>
    <w:rsid w:val="005147C2"/>
    <w:rsid w:val="00514FEA"/>
    <w:rsid w:val="005153FA"/>
    <w:rsid w:val="00516866"/>
    <w:rsid w:val="00521A41"/>
    <w:rsid w:val="00523529"/>
    <w:rsid w:val="005239E1"/>
    <w:rsid w:val="005250EC"/>
    <w:rsid w:val="00527D1B"/>
    <w:rsid w:val="00527E37"/>
    <w:rsid w:val="00530D77"/>
    <w:rsid w:val="005318FC"/>
    <w:rsid w:val="00531B66"/>
    <w:rsid w:val="00531D7F"/>
    <w:rsid w:val="00532DDF"/>
    <w:rsid w:val="00535A40"/>
    <w:rsid w:val="0053769D"/>
    <w:rsid w:val="005407C6"/>
    <w:rsid w:val="005414DA"/>
    <w:rsid w:val="00542F9F"/>
    <w:rsid w:val="00542FE0"/>
    <w:rsid w:val="00546ABE"/>
    <w:rsid w:val="00550ADE"/>
    <w:rsid w:val="00551949"/>
    <w:rsid w:val="00551966"/>
    <w:rsid w:val="005524BB"/>
    <w:rsid w:val="005557A8"/>
    <w:rsid w:val="005560AF"/>
    <w:rsid w:val="005563EE"/>
    <w:rsid w:val="00556E11"/>
    <w:rsid w:val="0056020E"/>
    <w:rsid w:val="00560526"/>
    <w:rsid w:val="00560A0C"/>
    <w:rsid w:val="00561034"/>
    <w:rsid w:val="005622C2"/>
    <w:rsid w:val="0056262A"/>
    <w:rsid w:val="00562E27"/>
    <w:rsid w:val="005633E7"/>
    <w:rsid w:val="0056370B"/>
    <w:rsid w:val="00564EFA"/>
    <w:rsid w:val="00565391"/>
    <w:rsid w:val="0056677B"/>
    <w:rsid w:val="00572B87"/>
    <w:rsid w:val="00573349"/>
    <w:rsid w:val="0057513D"/>
    <w:rsid w:val="00575B0A"/>
    <w:rsid w:val="00576610"/>
    <w:rsid w:val="005768A6"/>
    <w:rsid w:val="00577F29"/>
    <w:rsid w:val="00582354"/>
    <w:rsid w:val="00582B66"/>
    <w:rsid w:val="0058362C"/>
    <w:rsid w:val="00583CD4"/>
    <w:rsid w:val="00583EB8"/>
    <w:rsid w:val="0058479B"/>
    <w:rsid w:val="0058484C"/>
    <w:rsid w:val="005877D4"/>
    <w:rsid w:val="00590655"/>
    <w:rsid w:val="00591C0F"/>
    <w:rsid w:val="00591C84"/>
    <w:rsid w:val="00592CFF"/>
    <w:rsid w:val="005A4855"/>
    <w:rsid w:val="005A54E2"/>
    <w:rsid w:val="005A6A0A"/>
    <w:rsid w:val="005B06BA"/>
    <w:rsid w:val="005B188C"/>
    <w:rsid w:val="005B3E52"/>
    <w:rsid w:val="005B6C5B"/>
    <w:rsid w:val="005B6E78"/>
    <w:rsid w:val="005B79F5"/>
    <w:rsid w:val="005C024B"/>
    <w:rsid w:val="005C1391"/>
    <w:rsid w:val="005C1D1A"/>
    <w:rsid w:val="005C2ECC"/>
    <w:rsid w:val="005C33A5"/>
    <w:rsid w:val="005C36CC"/>
    <w:rsid w:val="005C434A"/>
    <w:rsid w:val="005C43A8"/>
    <w:rsid w:val="005C5326"/>
    <w:rsid w:val="005C5344"/>
    <w:rsid w:val="005C6B17"/>
    <w:rsid w:val="005C7618"/>
    <w:rsid w:val="005C77E0"/>
    <w:rsid w:val="005D00AE"/>
    <w:rsid w:val="005D43E8"/>
    <w:rsid w:val="005D50E4"/>
    <w:rsid w:val="005D54D3"/>
    <w:rsid w:val="005D569A"/>
    <w:rsid w:val="005D6981"/>
    <w:rsid w:val="005D6F45"/>
    <w:rsid w:val="005D7DD3"/>
    <w:rsid w:val="005E3033"/>
    <w:rsid w:val="005E4F5D"/>
    <w:rsid w:val="005E6BFE"/>
    <w:rsid w:val="005E751E"/>
    <w:rsid w:val="005F0F8B"/>
    <w:rsid w:val="005F1E6B"/>
    <w:rsid w:val="005F219D"/>
    <w:rsid w:val="005F2EFF"/>
    <w:rsid w:val="005F37B1"/>
    <w:rsid w:val="005F4E9C"/>
    <w:rsid w:val="005F5528"/>
    <w:rsid w:val="005F72A0"/>
    <w:rsid w:val="005F78D6"/>
    <w:rsid w:val="0060009E"/>
    <w:rsid w:val="00600303"/>
    <w:rsid w:val="006014B2"/>
    <w:rsid w:val="00602C81"/>
    <w:rsid w:val="00602CB9"/>
    <w:rsid w:val="00605311"/>
    <w:rsid w:val="00605ABD"/>
    <w:rsid w:val="00605AED"/>
    <w:rsid w:val="0060739A"/>
    <w:rsid w:val="00611F9D"/>
    <w:rsid w:val="0061279F"/>
    <w:rsid w:val="0061354D"/>
    <w:rsid w:val="00613C2F"/>
    <w:rsid w:val="00614287"/>
    <w:rsid w:val="006152EA"/>
    <w:rsid w:val="006169A8"/>
    <w:rsid w:val="0061717B"/>
    <w:rsid w:val="0062142A"/>
    <w:rsid w:val="00621AF0"/>
    <w:rsid w:val="006256E2"/>
    <w:rsid w:val="00625809"/>
    <w:rsid w:val="0062638F"/>
    <w:rsid w:val="006266B0"/>
    <w:rsid w:val="00627826"/>
    <w:rsid w:val="006307D0"/>
    <w:rsid w:val="00631A6D"/>
    <w:rsid w:val="00631E55"/>
    <w:rsid w:val="00635329"/>
    <w:rsid w:val="006355C1"/>
    <w:rsid w:val="00635D6E"/>
    <w:rsid w:val="00636052"/>
    <w:rsid w:val="0063682F"/>
    <w:rsid w:val="00637A2C"/>
    <w:rsid w:val="006412E9"/>
    <w:rsid w:val="006413DC"/>
    <w:rsid w:val="00641D68"/>
    <w:rsid w:val="00641DB8"/>
    <w:rsid w:val="00644AF7"/>
    <w:rsid w:val="00646098"/>
    <w:rsid w:val="006465C9"/>
    <w:rsid w:val="00650A08"/>
    <w:rsid w:val="00653A87"/>
    <w:rsid w:val="0065488F"/>
    <w:rsid w:val="00655715"/>
    <w:rsid w:val="00655A1E"/>
    <w:rsid w:val="00655FF5"/>
    <w:rsid w:val="0065651F"/>
    <w:rsid w:val="006574EA"/>
    <w:rsid w:val="006602B2"/>
    <w:rsid w:val="00660665"/>
    <w:rsid w:val="00661D9A"/>
    <w:rsid w:val="0066299B"/>
    <w:rsid w:val="006649F8"/>
    <w:rsid w:val="00665577"/>
    <w:rsid w:val="006655A8"/>
    <w:rsid w:val="006708BA"/>
    <w:rsid w:val="00672939"/>
    <w:rsid w:val="006732E7"/>
    <w:rsid w:val="00673BA3"/>
    <w:rsid w:val="00675593"/>
    <w:rsid w:val="0067609E"/>
    <w:rsid w:val="006767FA"/>
    <w:rsid w:val="00677A33"/>
    <w:rsid w:val="00680602"/>
    <w:rsid w:val="00681D51"/>
    <w:rsid w:val="0068339A"/>
    <w:rsid w:val="0068420B"/>
    <w:rsid w:val="006849A8"/>
    <w:rsid w:val="006874AE"/>
    <w:rsid w:val="00690293"/>
    <w:rsid w:val="006908D4"/>
    <w:rsid w:val="0069117D"/>
    <w:rsid w:val="006927E8"/>
    <w:rsid w:val="00693825"/>
    <w:rsid w:val="006945DD"/>
    <w:rsid w:val="00694A2E"/>
    <w:rsid w:val="0069585E"/>
    <w:rsid w:val="00697AC8"/>
    <w:rsid w:val="006A0793"/>
    <w:rsid w:val="006A27FC"/>
    <w:rsid w:val="006A31C9"/>
    <w:rsid w:val="006A4589"/>
    <w:rsid w:val="006A738D"/>
    <w:rsid w:val="006A7CD8"/>
    <w:rsid w:val="006B0E4F"/>
    <w:rsid w:val="006B1AAA"/>
    <w:rsid w:val="006B1FE5"/>
    <w:rsid w:val="006B257D"/>
    <w:rsid w:val="006B4667"/>
    <w:rsid w:val="006B4A0A"/>
    <w:rsid w:val="006B5EE4"/>
    <w:rsid w:val="006B6DD9"/>
    <w:rsid w:val="006B6FDC"/>
    <w:rsid w:val="006B7D37"/>
    <w:rsid w:val="006C0796"/>
    <w:rsid w:val="006C0AD3"/>
    <w:rsid w:val="006C173E"/>
    <w:rsid w:val="006C3948"/>
    <w:rsid w:val="006C3DFE"/>
    <w:rsid w:val="006D3BA6"/>
    <w:rsid w:val="006D3DF3"/>
    <w:rsid w:val="006D3FAC"/>
    <w:rsid w:val="006D68E2"/>
    <w:rsid w:val="006D6BCB"/>
    <w:rsid w:val="006D706E"/>
    <w:rsid w:val="006D76B2"/>
    <w:rsid w:val="006E0D37"/>
    <w:rsid w:val="006E2BC3"/>
    <w:rsid w:val="006E3A30"/>
    <w:rsid w:val="006E3EC4"/>
    <w:rsid w:val="006E4142"/>
    <w:rsid w:val="006E4E2B"/>
    <w:rsid w:val="006E5D96"/>
    <w:rsid w:val="006E6140"/>
    <w:rsid w:val="006E6B8D"/>
    <w:rsid w:val="006F173D"/>
    <w:rsid w:val="006F184B"/>
    <w:rsid w:val="006F2215"/>
    <w:rsid w:val="006F40E1"/>
    <w:rsid w:val="006F4420"/>
    <w:rsid w:val="006F70F5"/>
    <w:rsid w:val="00701C2D"/>
    <w:rsid w:val="00702A38"/>
    <w:rsid w:val="0070313C"/>
    <w:rsid w:val="0070363E"/>
    <w:rsid w:val="00703A06"/>
    <w:rsid w:val="00703BDC"/>
    <w:rsid w:val="00705D24"/>
    <w:rsid w:val="007074F5"/>
    <w:rsid w:val="00707CE8"/>
    <w:rsid w:val="007103D5"/>
    <w:rsid w:val="0071063E"/>
    <w:rsid w:val="00711477"/>
    <w:rsid w:val="00714F6D"/>
    <w:rsid w:val="00716064"/>
    <w:rsid w:val="0071695A"/>
    <w:rsid w:val="0072079F"/>
    <w:rsid w:val="00721C2B"/>
    <w:rsid w:val="00721CBE"/>
    <w:rsid w:val="00721EDB"/>
    <w:rsid w:val="0072433C"/>
    <w:rsid w:val="00724EEB"/>
    <w:rsid w:val="00726A60"/>
    <w:rsid w:val="0073034D"/>
    <w:rsid w:val="0073276D"/>
    <w:rsid w:val="0073378D"/>
    <w:rsid w:val="00733CE3"/>
    <w:rsid w:val="00735201"/>
    <w:rsid w:val="007352F6"/>
    <w:rsid w:val="0073533B"/>
    <w:rsid w:val="007372D3"/>
    <w:rsid w:val="0074257D"/>
    <w:rsid w:val="00742E91"/>
    <w:rsid w:val="00742F41"/>
    <w:rsid w:val="007514E5"/>
    <w:rsid w:val="00753A7B"/>
    <w:rsid w:val="00753C67"/>
    <w:rsid w:val="00754EE5"/>
    <w:rsid w:val="00756277"/>
    <w:rsid w:val="007568A4"/>
    <w:rsid w:val="007569A9"/>
    <w:rsid w:val="0075736D"/>
    <w:rsid w:val="00757B3F"/>
    <w:rsid w:val="00757C7F"/>
    <w:rsid w:val="00760602"/>
    <w:rsid w:val="00761799"/>
    <w:rsid w:val="00766265"/>
    <w:rsid w:val="00766AAE"/>
    <w:rsid w:val="00766E72"/>
    <w:rsid w:val="00770630"/>
    <w:rsid w:val="007706C9"/>
    <w:rsid w:val="00770707"/>
    <w:rsid w:val="00771C39"/>
    <w:rsid w:val="007727E7"/>
    <w:rsid w:val="007735FD"/>
    <w:rsid w:val="00773A5B"/>
    <w:rsid w:val="00774827"/>
    <w:rsid w:val="00775649"/>
    <w:rsid w:val="007761A7"/>
    <w:rsid w:val="00776262"/>
    <w:rsid w:val="007768BE"/>
    <w:rsid w:val="0077783B"/>
    <w:rsid w:val="0077785A"/>
    <w:rsid w:val="007778AE"/>
    <w:rsid w:val="00781CF9"/>
    <w:rsid w:val="007845F6"/>
    <w:rsid w:val="00785076"/>
    <w:rsid w:val="00786D9C"/>
    <w:rsid w:val="007873A2"/>
    <w:rsid w:val="007909AF"/>
    <w:rsid w:val="00791D9E"/>
    <w:rsid w:val="007930CD"/>
    <w:rsid w:val="00793218"/>
    <w:rsid w:val="00793530"/>
    <w:rsid w:val="00795DC5"/>
    <w:rsid w:val="007961B6"/>
    <w:rsid w:val="007975F3"/>
    <w:rsid w:val="00797A8A"/>
    <w:rsid w:val="007A0D38"/>
    <w:rsid w:val="007A16CD"/>
    <w:rsid w:val="007A21B4"/>
    <w:rsid w:val="007A26F6"/>
    <w:rsid w:val="007A31D6"/>
    <w:rsid w:val="007A3F24"/>
    <w:rsid w:val="007A4146"/>
    <w:rsid w:val="007A516D"/>
    <w:rsid w:val="007A6609"/>
    <w:rsid w:val="007B0D93"/>
    <w:rsid w:val="007B19CE"/>
    <w:rsid w:val="007B2082"/>
    <w:rsid w:val="007B3C7B"/>
    <w:rsid w:val="007B4E90"/>
    <w:rsid w:val="007B6773"/>
    <w:rsid w:val="007B6CFA"/>
    <w:rsid w:val="007C128B"/>
    <w:rsid w:val="007C2D3A"/>
    <w:rsid w:val="007C30A5"/>
    <w:rsid w:val="007C5E80"/>
    <w:rsid w:val="007C605F"/>
    <w:rsid w:val="007C6237"/>
    <w:rsid w:val="007C75D5"/>
    <w:rsid w:val="007C77B7"/>
    <w:rsid w:val="007C7949"/>
    <w:rsid w:val="007D02A2"/>
    <w:rsid w:val="007D1401"/>
    <w:rsid w:val="007D1BA6"/>
    <w:rsid w:val="007D2526"/>
    <w:rsid w:val="007D29EA"/>
    <w:rsid w:val="007D2B9A"/>
    <w:rsid w:val="007D2E40"/>
    <w:rsid w:val="007D4239"/>
    <w:rsid w:val="007D52BF"/>
    <w:rsid w:val="007D6CAF"/>
    <w:rsid w:val="007D76B6"/>
    <w:rsid w:val="007E05E6"/>
    <w:rsid w:val="007E07EE"/>
    <w:rsid w:val="007E3A77"/>
    <w:rsid w:val="007E58B2"/>
    <w:rsid w:val="007E66CE"/>
    <w:rsid w:val="007E6F3C"/>
    <w:rsid w:val="007F2069"/>
    <w:rsid w:val="007F5F8C"/>
    <w:rsid w:val="007F60A0"/>
    <w:rsid w:val="007F60D5"/>
    <w:rsid w:val="007F69CA"/>
    <w:rsid w:val="007F7693"/>
    <w:rsid w:val="00801018"/>
    <w:rsid w:val="00801040"/>
    <w:rsid w:val="00801597"/>
    <w:rsid w:val="008029ED"/>
    <w:rsid w:val="00802A32"/>
    <w:rsid w:val="00805966"/>
    <w:rsid w:val="00810083"/>
    <w:rsid w:val="008100B6"/>
    <w:rsid w:val="00812780"/>
    <w:rsid w:val="00814CA1"/>
    <w:rsid w:val="00821122"/>
    <w:rsid w:val="00825408"/>
    <w:rsid w:val="008306B4"/>
    <w:rsid w:val="008311AA"/>
    <w:rsid w:val="0083360A"/>
    <w:rsid w:val="00833C23"/>
    <w:rsid w:val="00833E83"/>
    <w:rsid w:val="00834305"/>
    <w:rsid w:val="0083670F"/>
    <w:rsid w:val="00840A30"/>
    <w:rsid w:val="008415E7"/>
    <w:rsid w:val="00842A93"/>
    <w:rsid w:val="008432F5"/>
    <w:rsid w:val="0084344D"/>
    <w:rsid w:val="0084524A"/>
    <w:rsid w:val="00846673"/>
    <w:rsid w:val="00846729"/>
    <w:rsid w:val="008475C7"/>
    <w:rsid w:val="008514E9"/>
    <w:rsid w:val="008523D8"/>
    <w:rsid w:val="00852485"/>
    <w:rsid w:val="00853FCA"/>
    <w:rsid w:val="0085531F"/>
    <w:rsid w:val="00855C25"/>
    <w:rsid w:val="00856003"/>
    <w:rsid w:val="00856037"/>
    <w:rsid w:val="00860794"/>
    <w:rsid w:val="0086518E"/>
    <w:rsid w:val="00867657"/>
    <w:rsid w:val="008715E7"/>
    <w:rsid w:val="00872C4D"/>
    <w:rsid w:val="00874218"/>
    <w:rsid w:val="00874A9C"/>
    <w:rsid w:val="008751AA"/>
    <w:rsid w:val="008760A2"/>
    <w:rsid w:val="00876267"/>
    <w:rsid w:val="00876952"/>
    <w:rsid w:val="008801DC"/>
    <w:rsid w:val="008806DC"/>
    <w:rsid w:val="00881E64"/>
    <w:rsid w:val="00882234"/>
    <w:rsid w:val="00882DC0"/>
    <w:rsid w:val="0088364C"/>
    <w:rsid w:val="00884EA7"/>
    <w:rsid w:val="008869DA"/>
    <w:rsid w:val="008902B2"/>
    <w:rsid w:val="0089186B"/>
    <w:rsid w:val="00891F8B"/>
    <w:rsid w:val="00892592"/>
    <w:rsid w:val="0089295B"/>
    <w:rsid w:val="0089356F"/>
    <w:rsid w:val="008953FE"/>
    <w:rsid w:val="008957A0"/>
    <w:rsid w:val="0089581B"/>
    <w:rsid w:val="00895986"/>
    <w:rsid w:val="0089716B"/>
    <w:rsid w:val="008973F0"/>
    <w:rsid w:val="008A0EAF"/>
    <w:rsid w:val="008A1A66"/>
    <w:rsid w:val="008A2A56"/>
    <w:rsid w:val="008A5057"/>
    <w:rsid w:val="008A59BF"/>
    <w:rsid w:val="008A6264"/>
    <w:rsid w:val="008A6DBC"/>
    <w:rsid w:val="008A706C"/>
    <w:rsid w:val="008B4245"/>
    <w:rsid w:val="008B690E"/>
    <w:rsid w:val="008B6DE6"/>
    <w:rsid w:val="008C0847"/>
    <w:rsid w:val="008C25B6"/>
    <w:rsid w:val="008C2702"/>
    <w:rsid w:val="008C2FA1"/>
    <w:rsid w:val="008C46D2"/>
    <w:rsid w:val="008C516B"/>
    <w:rsid w:val="008C55C4"/>
    <w:rsid w:val="008C600D"/>
    <w:rsid w:val="008C7125"/>
    <w:rsid w:val="008C72F9"/>
    <w:rsid w:val="008D09EF"/>
    <w:rsid w:val="008D1AE8"/>
    <w:rsid w:val="008D1DC3"/>
    <w:rsid w:val="008D1FF7"/>
    <w:rsid w:val="008D5892"/>
    <w:rsid w:val="008D63F1"/>
    <w:rsid w:val="008E13FC"/>
    <w:rsid w:val="008E2001"/>
    <w:rsid w:val="008E4AFF"/>
    <w:rsid w:val="008E5221"/>
    <w:rsid w:val="008E6342"/>
    <w:rsid w:val="008E76B0"/>
    <w:rsid w:val="008E7C0A"/>
    <w:rsid w:val="008E7F4C"/>
    <w:rsid w:val="008F0A83"/>
    <w:rsid w:val="008F16FB"/>
    <w:rsid w:val="008F206E"/>
    <w:rsid w:val="008F3A3C"/>
    <w:rsid w:val="008F3B38"/>
    <w:rsid w:val="008F3CF8"/>
    <w:rsid w:val="008F433D"/>
    <w:rsid w:val="008F508A"/>
    <w:rsid w:val="008F716A"/>
    <w:rsid w:val="008F7B8E"/>
    <w:rsid w:val="008F7FC3"/>
    <w:rsid w:val="009005EB"/>
    <w:rsid w:val="00902839"/>
    <w:rsid w:val="00904085"/>
    <w:rsid w:val="00907C97"/>
    <w:rsid w:val="00907D71"/>
    <w:rsid w:val="009100C2"/>
    <w:rsid w:val="00910171"/>
    <w:rsid w:val="00910E43"/>
    <w:rsid w:val="00912066"/>
    <w:rsid w:val="00914367"/>
    <w:rsid w:val="009144A9"/>
    <w:rsid w:val="00916A66"/>
    <w:rsid w:val="0092021F"/>
    <w:rsid w:val="009228AE"/>
    <w:rsid w:val="0092362F"/>
    <w:rsid w:val="00923B6A"/>
    <w:rsid w:val="00924350"/>
    <w:rsid w:val="00925BFB"/>
    <w:rsid w:val="009260C4"/>
    <w:rsid w:val="0093201C"/>
    <w:rsid w:val="00932CF2"/>
    <w:rsid w:val="009331FC"/>
    <w:rsid w:val="00933F54"/>
    <w:rsid w:val="00934185"/>
    <w:rsid w:val="00934591"/>
    <w:rsid w:val="009368FD"/>
    <w:rsid w:val="009375B8"/>
    <w:rsid w:val="009378E1"/>
    <w:rsid w:val="00940560"/>
    <w:rsid w:val="00941E8C"/>
    <w:rsid w:val="0094330B"/>
    <w:rsid w:val="009439C5"/>
    <w:rsid w:val="00943B4D"/>
    <w:rsid w:val="00944C92"/>
    <w:rsid w:val="009451FF"/>
    <w:rsid w:val="00945597"/>
    <w:rsid w:val="00945966"/>
    <w:rsid w:val="00945CDD"/>
    <w:rsid w:val="00945ED2"/>
    <w:rsid w:val="00950574"/>
    <w:rsid w:val="00951863"/>
    <w:rsid w:val="00953782"/>
    <w:rsid w:val="00954115"/>
    <w:rsid w:val="009543C4"/>
    <w:rsid w:val="00954495"/>
    <w:rsid w:val="00960C43"/>
    <w:rsid w:val="00961052"/>
    <w:rsid w:val="009610F6"/>
    <w:rsid w:val="0096394C"/>
    <w:rsid w:val="00964A81"/>
    <w:rsid w:val="00971401"/>
    <w:rsid w:val="00971C82"/>
    <w:rsid w:val="009733DF"/>
    <w:rsid w:val="0097364A"/>
    <w:rsid w:val="009737CC"/>
    <w:rsid w:val="0097529C"/>
    <w:rsid w:val="00975775"/>
    <w:rsid w:val="00975881"/>
    <w:rsid w:val="0097679D"/>
    <w:rsid w:val="0097723B"/>
    <w:rsid w:val="00980C1C"/>
    <w:rsid w:val="00981D91"/>
    <w:rsid w:val="00984DCB"/>
    <w:rsid w:val="0098538C"/>
    <w:rsid w:val="009853E7"/>
    <w:rsid w:val="00985D33"/>
    <w:rsid w:val="00986D7A"/>
    <w:rsid w:val="009900A4"/>
    <w:rsid w:val="009903A5"/>
    <w:rsid w:val="009920CD"/>
    <w:rsid w:val="00993B54"/>
    <w:rsid w:val="009944A1"/>
    <w:rsid w:val="00994807"/>
    <w:rsid w:val="00995AF5"/>
    <w:rsid w:val="00995CEE"/>
    <w:rsid w:val="0099726F"/>
    <w:rsid w:val="009A0408"/>
    <w:rsid w:val="009A0945"/>
    <w:rsid w:val="009A0962"/>
    <w:rsid w:val="009A328F"/>
    <w:rsid w:val="009A3792"/>
    <w:rsid w:val="009A56B7"/>
    <w:rsid w:val="009A6613"/>
    <w:rsid w:val="009A7966"/>
    <w:rsid w:val="009A7E30"/>
    <w:rsid w:val="009B0AAF"/>
    <w:rsid w:val="009B152B"/>
    <w:rsid w:val="009B17E2"/>
    <w:rsid w:val="009B1A3A"/>
    <w:rsid w:val="009B1D64"/>
    <w:rsid w:val="009B4784"/>
    <w:rsid w:val="009B51E1"/>
    <w:rsid w:val="009B5A9C"/>
    <w:rsid w:val="009B662B"/>
    <w:rsid w:val="009B6EA0"/>
    <w:rsid w:val="009B706C"/>
    <w:rsid w:val="009C079D"/>
    <w:rsid w:val="009C172C"/>
    <w:rsid w:val="009C29C7"/>
    <w:rsid w:val="009C29D9"/>
    <w:rsid w:val="009C3FC9"/>
    <w:rsid w:val="009C4DC7"/>
    <w:rsid w:val="009C5886"/>
    <w:rsid w:val="009C5DB4"/>
    <w:rsid w:val="009C68EA"/>
    <w:rsid w:val="009D0479"/>
    <w:rsid w:val="009D09CF"/>
    <w:rsid w:val="009D0CA4"/>
    <w:rsid w:val="009D0E9A"/>
    <w:rsid w:val="009D10E6"/>
    <w:rsid w:val="009D1328"/>
    <w:rsid w:val="009D2071"/>
    <w:rsid w:val="009D2392"/>
    <w:rsid w:val="009D2E2B"/>
    <w:rsid w:val="009D543A"/>
    <w:rsid w:val="009D5A68"/>
    <w:rsid w:val="009D5B42"/>
    <w:rsid w:val="009D69D5"/>
    <w:rsid w:val="009D6AD7"/>
    <w:rsid w:val="009D7456"/>
    <w:rsid w:val="009E1AF1"/>
    <w:rsid w:val="009E337C"/>
    <w:rsid w:val="009E3758"/>
    <w:rsid w:val="009E46DC"/>
    <w:rsid w:val="009E50F1"/>
    <w:rsid w:val="009E6419"/>
    <w:rsid w:val="009E728E"/>
    <w:rsid w:val="009F0A30"/>
    <w:rsid w:val="009F1EB3"/>
    <w:rsid w:val="009F2C71"/>
    <w:rsid w:val="009F3A22"/>
    <w:rsid w:val="009F43A3"/>
    <w:rsid w:val="009F468F"/>
    <w:rsid w:val="009F48B4"/>
    <w:rsid w:val="009F594C"/>
    <w:rsid w:val="009F5D52"/>
    <w:rsid w:val="009F67A3"/>
    <w:rsid w:val="00A00F2D"/>
    <w:rsid w:val="00A01F50"/>
    <w:rsid w:val="00A02933"/>
    <w:rsid w:val="00A02F2D"/>
    <w:rsid w:val="00A06057"/>
    <w:rsid w:val="00A071C3"/>
    <w:rsid w:val="00A076CA"/>
    <w:rsid w:val="00A10115"/>
    <w:rsid w:val="00A104B0"/>
    <w:rsid w:val="00A10A86"/>
    <w:rsid w:val="00A110E0"/>
    <w:rsid w:val="00A11797"/>
    <w:rsid w:val="00A121EF"/>
    <w:rsid w:val="00A125EE"/>
    <w:rsid w:val="00A130AC"/>
    <w:rsid w:val="00A133F6"/>
    <w:rsid w:val="00A13CB9"/>
    <w:rsid w:val="00A14397"/>
    <w:rsid w:val="00A169BC"/>
    <w:rsid w:val="00A16AEE"/>
    <w:rsid w:val="00A217D7"/>
    <w:rsid w:val="00A2225B"/>
    <w:rsid w:val="00A22588"/>
    <w:rsid w:val="00A22A3C"/>
    <w:rsid w:val="00A2349F"/>
    <w:rsid w:val="00A24647"/>
    <w:rsid w:val="00A268D3"/>
    <w:rsid w:val="00A27C98"/>
    <w:rsid w:val="00A3337A"/>
    <w:rsid w:val="00A33418"/>
    <w:rsid w:val="00A33D8B"/>
    <w:rsid w:val="00A36CF3"/>
    <w:rsid w:val="00A401E5"/>
    <w:rsid w:val="00A409FB"/>
    <w:rsid w:val="00A412F2"/>
    <w:rsid w:val="00A42DF9"/>
    <w:rsid w:val="00A42E7F"/>
    <w:rsid w:val="00A448D5"/>
    <w:rsid w:val="00A44B06"/>
    <w:rsid w:val="00A44B95"/>
    <w:rsid w:val="00A47852"/>
    <w:rsid w:val="00A503AF"/>
    <w:rsid w:val="00A50524"/>
    <w:rsid w:val="00A5221A"/>
    <w:rsid w:val="00A529A5"/>
    <w:rsid w:val="00A52CED"/>
    <w:rsid w:val="00A53FF0"/>
    <w:rsid w:val="00A558FE"/>
    <w:rsid w:val="00A5704E"/>
    <w:rsid w:val="00A6000C"/>
    <w:rsid w:val="00A600AF"/>
    <w:rsid w:val="00A61478"/>
    <w:rsid w:val="00A616A6"/>
    <w:rsid w:val="00A61770"/>
    <w:rsid w:val="00A61917"/>
    <w:rsid w:val="00A62ECC"/>
    <w:rsid w:val="00A640C6"/>
    <w:rsid w:val="00A64B6B"/>
    <w:rsid w:val="00A64BA2"/>
    <w:rsid w:val="00A65968"/>
    <w:rsid w:val="00A65C4D"/>
    <w:rsid w:val="00A67C67"/>
    <w:rsid w:val="00A70991"/>
    <w:rsid w:val="00A70B72"/>
    <w:rsid w:val="00A70CDB"/>
    <w:rsid w:val="00A72C75"/>
    <w:rsid w:val="00A74307"/>
    <w:rsid w:val="00A746DD"/>
    <w:rsid w:val="00A74B64"/>
    <w:rsid w:val="00A76786"/>
    <w:rsid w:val="00A81158"/>
    <w:rsid w:val="00A83B86"/>
    <w:rsid w:val="00A83F79"/>
    <w:rsid w:val="00A84CA4"/>
    <w:rsid w:val="00A85488"/>
    <w:rsid w:val="00A8550D"/>
    <w:rsid w:val="00A868FD"/>
    <w:rsid w:val="00A90D3F"/>
    <w:rsid w:val="00A920CB"/>
    <w:rsid w:val="00A92692"/>
    <w:rsid w:val="00A92BB2"/>
    <w:rsid w:val="00A945D8"/>
    <w:rsid w:val="00A9511D"/>
    <w:rsid w:val="00A96CA7"/>
    <w:rsid w:val="00A97FF8"/>
    <w:rsid w:val="00AA0F1F"/>
    <w:rsid w:val="00AA1D71"/>
    <w:rsid w:val="00AA4D83"/>
    <w:rsid w:val="00AA64A7"/>
    <w:rsid w:val="00AA6EF2"/>
    <w:rsid w:val="00AB0404"/>
    <w:rsid w:val="00AB1E0D"/>
    <w:rsid w:val="00AB201A"/>
    <w:rsid w:val="00AB3A0B"/>
    <w:rsid w:val="00AB5FAC"/>
    <w:rsid w:val="00AB6913"/>
    <w:rsid w:val="00AC003F"/>
    <w:rsid w:val="00AC0F3C"/>
    <w:rsid w:val="00AC18C5"/>
    <w:rsid w:val="00AC26F6"/>
    <w:rsid w:val="00AC2842"/>
    <w:rsid w:val="00AC2CD2"/>
    <w:rsid w:val="00AC519A"/>
    <w:rsid w:val="00AC664F"/>
    <w:rsid w:val="00AD2588"/>
    <w:rsid w:val="00AD28D3"/>
    <w:rsid w:val="00AD31C3"/>
    <w:rsid w:val="00AD3377"/>
    <w:rsid w:val="00AD389E"/>
    <w:rsid w:val="00AD3F8F"/>
    <w:rsid w:val="00AD5089"/>
    <w:rsid w:val="00AE008C"/>
    <w:rsid w:val="00AE0986"/>
    <w:rsid w:val="00AE0A3A"/>
    <w:rsid w:val="00AE3A4F"/>
    <w:rsid w:val="00AE3E73"/>
    <w:rsid w:val="00AE41D5"/>
    <w:rsid w:val="00AE59CA"/>
    <w:rsid w:val="00AE61D2"/>
    <w:rsid w:val="00AE749C"/>
    <w:rsid w:val="00AE763E"/>
    <w:rsid w:val="00AE792D"/>
    <w:rsid w:val="00AF18F7"/>
    <w:rsid w:val="00AF3BF4"/>
    <w:rsid w:val="00AF4B6C"/>
    <w:rsid w:val="00AF5934"/>
    <w:rsid w:val="00AF5F61"/>
    <w:rsid w:val="00AF6ADC"/>
    <w:rsid w:val="00AF6F06"/>
    <w:rsid w:val="00AF7705"/>
    <w:rsid w:val="00AF7C30"/>
    <w:rsid w:val="00B00ADA"/>
    <w:rsid w:val="00B01950"/>
    <w:rsid w:val="00B02218"/>
    <w:rsid w:val="00B04F93"/>
    <w:rsid w:val="00B051CA"/>
    <w:rsid w:val="00B078FF"/>
    <w:rsid w:val="00B07986"/>
    <w:rsid w:val="00B10483"/>
    <w:rsid w:val="00B1215F"/>
    <w:rsid w:val="00B124EF"/>
    <w:rsid w:val="00B12C08"/>
    <w:rsid w:val="00B135B1"/>
    <w:rsid w:val="00B13682"/>
    <w:rsid w:val="00B15558"/>
    <w:rsid w:val="00B20E32"/>
    <w:rsid w:val="00B21ECA"/>
    <w:rsid w:val="00B22849"/>
    <w:rsid w:val="00B238F7"/>
    <w:rsid w:val="00B2551A"/>
    <w:rsid w:val="00B259A7"/>
    <w:rsid w:val="00B265B3"/>
    <w:rsid w:val="00B275B1"/>
    <w:rsid w:val="00B30413"/>
    <w:rsid w:val="00B31270"/>
    <w:rsid w:val="00B31479"/>
    <w:rsid w:val="00B3236E"/>
    <w:rsid w:val="00B34988"/>
    <w:rsid w:val="00B349CF"/>
    <w:rsid w:val="00B34EE7"/>
    <w:rsid w:val="00B35D78"/>
    <w:rsid w:val="00B40E91"/>
    <w:rsid w:val="00B41EE6"/>
    <w:rsid w:val="00B43195"/>
    <w:rsid w:val="00B45394"/>
    <w:rsid w:val="00B4561E"/>
    <w:rsid w:val="00B47CE8"/>
    <w:rsid w:val="00B50B20"/>
    <w:rsid w:val="00B51F26"/>
    <w:rsid w:val="00B52396"/>
    <w:rsid w:val="00B53BB6"/>
    <w:rsid w:val="00B5505B"/>
    <w:rsid w:val="00B550A1"/>
    <w:rsid w:val="00B561A0"/>
    <w:rsid w:val="00B562B1"/>
    <w:rsid w:val="00B56CF7"/>
    <w:rsid w:val="00B575CE"/>
    <w:rsid w:val="00B60262"/>
    <w:rsid w:val="00B60947"/>
    <w:rsid w:val="00B60C00"/>
    <w:rsid w:val="00B6182F"/>
    <w:rsid w:val="00B61F63"/>
    <w:rsid w:val="00B62E7E"/>
    <w:rsid w:val="00B63234"/>
    <w:rsid w:val="00B63382"/>
    <w:rsid w:val="00B63411"/>
    <w:rsid w:val="00B636E2"/>
    <w:rsid w:val="00B65C9D"/>
    <w:rsid w:val="00B662DE"/>
    <w:rsid w:val="00B66440"/>
    <w:rsid w:val="00B66FD7"/>
    <w:rsid w:val="00B6716A"/>
    <w:rsid w:val="00B67F63"/>
    <w:rsid w:val="00B70951"/>
    <w:rsid w:val="00B71423"/>
    <w:rsid w:val="00B71F98"/>
    <w:rsid w:val="00B72261"/>
    <w:rsid w:val="00B7239C"/>
    <w:rsid w:val="00B72C4F"/>
    <w:rsid w:val="00B73A86"/>
    <w:rsid w:val="00B743B7"/>
    <w:rsid w:val="00B74457"/>
    <w:rsid w:val="00B76098"/>
    <w:rsid w:val="00B7646D"/>
    <w:rsid w:val="00B76ED6"/>
    <w:rsid w:val="00B80734"/>
    <w:rsid w:val="00B80851"/>
    <w:rsid w:val="00B812E5"/>
    <w:rsid w:val="00B818BB"/>
    <w:rsid w:val="00B81A6E"/>
    <w:rsid w:val="00B85CC1"/>
    <w:rsid w:val="00B87489"/>
    <w:rsid w:val="00B90ECA"/>
    <w:rsid w:val="00B90FD3"/>
    <w:rsid w:val="00B939EA"/>
    <w:rsid w:val="00B944CF"/>
    <w:rsid w:val="00B95934"/>
    <w:rsid w:val="00BA0A38"/>
    <w:rsid w:val="00BA3271"/>
    <w:rsid w:val="00BA463A"/>
    <w:rsid w:val="00BA5572"/>
    <w:rsid w:val="00BA56C4"/>
    <w:rsid w:val="00BB055C"/>
    <w:rsid w:val="00BB069E"/>
    <w:rsid w:val="00BB0E33"/>
    <w:rsid w:val="00BB2E07"/>
    <w:rsid w:val="00BB4B65"/>
    <w:rsid w:val="00BB500D"/>
    <w:rsid w:val="00BB5013"/>
    <w:rsid w:val="00BB5D55"/>
    <w:rsid w:val="00BB665A"/>
    <w:rsid w:val="00BB72DF"/>
    <w:rsid w:val="00BB7964"/>
    <w:rsid w:val="00BC09A2"/>
    <w:rsid w:val="00BC1D58"/>
    <w:rsid w:val="00BC2B54"/>
    <w:rsid w:val="00BC3FA6"/>
    <w:rsid w:val="00BC4F68"/>
    <w:rsid w:val="00BC51E5"/>
    <w:rsid w:val="00BC53D9"/>
    <w:rsid w:val="00BC56E9"/>
    <w:rsid w:val="00BC6B49"/>
    <w:rsid w:val="00BC6CA2"/>
    <w:rsid w:val="00BC78D4"/>
    <w:rsid w:val="00BD1EAC"/>
    <w:rsid w:val="00BD2A16"/>
    <w:rsid w:val="00BD3BE2"/>
    <w:rsid w:val="00BD438A"/>
    <w:rsid w:val="00BD5079"/>
    <w:rsid w:val="00BD6016"/>
    <w:rsid w:val="00BD6231"/>
    <w:rsid w:val="00BD688F"/>
    <w:rsid w:val="00BE3A82"/>
    <w:rsid w:val="00BE45B3"/>
    <w:rsid w:val="00BE4B3D"/>
    <w:rsid w:val="00BE4DA2"/>
    <w:rsid w:val="00BE59F8"/>
    <w:rsid w:val="00BE64C8"/>
    <w:rsid w:val="00BE6E28"/>
    <w:rsid w:val="00BE753A"/>
    <w:rsid w:val="00BE7958"/>
    <w:rsid w:val="00BF09A5"/>
    <w:rsid w:val="00BF353F"/>
    <w:rsid w:val="00BF3673"/>
    <w:rsid w:val="00BF4660"/>
    <w:rsid w:val="00BF568A"/>
    <w:rsid w:val="00BF610B"/>
    <w:rsid w:val="00BF6722"/>
    <w:rsid w:val="00C0149C"/>
    <w:rsid w:val="00C05116"/>
    <w:rsid w:val="00C058A1"/>
    <w:rsid w:val="00C05E59"/>
    <w:rsid w:val="00C103CB"/>
    <w:rsid w:val="00C10E19"/>
    <w:rsid w:val="00C114DF"/>
    <w:rsid w:val="00C12367"/>
    <w:rsid w:val="00C12427"/>
    <w:rsid w:val="00C132CA"/>
    <w:rsid w:val="00C13D9F"/>
    <w:rsid w:val="00C1459E"/>
    <w:rsid w:val="00C14F3C"/>
    <w:rsid w:val="00C15A0C"/>
    <w:rsid w:val="00C17357"/>
    <w:rsid w:val="00C20EDA"/>
    <w:rsid w:val="00C21B75"/>
    <w:rsid w:val="00C26A59"/>
    <w:rsid w:val="00C26C70"/>
    <w:rsid w:val="00C26C76"/>
    <w:rsid w:val="00C32909"/>
    <w:rsid w:val="00C32F11"/>
    <w:rsid w:val="00C33DC1"/>
    <w:rsid w:val="00C33F39"/>
    <w:rsid w:val="00C341B9"/>
    <w:rsid w:val="00C343C8"/>
    <w:rsid w:val="00C34ED7"/>
    <w:rsid w:val="00C35488"/>
    <w:rsid w:val="00C359F1"/>
    <w:rsid w:val="00C35AB2"/>
    <w:rsid w:val="00C401AB"/>
    <w:rsid w:val="00C40F9A"/>
    <w:rsid w:val="00C458D9"/>
    <w:rsid w:val="00C46771"/>
    <w:rsid w:val="00C46C04"/>
    <w:rsid w:val="00C518BB"/>
    <w:rsid w:val="00C551F6"/>
    <w:rsid w:val="00C5623B"/>
    <w:rsid w:val="00C56A92"/>
    <w:rsid w:val="00C574EB"/>
    <w:rsid w:val="00C61598"/>
    <w:rsid w:val="00C61943"/>
    <w:rsid w:val="00C71B54"/>
    <w:rsid w:val="00C721A9"/>
    <w:rsid w:val="00C73EAA"/>
    <w:rsid w:val="00C75726"/>
    <w:rsid w:val="00C813B7"/>
    <w:rsid w:val="00C81FF4"/>
    <w:rsid w:val="00C83D54"/>
    <w:rsid w:val="00C8553E"/>
    <w:rsid w:val="00C85CEA"/>
    <w:rsid w:val="00C87713"/>
    <w:rsid w:val="00C90AC0"/>
    <w:rsid w:val="00C91B81"/>
    <w:rsid w:val="00C92308"/>
    <w:rsid w:val="00C93A02"/>
    <w:rsid w:val="00C9459B"/>
    <w:rsid w:val="00C95324"/>
    <w:rsid w:val="00CA03FA"/>
    <w:rsid w:val="00CA122A"/>
    <w:rsid w:val="00CA1914"/>
    <w:rsid w:val="00CA2D77"/>
    <w:rsid w:val="00CA3635"/>
    <w:rsid w:val="00CA4934"/>
    <w:rsid w:val="00CA7636"/>
    <w:rsid w:val="00CA7EB2"/>
    <w:rsid w:val="00CB14A7"/>
    <w:rsid w:val="00CB3B60"/>
    <w:rsid w:val="00CB5498"/>
    <w:rsid w:val="00CB5621"/>
    <w:rsid w:val="00CB5AAA"/>
    <w:rsid w:val="00CC1720"/>
    <w:rsid w:val="00CC1A06"/>
    <w:rsid w:val="00CC1A50"/>
    <w:rsid w:val="00CC305F"/>
    <w:rsid w:val="00CC35F4"/>
    <w:rsid w:val="00CC3D67"/>
    <w:rsid w:val="00CC5488"/>
    <w:rsid w:val="00CC5614"/>
    <w:rsid w:val="00CC5C72"/>
    <w:rsid w:val="00CC7671"/>
    <w:rsid w:val="00CC779C"/>
    <w:rsid w:val="00CD16B6"/>
    <w:rsid w:val="00CD1C4F"/>
    <w:rsid w:val="00CD2300"/>
    <w:rsid w:val="00CE0ADA"/>
    <w:rsid w:val="00CE3B71"/>
    <w:rsid w:val="00CE5A74"/>
    <w:rsid w:val="00CE7BCE"/>
    <w:rsid w:val="00CF0B40"/>
    <w:rsid w:val="00CF0F89"/>
    <w:rsid w:val="00CF2663"/>
    <w:rsid w:val="00CF3854"/>
    <w:rsid w:val="00CF4D23"/>
    <w:rsid w:val="00CF5D87"/>
    <w:rsid w:val="00CF6184"/>
    <w:rsid w:val="00CF6A54"/>
    <w:rsid w:val="00D00962"/>
    <w:rsid w:val="00D01235"/>
    <w:rsid w:val="00D0131A"/>
    <w:rsid w:val="00D02A3D"/>
    <w:rsid w:val="00D03F85"/>
    <w:rsid w:val="00D0539C"/>
    <w:rsid w:val="00D05AEB"/>
    <w:rsid w:val="00D10BF0"/>
    <w:rsid w:val="00D11EAB"/>
    <w:rsid w:val="00D12783"/>
    <w:rsid w:val="00D148D4"/>
    <w:rsid w:val="00D15B37"/>
    <w:rsid w:val="00D15EA2"/>
    <w:rsid w:val="00D17E93"/>
    <w:rsid w:val="00D2026E"/>
    <w:rsid w:val="00D22106"/>
    <w:rsid w:val="00D22FD2"/>
    <w:rsid w:val="00D231F3"/>
    <w:rsid w:val="00D243D2"/>
    <w:rsid w:val="00D2455C"/>
    <w:rsid w:val="00D249D9"/>
    <w:rsid w:val="00D25328"/>
    <w:rsid w:val="00D262BA"/>
    <w:rsid w:val="00D2664E"/>
    <w:rsid w:val="00D26D66"/>
    <w:rsid w:val="00D27913"/>
    <w:rsid w:val="00D30167"/>
    <w:rsid w:val="00D330C3"/>
    <w:rsid w:val="00D34114"/>
    <w:rsid w:val="00D34A5A"/>
    <w:rsid w:val="00D35375"/>
    <w:rsid w:val="00D360CD"/>
    <w:rsid w:val="00D366EF"/>
    <w:rsid w:val="00D36926"/>
    <w:rsid w:val="00D4196F"/>
    <w:rsid w:val="00D42740"/>
    <w:rsid w:val="00D42D85"/>
    <w:rsid w:val="00D437EE"/>
    <w:rsid w:val="00D44571"/>
    <w:rsid w:val="00D474FA"/>
    <w:rsid w:val="00D50647"/>
    <w:rsid w:val="00D51485"/>
    <w:rsid w:val="00D521D4"/>
    <w:rsid w:val="00D522F0"/>
    <w:rsid w:val="00D5535B"/>
    <w:rsid w:val="00D56E4F"/>
    <w:rsid w:val="00D57F75"/>
    <w:rsid w:val="00D60127"/>
    <w:rsid w:val="00D6074F"/>
    <w:rsid w:val="00D60902"/>
    <w:rsid w:val="00D61F5E"/>
    <w:rsid w:val="00D63368"/>
    <w:rsid w:val="00D63546"/>
    <w:rsid w:val="00D63C5B"/>
    <w:rsid w:val="00D64283"/>
    <w:rsid w:val="00D6484C"/>
    <w:rsid w:val="00D66264"/>
    <w:rsid w:val="00D663B0"/>
    <w:rsid w:val="00D7100C"/>
    <w:rsid w:val="00D71788"/>
    <w:rsid w:val="00D73B50"/>
    <w:rsid w:val="00D73E0A"/>
    <w:rsid w:val="00D74191"/>
    <w:rsid w:val="00D75621"/>
    <w:rsid w:val="00D76490"/>
    <w:rsid w:val="00D76942"/>
    <w:rsid w:val="00D77E37"/>
    <w:rsid w:val="00D80834"/>
    <w:rsid w:val="00D81985"/>
    <w:rsid w:val="00D84AF3"/>
    <w:rsid w:val="00D84F86"/>
    <w:rsid w:val="00D851C5"/>
    <w:rsid w:val="00D8606C"/>
    <w:rsid w:val="00D90678"/>
    <w:rsid w:val="00D916E2"/>
    <w:rsid w:val="00D916F9"/>
    <w:rsid w:val="00D92029"/>
    <w:rsid w:val="00D921F0"/>
    <w:rsid w:val="00D925D8"/>
    <w:rsid w:val="00D92EC9"/>
    <w:rsid w:val="00D96582"/>
    <w:rsid w:val="00D96FF7"/>
    <w:rsid w:val="00DA1F7F"/>
    <w:rsid w:val="00DA2EA4"/>
    <w:rsid w:val="00DA3174"/>
    <w:rsid w:val="00DA34A8"/>
    <w:rsid w:val="00DA3611"/>
    <w:rsid w:val="00DA3EE2"/>
    <w:rsid w:val="00DA60A7"/>
    <w:rsid w:val="00DA7A11"/>
    <w:rsid w:val="00DB0869"/>
    <w:rsid w:val="00DB3AD2"/>
    <w:rsid w:val="00DB5816"/>
    <w:rsid w:val="00DB6BC4"/>
    <w:rsid w:val="00DB7E31"/>
    <w:rsid w:val="00DC21AE"/>
    <w:rsid w:val="00DC2D60"/>
    <w:rsid w:val="00DC3B1A"/>
    <w:rsid w:val="00DC5FD9"/>
    <w:rsid w:val="00DC6652"/>
    <w:rsid w:val="00DC7046"/>
    <w:rsid w:val="00DC726B"/>
    <w:rsid w:val="00DD1046"/>
    <w:rsid w:val="00DD18E5"/>
    <w:rsid w:val="00DD5307"/>
    <w:rsid w:val="00DD5E28"/>
    <w:rsid w:val="00DD6924"/>
    <w:rsid w:val="00DD7550"/>
    <w:rsid w:val="00DE12B3"/>
    <w:rsid w:val="00DE6CAA"/>
    <w:rsid w:val="00DE7408"/>
    <w:rsid w:val="00DF3341"/>
    <w:rsid w:val="00DF3BF6"/>
    <w:rsid w:val="00DF44DC"/>
    <w:rsid w:val="00DF4E13"/>
    <w:rsid w:val="00DF4F0C"/>
    <w:rsid w:val="00DF5791"/>
    <w:rsid w:val="00DF57B5"/>
    <w:rsid w:val="00DF7075"/>
    <w:rsid w:val="00DF763D"/>
    <w:rsid w:val="00E00DDF"/>
    <w:rsid w:val="00E027E7"/>
    <w:rsid w:val="00E039E3"/>
    <w:rsid w:val="00E05241"/>
    <w:rsid w:val="00E068FA"/>
    <w:rsid w:val="00E07966"/>
    <w:rsid w:val="00E07B9D"/>
    <w:rsid w:val="00E129EC"/>
    <w:rsid w:val="00E12DF3"/>
    <w:rsid w:val="00E13552"/>
    <w:rsid w:val="00E150F5"/>
    <w:rsid w:val="00E16A9D"/>
    <w:rsid w:val="00E207BC"/>
    <w:rsid w:val="00E20F49"/>
    <w:rsid w:val="00E221BA"/>
    <w:rsid w:val="00E2333D"/>
    <w:rsid w:val="00E23E5D"/>
    <w:rsid w:val="00E2569B"/>
    <w:rsid w:val="00E265D5"/>
    <w:rsid w:val="00E2664E"/>
    <w:rsid w:val="00E304E9"/>
    <w:rsid w:val="00E31A71"/>
    <w:rsid w:val="00E31FCD"/>
    <w:rsid w:val="00E32D23"/>
    <w:rsid w:val="00E370A0"/>
    <w:rsid w:val="00E370FF"/>
    <w:rsid w:val="00E40136"/>
    <w:rsid w:val="00E41073"/>
    <w:rsid w:val="00E41C8F"/>
    <w:rsid w:val="00E4264F"/>
    <w:rsid w:val="00E42C09"/>
    <w:rsid w:val="00E42E10"/>
    <w:rsid w:val="00E43821"/>
    <w:rsid w:val="00E43C0F"/>
    <w:rsid w:val="00E43CC4"/>
    <w:rsid w:val="00E448D8"/>
    <w:rsid w:val="00E46F63"/>
    <w:rsid w:val="00E470EF"/>
    <w:rsid w:val="00E471A9"/>
    <w:rsid w:val="00E500E0"/>
    <w:rsid w:val="00E5029E"/>
    <w:rsid w:val="00E51E0A"/>
    <w:rsid w:val="00E5425E"/>
    <w:rsid w:val="00E55571"/>
    <w:rsid w:val="00E57985"/>
    <w:rsid w:val="00E57EF8"/>
    <w:rsid w:val="00E61BD4"/>
    <w:rsid w:val="00E61F01"/>
    <w:rsid w:val="00E62BB9"/>
    <w:rsid w:val="00E62F4D"/>
    <w:rsid w:val="00E7020C"/>
    <w:rsid w:val="00E70705"/>
    <w:rsid w:val="00E70732"/>
    <w:rsid w:val="00E71202"/>
    <w:rsid w:val="00E71731"/>
    <w:rsid w:val="00E7540B"/>
    <w:rsid w:val="00E75BED"/>
    <w:rsid w:val="00E75CF3"/>
    <w:rsid w:val="00E774DD"/>
    <w:rsid w:val="00E77F67"/>
    <w:rsid w:val="00E81FC3"/>
    <w:rsid w:val="00E825E9"/>
    <w:rsid w:val="00E85932"/>
    <w:rsid w:val="00E86470"/>
    <w:rsid w:val="00E86FA2"/>
    <w:rsid w:val="00E92338"/>
    <w:rsid w:val="00E9269F"/>
    <w:rsid w:val="00E92DA1"/>
    <w:rsid w:val="00E9343A"/>
    <w:rsid w:val="00E943E6"/>
    <w:rsid w:val="00E97D78"/>
    <w:rsid w:val="00EA05C2"/>
    <w:rsid w:val="00EA3146"/>
    <w:rsid w:val="00EA3DA7"/>
    <w:rsid w:val="00EA62F4"/>
    <w:rsid w:val="00EA6E20"/>
    <w:rsid w:val="00EA77E9"/>
    <w:rsid w:val="00EB0684"/>
    <w:rsid w:val="00EB08C9"/>
    <w:rsid w:val="00EB0D3F"/>
    <w:rsid w:val="00EB183E"/>
    <w:rsid w:val="00EB2460"/>
    <w:rsid w:val="00EB34DC"/>
    <w:rsid w:val="00EB4041"/>
    <w:rsid w:val="00EB4EB3"/>
    <w:rsid w:val="00EB7705"/>
    <w:rsid w:val="00EB7C25"/>
    <w:rsid w:val="00EC10C7"/>
    <w:rsid w:val="00EC11BC"/>
    <w:rsid w:val="00EC1687"/>
    <w:rsid w:val="00EC1ECB"/>
    <w:rsid w:val="00EC1EDC"/>
    <w:rsid w:val="00EC3148"/>
    <w:rsid w:val="00EC5C8D"/>
    <w:rsid w:val="00EC65A6"/>
    <w:rsid w:val="00EC72FD"/>
    <w:rsid w:val="00EC74C6"/>
    <w:rsid w:val="00ED22D8"/>
    <w:rsid w:val="00ED2770"/>
    <w:rsid w:val="00ED30B2"/>
    <w:rsid w:val="00ED47C2"/>
    <w:rsid w:val="00ED4CA9"/>
    <w:rsid w:val="00ED5083"/>
    <w:rsid w:val="00ED581D"/>
    <w:rsid w:val="00ED65A6"/>
    <w:rsid w:val="00ED6D6C"/>
    <w:rsid w:val="00ED7F92"/>
    <w:rsid w:val="00EE197C"/>
    <w:rsid w:val="00EE1CED"/>
    <w:rsid w:val="00EE307C"/>
    <w:rsid w:val="00EE30EA"/>
    <w:rsid w:val="00EE4D3C"/>
    <w:rsid w:val="00EE7976"/>
    <w:rsid w:val="00EF11BD"/>
    <w:rsid w:val="00EF166D"/>
    <w:rsid w:val="00EF4F1E"/>
    <w:rsid w:val="00EF520A"/>
    <w:rsid w:val="00EF545F"/>
    <w:rsid w:val="00EF5E14"/>
    <w:rsid w:val="00EF716B"/>
    <w:rsid w:val="00F0067F"/>
    <w:rsid w:val="00F0093D"/>
    <w:rsid w:val="00F00A1A"/>
    <w:rsid w:val="00F00CD3"/>
    <w:rsid w:val="00F01AE0"/>
    <w:rsid w:val="00F0294A"/>
    <w:rsid w:val="00F029E9"/>
    <w:rsid w:val="00F02B36"/>
    <w:rsid w:val="00F039F7"/>
    <w:rsid w:val="00F04A36"/>
    <w:rsid w:val="00F04A59"/>
    <w:rsid w:val="00F05404"/>
    <w:rsid w:val="00F0594A"/>
    <w:rsid w:val="00F06429"/>
    <w:rsid w:val="00F07854"/>
    <w:rsid w:val="00F1096A"/>
    <w:rsid w:val="00F10D46"/>
    <w:rsid w:val="00F12999"/>
    <w:rsid w:val="00F12AD7"/>
    <w:rsid w:val="00F13814"/>
    <w:rsid w:val="00F14621"/>
    <w:rsid w:val="00F15E61"/>
    <w:rsid w:val="00F169E8"/>
    <w:rsid w:val="00F16E80"/>
    <w:rsid w:val="00F17431"/>
    <w:rsid w:val="00F219B0"/>
    <w:rsid w:val="00F21E1C"/>
    <w:rsid w:val="00F226E8"/>
    <w:rsid w:val="00F22AD1"/>
    <w:rsid w:val="00F25DB6"/>
    <w:rsid w:val="00F25DFA"/>
    <w:rsid w:val="00F261E0"/>
    <w:rsid w:val="00F27289"/>
    <w:rsid w:val="00F2736A"/>
    <w:rsid w:val="00F3058B"/>
    <w:rsid w:val="00F3167A"/>
    <w:rsid w:val="00F32EE7"/>
    <w:rsid w:val="00F33427"/>
    <w:rsid w:val="00F33779"/>
    <w:rsid w:val="00F34BF2"/>
    <w:rsid w:val="00F34E6D"/>
    <w:rsid w:val="00F36F39"/>
    <w:rsid w:val="00F37141"/>
    <w:rsid w:val="00F3773E"/>
    <w:rsid w:val="00F41665"/>
    <w:rsid w:val="00F420D1"/>
    <w:rsid w:val="00F4262B"/>
    <w:rsid w:val="00F42C96"/>
    <w:rsid w:val="00F447C6"/>
    <w:rsid w:val="00F44CCD"/>
    <w:rsid w:val="00F45CCC"/>
    <w:rsid w:val="00F45EC4"/>
    <w:rsid w:val="00F5135B"/>
    <w:rsid w:val="00F5358E"/>
    <w:rsid w:val="00F53C36"/>
    <w:rsid w:val="00F53E7E"/>
    <w:rsid w:val="00F54223"/>
    <w:rsid w:val="00F54699"/>
    <w:rsid w:val="00F54B1D"/>
    <w:rsid w:val="00F60DF4"/>
    <w:rsid w:val="00F60FD2"/>
    <w:rsid w:val="00F61134"/>
    <w:rsid w:val="00F66F46"/>
    <w:rsid w:val="00F720B3"/>
    <w:rsid w:val="00F74515"/>
    <w:rsid w:val="00F747AA"/>
    <w:rsid w:val="00F74A58"/>
    <w:rsid w:val="00F74D84"/>
    <w:rsid w:val="00F80B38"/>
    <w:rsid w:val="00F81684"/>
    <w:rsid w:val="00F824F0"/>
    <w:rsid w:val="00F84C16"/>
    <w:rsid w:val="00F85C53"/>
    <w:rsid w:val="00F90744"/>
    <w:rsid w:val="00F92244"/>
    <w:rsid w:val="00F92882"/>
    <w:rsid w:val="00F92E83"/>
    <w:rsid w:val="00F947CD"/>
    <w:rsid w:val="00F958A2"/>
    <w:rsid w:val="00FA2125"/>
    <w:rsid w:val="00FA2779"/>
    <w:rsid w:val="00FA290D"/>
    <w:rsid w:val="00FA3012"/>
    <w:rsid w:val="00FA31AF"/>
    <w:rsid w:val="00FA34B7"/>
    <w:rsid w:val="00FA3A2E"/>
    <w:rsid w:val="00FA3BCB"/>
    <w:rsid w:val="00FA64AC"/>
    <w:rsid w:val="00FA6FC7"/>
    <w:rsid w:val="00FB05AE"/>
    <w:rsid w:val="00FB0BC0"/>
    <w:rsid w:val="00FB1645"/>
    <w:rsid w:val="00FB1FAD"/>
    <w:rsid w:val="00FB2DCF"/>
    <w:rsid w:val="00FB3749"/>
    <w:rsid w:val="00FB4AD2"/>
    <w:rsid w:val="00FB5185"/>
    <w:rsid w:val="00FB59DB"/>
    <w:rsid w:val="00FC08D5"/>
    <w:rsid w:val="00FC0B45"/>
    <w:rsid w:val="00FC1390"/>
    <w:rsid w:val="00FC24AF"/>
    <w:rsid w:val="00FC3CC7"/>
    <w:rsid w:val="00FC5015"/>
    <w:rsid w:val="00FC550D"/>
    <w:rsid w:val="00FC5FBD"/>
    <w:rsid w:val="00FC60F6"/>
    <w:rsid w:val="00FC72DC"/>
    <w:rsid w:val="00FC7F0B"/>
    <w:rsid w:val="00FD03C1"/>
    <w:rsid w:val="00FD1DC8"/>
    <w:rsid w:val="00FD30F8"/>
    <w:rsid w:val="00FD76E3"/>
    <w:rsid w:val="00FD7C42"/>
    <w:rsid w:val="00FD7E5C"/>
    <w:rsid w:val="00FE01C4"/>
    <w:rsid w:val="00FE0CAB"/>
    <w:rsid w:val="00FE5918"/>
    <w:rsid w:val="00FE5DDE"/>
    <w:rsid w:val="00FE7098"/>
    <w:rsid w:val="00FE7731"/>
    <w:rsid w:val="00FF12DF"/>
    <w:rsid w:val="00FF2C6D"/>
    <w:rsid w:val="00FF3A42"/>
    <w:rsid w:val="00FF5F03"/>
    <w:rsid w:val="00FF6200"/>
    <w:rsid w:val="00FF74CF"/>
    <w:rsid w:val="046E7D6D"/>
    <w:rsid w:val="07CA1221"/>
    <w:rsid w:val="08FA5897"/>
    <w:rsid w:val="0B9C7079"/>
    <w:rsid w:val="0BF521ED"/>
    <w:rsid w:val="0CC358AA"/>
    <w:rsid w:val="0D3A546F"/>
    <w:rsid w:val="0DAC3E09"/>
    <w:rsid w:val="0DCF15AF"/>
    <w:rsid w:val="0EE95355"/>
    <w:rsid w:val="10B13ECB"/>
    <w:rsid w:val="1100669B"/>
    <w:rsid w:val="1557744B"/>
    <w:rsid w:val="1FC51C6B"/>
    <w:rsid w:val="1FD279C3"/>
    <w:rsid w:val="215B3944"/>
    <w:rsid w:val="26FB3321"/>
    <w:rsid w:val="293B49EB"/>
    <w:rsid w:val="2A084163"/>
    <w:rsid w:val="2C122B69"/>
    <w:rsid w:val="2C3A0CEF"/>
    <w:rsid w:val="2CBA252C"/>
    <w:rsid w:val="35242B07"/>
    <w:rsid w:val="35805533"/>
    <w:rsid w:val="35CB5EF8"/>
    <w:rsid w:val="35F75AA0"/>
    <w:rsid w:val="37F27ECA"/>
    <w:rsid w:val="38451670"/>
    <w:rsid w:val="3B971630"/>
    <w:rsid w:val="3DA46089"/>
    <w:rsid w:val="40C11A6E"/>
    <w:rsid w:val="41533FC6"/>
    <w:rsid w:val="424F4659"/>
    <w:rsid w:val="49183314"/>
    <w:rsid w:val="4CB146D7"/>
    <w:rsid w:val="4F372C33"/>
    <w:rsid w:val="4F9C72CE"/>
    <w:rsid w:val="51FA5764"/>
    <w:rsid w:val="521E7752"/>
    <w:rsid w:val="525B4120"/>
    <w:rsid w:val="56181B87"/>
    <w:rsid w:val="571C201C"/>
    <w:rsid w:val="5A013CB5"/>
    <w:rsid w:val="5F835F70"/>
    <w:rsid w:val="619D1FB9"/>
    <w:rsid w:val="667A652F"/>
    <w:rsid w:val="66F1692C"/>
    <w:rsid w:val="6A2D032D"/>
    <w:rsid w:val="6B4B43BA"/>
    <w:rsid w:val="6BAF1AC5"/>
    <w:rsid w:val="71EB5F7A"/>
    <w:rsid w:val="7466187B"/>
    <w:rsid w:val="751D0EA3"/>
    <w:rsid w:val="7689039D"/>
    <w:rsid w:val="77CA3BBC"/>
    <w:rsid w:val="79A34621"/>
    <w:rsid w:val="7AAC3A1E"/>
    <w:rsid w:val="7FA71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keepNext/>
      <w:keepLines/>
      <w:pageBreakBefore/>
      <w:spacing w:before="50" w:beforeLines="50" w:after="50" w:afterLines="50" w:line="360" w:lineRule="auto"/>
      <w:ind w:firstLine="0" w:firstLineChars="0"/>
      <w:jc w:val="center"/>
      <w:outlineLvl w:val="0"/>
    </w:pPr>
    <w:rPr>
      <w:rFonts w:eastAsia="黑体"/>
      <w:bCs/>
      <w:kern w:val="44"/>
      <w:sz w:val="32"/>
      <w:szCs w:val="44"/>
    </w:rPr>
  </w:style>
  <w:style w:type="paragraph" w:styleId="3">
    <w:name w:val="heading 2"/>
    <w:basedOn w:val="1"/>
    <w:next w:val="1"/>
    <w:link w:val="43"/>
    <w:unhideWhenUsed/>
    <w:qFormat/>
    <w:uiPriority w:val="9"/>
    <w:pPr>
      <w:widowControl/>
      <w:spacing w:before="100" w:beforeLines="100" w:after="100" w:afterLines="100"/>
      <w:ind w:firstLine="0" w:firstLineChars="0"/>
      <w:outlineLvl w:val="1"/>
    </w:pPr>
    <w:rPr>
      <w:rFonts w:eastAsia="黑体" w:asciiTheme="majorHAnsi" w:hAnsiTheme="majorHAnsi" w:cstheme="majorBidi"/>
      <w:b/>
      <w:bCs/>
      <w:color w:val="000000" w:themeColor="text1"/>
      <w:szCs w:val="32"/>
      <w14:textFill>
        <w14:solidFill>
          <w14:schemeClr w14:val="tx1"/>
        </w14:solidFill>
      </w14:textFill>
    </w:rPr>
  </w:style>
  <w:style w:type="paragraph" w:styleId="4">
    <w:name w:val="heading 3"/>
    <w:basedOn w:val="1"/>
    <w:next w:val="1"/>
    <w:link w:val="44"/>
    <w:unhideWhenUsed/>
    <w:qFormat/>
    <w:uiPriority w:val="9"/>
    <w:pPr>
      <w:keepNext/>
      <w:keepLines/>
      <w:spacing w:before="50" w:beforeLines="50" w:after="50" w:afterLines="50"/>
      <w:ind w:firstLine="0" w:firstLineChars="0"/>
      <w:jc w:val="left"/>
      <w:outlineLvl w:val="2"/>
    </w:pPr>
    <w:rPr>
      <w:rFonts w:eastAsia="黑体"/>
      <w:b/>
      <w:bCs/>
      <w:szCs w:val="32"/>
    </w:rPr>
  </w:style>
  <w:style w:type="paragraph" w:styleId="5">
    <w:name w:val="heading 4"/>
    <w:basedOn w:val="4"/>
    <w:next w:val="1"/>
    <w:link w:val="46"/>
    <w:unhideWhenUsed/>
    <w:qFormat/>
    <w:uiPriority w:val="9"/>
    <w:pPr>
      <w:outlineLvl w:val="3"/>
    </w:pPr>
    <w:rPr>
      <w:rFonts w:eastAsiaTheme="minorEastAsia" w:cstheme="majorBidi"/>
      <w:b w:val="0"/>
      <w:bCs w:val="0"/>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tabs>
        <w:tab w:val="right" w:leader="dot" w:pos="9344"/>
      </w:tabs>
      <w:ind w:left="420" w:leftChars="200" w:firstLine="0" w:firstLineChars="0"/>
      <w:jc w:val="left"/>
    </w:pPr>
  </w:style>
  <w:style w:type="paragraph" w:styleId="7">
    <w:name w:val="Date"/>
    <w:basedOn w:val="1"/>
    <w:next w:val="1"/>
    <w:link w:val="45"/>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32"/>
    <w:unhideWhenUsed/>
    <w:qFormat/>
    <w:uiPriority w:val="99"/>
    <w:pPr>
      <w:tabs>
        <w:tab w:val="center" w:pos="4153"/>
        <w:tab w:val="right" w:pos="8306"/>
      </w:tabs>
      <w:snapToGrid w:val="0"/>
      <w:jc w:val="left"/>
    </w:pPr>
    <w:rPr>
      <w:sz w:val="18"/>
      <w:szCs w:val="18"/>
    </w:rPr>
  </w:style>
  <w:style w:type="paragraph" w:styleId="10">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9344"/>
      </w:tabs>
      <w:spacing w:before="156" w:after="156"/>
      <w:ind w:firstLine="0" w:firstLineChars="0"/>
    </w:pPr>
  </w:style>
  <w:style w:type="paragraph" w:styleId="12">
    <w:name w:val="toc 2"/>
    <w:basedOn w:val="1"/>
    <w:next w:val="1"/>
    <w:unhideWhenUsed/>
    <w:qFormat/>
    <w:uiPriority w:val="39"/>
    <w:pPr>
      <w:tabs>
        <w:tab w:val="left" w:pos="420"/>
        <w:tab w:val="right" w:leader="dot" w:pos="9344"/>
      </w:tabs>
      <w:ind w:firstLine="0" w:firstLineChars="0"/>
      <w:jc w:val="left"/>
    </w:p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6">
    <w:name w:val="标题 1 字符"/>
    <w:basedOn w:val="14"/>
    <w:link w:val="2"/>
    <w:qFormat/>
    <w:uiPriority w:val="9"/>
    <w:rPr>
      <w:rFonts w:ascii="Times New Roman" w:hAnsi="Times New Roman" w:eastAsia="黑体" w:cs="Times New Roman"/>
      <w:bCs/>
      <w:kern w:val="44"/>
      <w:sz w:val="32"/>
      <w:szCs w:val="44"/>
    </w:rPr>
  </w:style>
  <w:style w:type="paragraph" w:customStyle="1" w:styleId="17">
    <w:name w:val="封面标准英文名称"/>
    <w:basedOn w:val="18"/>
    <w:qFormat/>
    <w:uiPriority w:val="0"/>
    <w:pPr>
      <w:spacing w:before="370" w:line="400" w:lineRule="exact"/>
    </w:pPr>
    <w:rPr>
      <w:rFonts w:ascii="Times New Roman"/>
      <w:sz w:val="28"/>
      <w:szCs w:val="28"/>
    </w:rPr>
  </w:style>
  <w:style w:type="paragraph" w:customStyle="1" w:styleId="1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封面一致性程度标识"/>
    <w:basedOn w:val="17"/>
    <w:qFormat/>
    <w:uiPriority w:val="0"/>
    <w:pPr>
      <w:spacing w:before="440"/>
    </w:pPr>
    <w:rPr>
      <w:rFonts w:ascii="宋体" w:eastAsia="宋体"/>
    </w:rPr>
  </w:style>
  <w:style w:type="paragraph" w:customStyle="1" w:styleId="20">
    <w:name w:val="封面标准文稿类别"/>
    <w:basedOn w:val="19"/>
    <w:qFormat/>
    <w:uiPriority w:val="0"/>
    <w:pPr>
      <w:spacing w:after="160" w:line="240" w:lineRule="auto"/>
    </w:pPr>
    <w:rPr>
      <w:sz w:val="24"/>
    </w:rPr>
  </w:style>
  <w:style w:type="paragraph" w:customStyle="1" w:styleId="21">
    <w:name w:val="封面标准文稿编辑信息"/>
    <w:basedOn w:val="20"/>
    <w:qFormat/>
    <w:uiPriority w:val="0"/>
    <w:pPr>
      <w:spacing w:before="180" w:line="180" w:lineRule="exact"/>
    </w:pPr>
    <w:rPr>
      <w:sz w:val="21"/>
    </w:rPr>
  </w:style>
  <w:style w:type="paragraph" w:customStyle="1" w:styleId="2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character" w:customStyle="1" w:styleId="24">
    <w:name w:val="批注框文本 字符"/>
    <w:basedOn w:val="14"/>
    <w:link w:val="8"/>
    <w:semiHidden/>
    <w:qFormat/>
    <w:uiPriority w:val="99"/>
    <w:rPr>
      <w:rFonts w:ascii="Times New Roman" w:hAnsi="Times New Roman" w:eastAsia="宋体" w:cs="Times New Roman"/>
      <w:sz w:val="18"/>
      <w:szCs w:val="18"/>
    </w:rPr>
  </w:style>
  <w:style w:type="paragraph" w:customStyle="1" w:styleId="2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2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8">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29">
    <w:name w:val="发布部门"/>
    <w:next w:val="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0">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character" w:customStyle="1" w:styleId="31">
    <w:name w:val="页眉 字符"/>
    <w:basedOn w:val="14"/>
    <w:link w:val="10"/>
    <w:qFormat/>
    <w:uiPriority w:val="99"/>
    <w:rPr>
      <w:rFonts w:ascii="Times New Roman" w:hAnsi="Times New Roman" w:eastAsia="宋体" w:cs="Times New Roman"/>
      <w:sz w:val="18"/>
      <w:szCs w:val="18"/>
    </w:rPr>
  </w:style>
  <w:style w:type="character" w:customStyle="1" w:styleId="32">
    <w:name w:val="页脚 字符"/>
    <w:basedOn w:val="14"/>
    <w:link w:val="9"/>
    <w:qFormat/>
    <w:uiPriority w:val="99"/>
    <w:rPr>
      <w:rFonts w:ascii="Times New Roman" w:hAnsi="Times New Roman" w:eastAsia="宋体" w:cs="Times New Roman"/>
      <w:sz w:val="18"/>
      <w:szCs w:val="18"/>
    </w:rPr>
  </w:style>
  <w:style w:type="paragraph" w:customStyle="1" w:styleId="3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4">
    <w:name w:val="目次、标准名称标题"/>
    <w:basedOn w:val="1"/>
    <w:next w:val="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35">
    <w:name w:val="段 Char"/>
    <w:link w:val="36"/>
    <w:qFormat/>
    <w:uiPriority w:val="0"/>
    <w:rPr>
      <w:rFonts w:ascii="宋体"/>
    </w:rPr>
  </w:style>
  <w:style w:type="paragraph" w:customStyle="1" w:styleId="36">
    <w:name w:val="段"/>
    <w:link w:val="3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37">
    <w:name w:val="前言、引言标题"/>
    <w:next w:val="3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8">
    <w:name w:val="三级条标题"/>
    <w:basedOn w:val="39"/>
    <w:next w:val="36"/>
    <w:qFormat/>
    <w:uiPriority w:val="0"/>
    <w:pPr>
      <w:tabs>
        <w:tab w:val="left" w:pos="360"/>
      </w:tabs>
      <w:ind w:left="1702"/>
      <w:outlineLvl w:val="4"/>
    </w:pPr>
  </w:style>
  <w:style w:type="paragraph" w:customStyle="1" w:styleId="39">
    <w:name w:val="二级条标题"/>
    <w:basedOn w:val="40"/>
    <w:next w:val="36"/>
    <w:qFormat/>
    <w:uiPriority w:val="0"/>
    <w:pPr>
      <w:tabs>
        <w:tab w:val="left" w:pos="360"/>
      </w:tabs>
      <w:spacing w:before="50" w:after="50"/>
      <w:ind w:left="283"/>
      <w:outlineLvl w:val="3"/>
    </w:pPr>
  </w:style>
  <w:style w:type="paragraph" w:customStyle="1" w:styleId="40">
    <w:name w:val="一级条标题"/>
    <w:next w:val="36"/>
    <w:qFormat/>
    <w:uiPriority w:val="0"/>
    <w:pPr>
      <w:tabs>
        <w:tab w:val="left" w:pos="360"/>
      </w:tabs>
      <w:spacing w:before="156" w:beforeLines="50" w:after="156" w:afterLines="50"/>
      <w:ind w:left="852"/>
      <w:outlineLvl w:val="2"/>
    </w:pPr>
    <w:rPr>
      <w:rFonts w:ascii="黑体" w:hAnsi="Times New Roman" w:eastAsia="黑体" w:cs="Times New Roman"/>
      <w:sz w:val="21"/>
      <w:szCs w:val="21"/>
      <w:lang w:val="en-US" w:eastAsia="zh-CN" w:bidi="ar-SA"/>
    </w:rPr>
  </w:style>
  <w:style w:type="paragraph" w:customStyle="1" w:styleId="41">
    <w:name w:val="四级条标题"/>
    <w:basedOn w:val="38"/>
    <w:next w:val="36"/>
    <w:qFormat/>
    <w:uiPriority w:val="0"/>
    <w:pPr>
      <w:outlineLvl w:val="5"/>
    </w:pPr>
  </w:style>
  <w:style w:type="paragraph" w:customStyle="1" w:styleId="42">
    <w:name w:val="章标题"/>
    <w:next w:val="36"/>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character" w:customStyle="1" w:styleId="43">
    <w:name w:val="标题 2 字符"/>
    <w:basedOn w:val="14"/>
    <w:link w:val="3"/>
    <w:qFormat/>
    <w:uiPriority w:val="9"/>
    <w:rPr>
      <w:rFonts w:eastAsia="黑体" w:asciiTheme="majorHAnsi" w:hAnsiTheme="majorHAnsi" w:cstheme="majorBidi"/>
      <w:b/>
      <w:bCs/>
      <w:color w:val="000000" w:themeColor="text1"/>
      <w:kern w:val="2"/>
      <w:sz w:val="21"/>
      <w:szCs w:val="32"/>
      <w14:textFill>
        <w14:solidFill>
          <w14:schemeClr w14:val="tx1"/>
        </w14:solidFill>
      </w14:textFill>
    </w:rPr>
  </w:style>
  <w:style w:type="character" w:customStyle="1" w:styleId="44">
    <w:name w:val="标题 3 字符"/>
    <w:basedOn w:val="14"/>
    <w:link w:val="4"/>
    <w:qFormat/>
    <w:uiPriority w:val="9"/>
    <w:rPr>
      <w:rFonts w:ascii="Times New Roman" w:hAnsi="Times New Roman" w:eastAsia="黑体" w:cs="Times New Roman"/>
      <w:b/>
      <w:bCs/>
      <w:kern w:val="2"/>
      <w:sz w:val="21"/>
      <w:szCs w:val="32"/>
    </w:rPr>
  </w:style>
  <w:style w:type="character" w:customStyle="1" w:styleId="45">
    <w:name w:val="日期 字符"/>
    <w:basedOn w:val="14"/>
    <w:link w:val="7"/>
    <w:semiHidden/>
    <w:qFormat/>
    <w:uiPriority w:val="99"/>
    <w:rPr>
      <w:rFonts w:ascii="Times New Roman" w:hAnsi="Times New Roman" w:eastAsia="宋体" w:cs="Times New Roman"/>
      <w:sz w:val="24"/>
      <w:szCs w:val="24"/>
    </w:rPr>
  </w:style>
  <w:style w:type="character" w:customStyle="1" w:styleId="46">
    <w:name w:val="标题 4 字符"/>
    <w:basedOn w:val="14"/>
    <w:link w:val="5"/>
    <w:qFormat/>
    <w:uiPriority w:val="9"/>
    <w:rPr>
      <w:rFonts w:ascii="Times New Roman" w:hAnsi="Times New Roman" w:cstheme="majorBidi"/>
      <w:kern w:val="2"/>
      <w:sz w:val="21"/>
      <w:szCs w:val="28"/>
    </w:rPr>
  </w:style>
  <w:style w:type="paragraph" w:styleId="47">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8A605A-2BE3-4F5F-AC4F-58759C0494D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1350</Words>
  <Characters>7700</Characters>
  <Lines>64</Lines>
  <Paragraphs>18</Paragraphs>
  <TotalTime>281</TotalTime>
  <ScaleCrop>false</ScaleCrop>
  <LinksUpToDate>false</LinksUpToDate>
  <CharactersWithSpaces>9032</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2019-07-16T09:07:00Z</dcterms:created>
  <dc:creator>Windows</dc:creator>
  <cp:lastModifiedBy>呆呆</cp:lastModifiedBy>
  <cp:lastPrinted>2019-04-24T08:59:00Z</cp:lastPrinted>
  <dcterms:modified xsi:type="dcterms:W3CDTF">2019-12-05T08:41:47Z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