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56" w:rsidRDefault="00E81D4C" w:rsidP="00B93005">
      <w:pPr>
        <w:overflowPunct w:val="0"/>
        <w:autoSpaceDN w:val="0"/>
        <w:ind w:leftChars="-294" w:left="-599" w:firstLineChars="82" w:firstLine="257"/>
        <w:textAlignment w:val="center"/>
        <w:rPr>
          <w:rFonts w:ascii="黑体" w:eastAsia="黑体" w:hAnsi="黑体" w:cs="黑体"/>
          <w:bCs/>
          <w:color w:val="000000"/>
          <w:sz w:val="32"/>
          <w:szCs w:val="32"/>
        </w:rPr>
      </w:pPr>
      <w:bookmarkStart w:id="0" w:name="fldWJNR2"/>
      <w:r>
        <w:rPr>
          <w:rFonts w:ascii="黑体" w:eastAsia="黑体" w:hAnsi="黑体" w:cs="黑体" w:hint="eastAsia"/>
          <w:bCs/>
          <w:color w:val="000000"/>
          <w:sz w:val="32"/>
          <w:szCs w:val="32"/>
        </w:rPr>
        <w:t>附件</w:t>
      </w:r>
      <w:r w:rsidR="003D2F4E">
        <w:rPr>
          <w:rFonts w:ascii="黑体" w:eastAsia="黑体" w:hAnsi="黑体" w:cs="黑体" w:hint="eastAsia"/>
          <w:bCs/>
          <w:color w:val="000000"/>
          <w:sz w:val="32"/>
          <w:szCs w:val="32"/>
        </w:rPr>
        <w:t>5</w:t>
      </w:r>
    </w:p>
    <w:p w:rsidR="00C63E56" w:rsidRDefault="00C63E56" w:rsidP="00B93005">
      <w:pPr>
        <w:overflowPunct w:val="0"/>
        <w:autoSpaceDN w:val="0"/>
        <w:spacing w:line="400" w:lineRule="exact"/>
        <w:ind w:leftChars="-294" w:left="-599" w:firstLineChars="82" w:firstLine="257"/>
        <w:textAlignment w:val="center"/>
        <w:rPr>
          <w:rFonts w:ascii="黑体" w:eastAsia="黑体" w:hAnsi="黑体" w:cs="黑体"/>
          <w:bCs/>
          <w:color w:val="000000"/>
          <w:sz w:val="32"/>
          <w:szCs w:val="32"/>
        </w:rPr>
      </w:pPr>
    </w:p>
    <w:p w:rsidR="00C63E56" w:rsidRDefault="00E81D4C">
      <w:pPr>
        <w:overflowPunct w:val="0"/>
        <w:autoSpaceDN w:val="0"/>
        <w:ind w:leftChars="-294" w:left="-599" w:firstLineChars="82" w:firstLine="356"/>
        <w:jc w:val="center"/>
        <w:textAlignment w:val="center"/>
        <w:rPr>
          <w:rFonts w:ascii="宋体" w:hAnsi="宋体"/>
          <w:b/>
          <w:color w:val="000000"/>
          <w:sz w:val="44"/>
          <w:szCs w:val="44"/>
        </w:rPr>
      </w:pPr>
      <w:r>
        <w:rPr>
          <w:rFonts w:ascii="方正小标宋简体" w:eastAsia="方正小标宋简体" w:hAnsi="方正小标宋简体" w:cs="方正小标宋简体" w:hint="eastAsia"/>
          <w:bCs/>
          <w:color w:val="000000"/>
          <w:sz w:val="44"/>
          <w:szCs w:val="44"/>
        </w:rPr>
        <w:t>计量标准考核工作监督检查表</w:t>
      </w:r>
    </w:p>
    <w:p w:rsidR="00C63E56" w:rsidRDefault="00C63E56" w:rsidP="00B93005">
      <w:pPr>
        <w:overflowPunct w:val="0"/>
        <w:autoSpaceDN w:val="0"/>
        <w:ind w:leftChars="-170" w:left="4" w:hangingChars="150" w:hanging="350"/>
        <w:textAlignment w:val="center"/>
        <w:rPr>
          <w:rFonts w:ascii="仿宋_GB2312" w:eastAsia="仿宋_GB2312" w:hAnsi="仿宋_GB2312" w:cs="仿宋_GB2312"/>
          <w:bCs/>
          <w:color w:val="000000"/>
          <w:sz w:val="24"/>
        </w:rPr>
      </w:pPr>
    </w:p>
    <w:p w:rsidR="00C63E56" w:rsidRDefault="00E81D4C" w:rsidP="00B93005">
      <w:pPr>
        <w:overflowPunct w:val="0"/>
        <w:autoSpaceDN w:val="0"/>
        <w:ind w:leftChars="-170" w:left="4" w:hangingChars="150" w:hanging="35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 xml:space="preserve">检查单位名称：                                                </w:t>
      </w:r>
      <w:r w:rsidR="00B93005">
        <w:rPr>
          <w:rFonts w:ascii="仿宋_GB2312" w:eastAsia="仿宋_GB2312" w:hAnsi="仿宋_GB2312" w:cs="仿宋_GB2312" w:hint="eastAsia"/>
          <w:bCs/>
          <w:color w:val="000000"/>
          <w:sz w:val="24"/>
        </w:rPr>
        <w:t xml:space="preserve">                              </w:t>
      </w:r>
      <w:r>
        <w:rPr>
          <w:rFonts w:ascii="仿宋_GB2312" w:eastAsia="仿宋_GB2312" w:hAnsi="仿宋_GB2312" w:cs="仿宋_GB2312" w:hint="eastAsia"/>
          <w:bCs/>
          <w:color w:val="000000"/>
          <w:sz w:val="24"/>
        </w:rPr>
        <w:t>检查日期：    年  月  日</w:t>
      </w:r>
    </w:p>
    <w:tbl>
      <w:tblPr>
        <w:tblW w:w="1424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422"/>
        <w:gridCol w:w="4639"/>
        <w:gridCol w:w="1084"/>
        <w:gridCol w:w="970"/>
        <w:gridCol w:w="2383"/>
      </w:tblGrid>
      <w:tr w:rsidR="00C63E56">
        <w:tc>
          <w:tcPr>
            <w:tcW w:w="750" w:type="dxa"/>
          </w:tcPr>
          <w:p w:rsidR="00C63E56" w:rsidRDefault="00E81D4C">
            <w:pPr>
              <w:overflowPunct w:val="0"/>
              <w:autoSpaceDN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序号</w:t>
            </w:r>
          </w:p>
        </w:tc>
        <w:tc>
          <w:tcPr>
            <w:tcW w:w="4422" w:type="dxa"/>
          </w:tcPr>
          <w:p w:rsidR="00C63E56" w:rsidRDefault="00E81D4C">
            <w:pPr>
              <w:overflowPunct w:val="0"/>
              <w:autoSpaceDN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检查内容</w:t>
            </w:r>
          </w:p>
        </w:tc>
        <w:tc>
          <w:tcPr>
            <w:tcW w:w="4639" w:type="dxa"/>
          </w:tcPr>
          <w:p w:rsidR="00C63E56" w:rsidRDefault="00E81D4C">
            <w:pPr>
              <w:overflowPunct w:val="0"/>
              <w:autoSpaceDN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检查方法</w:t>
            </w:r>
          </w:p>
        </w:tc>
        <w:tc>
          <w:tcPr>
            <w:tcW w:w="1084" w:type="dxa"/>
          </w:tcPr>
          <w:p w:rsidR="00C63E56" w:rsidRDefault="00E81D4C">
            <w:pPr>
              <w:overflowPunct w:val="0"/>
              <w:autoSpaceDN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符合性</w:t>
            </w:r>
          </w:p>
        </w:tc>
        <w:tc>
          <w:tcPr>
            <w:tcW w:w="970" w:type="dxa"/>
          </w:tcPr>
          <w:p w:rsidR="00C63E56" w:rsidRDefault="00E81D4C">
            <w:pPr>
              <w:overflowPunct w:val="0"/>
              <w:autoSpaceDN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不适用</w:t>
            </w:r>
          </w:p>
        </w:tc>
        <w:tc>
          <w:tcPr>
            <w:tcW w:w="2383" w:type="dxa"/>
          </w:tcPr>
          <w:p w:rsidR="00C63E56" w:rsidRDefault="00E81D4C">
            <w:pPr>
              <w:overflowPunct w:val="0"/>
              <w:autoSpaceDN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检查情况记录</w:t>
            </w:r>
          </w:p>
        </w:tc>
      </w:tr>
      <w:tr w:rsidR="00C63E56" w:rsidTr="003D2F4E">
        <w:trPr>
          <w:trHeight w:val="2231"/>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bCs/>
                <w:color w:val="000000"/>
                <w:sz w:val="24"/>
              </w:rPr>
              <w:t>检查是否对</w:t>
            </w:r>
            <w:r>
              <w:rPr>
                <w:rFonts w:ascii="仿宋_GB2312" w:eastAsia="仿宋_GB2312" w:hAnsi="仿宋_GB2312" w:cs="仿宋_GB2312" w:hint="eastAsia"/>
                <w:bCs/>
                <w:color w:val="000000"/>
                <w:sz w:val="24"/>
              </w:rPr>
              <w:t>计量标准器具核准</w:t>
            </w:r>
            <w:r>
              <w:rPr>
                <w:rFonts w:ascii="仿宋_GB2312" w:eastAsia="仿宋_GB2312" w:hAnsi="仿宋_GB2312" w:cs="仿宋_GB2312"/>
                <w:bCs/>
                <w:color w:val="000000"/>
                <w:sz w:val="24"/>
              </w:rPr>
              <w:t>行政许可事项、许可条件和标准、许可程序和费用、结果等对外进行了公示</w:t>
            </w:r>
            <w:r>
              <w:rPr>
                <w:rFonts w:ascii="仿宋_GB2312" w:eastAsia="仿宋_GB2312" w:hAnsi="仿宋_GB2312" w:cs="仿宋_GB2312" w:hint="eastAsia"/>
                <w:bCs/>
                <w:color w:val="000000"/>
                <w:sz w:val="24"/>
              </w:rPr>
              <w:t>。</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查看相关网站或政务大厅。</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2263"/>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检查是否按照《计量标准考核规范》要求，聘请具有本项目资格的计量标准考评员和技术专家执行计量标准考评任务。</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抽查存档的《计量标准考核报告》，确认执行计量标准考评任务的考评员和技术专家，是否符合《计量标准考核规范》要求。</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4393"/>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lastRenderedPageBreak/>
              <w:t>3</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考评员是否按照《计量标准考核规范》的要求和规定进行考评，考评员提交的《计量标准考核报告》以及附件内容填写是否正确、规范、完整，考评员是否签名并给出明确的考评结论。</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抽查存档的《计量标准考核报告》，检查执行计量标准考评任务的考评员，是否按照现行《计量标准考核规范》(JJF 1033-2016)的要求和规定进行考评，报告及附件是否按要求逐项填写；现场考评的计量标准，是否有现场试验和现场提问；考评员是否签名并给出明确的考评结果或意见。</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2102"/>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4</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检查是否按时完成计量标准考核的受理和审批工作。</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抽查存档的计量标准考核材料，查验受理、审批、发证时间是否超出规定时限（按各地此项行政许可规定的时限执行）。</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2259"/>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5</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检查计量标准考核结果是否按要求进行了审批。</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抽查存档的计量标准考核材料，查验市场监管部门</w:t>
            </w:r>
            <w:r w:rsidR="003D2F4E">
              <w:rPr>
                <w:rFonts w:ascii="仿宋_GB2312" w:eastAsia="仿宋_GB2312" w:hAnsi="仿宋_GB2312" w:cs="仿宋_GB2312" w:hint="eastAsia"/>
                <w:bCs/>
                <w:color w:val="000000"/>
                <w:sz w:val="24"/>
              </w:rPr>
              <w:t>或行政审批部门</w:t>
            </w:r>
            <w:r>
              <w:rPr>
                <w:rFonts w:ascii="仿宋_GB2312" w:eastAsia="仿宋_GB2312" w:hAnsi="仿宋_GB2312" w:cs="仿宋_GB2312" w:hint="eastAsia"/>
                <w:bCs/>
                <w:color w:val="000000"/>
                <w:sz w:val="24"/>
              </w:rPr>
              <w:t>的领导是否对计量标准考核结果进行审批。</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2550"/>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lastRenderedPageBreak/>
              <w:t>6</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检查《计量标准考核证书》和不予许可决定加盖公章是否正确。</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抽查存档的《计量标准考核证书》复印件，查验证书上的印章是否符合要求。</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2529"/>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7</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检查是否采用计量比对、</w:t>
            </w:r>
            <w:proofErr w:type="gramStart"/>
            <w:r>
              <w:rPr>
                <w:rFonts w:ascii="仿宋_GB2312" w:eastAsia="仿宋_GB2312" w:hAnsi="仿宋_GB2312" w:cs="仿宋_GB2312" w:hint="eastAsia"/>
                <w:bCs/>
                <w:color w:val="000000"/>
                <w:sz w:val="24"/>
              </w:rPr>
              <w:t>盲样检测</w:t>
            </w:r>
            <w:proofErr w:type="gramEnd"/>
            <w:r>
              <w:rPr>
                <w:rFonts w:ascii="仿宋_GB2312" w:eastAsia="仿宋_GB2312" w:hAnsi="仿宋_GB2312" w:cs="仿宋_GB2312" w:hint="eastAsia"/>
                <w:bCs/>
                <w:color w:val="000000"/>
                <w:sz w:val="24"/>
              </w:rPr>
              <w:t>和现场试验等方式，对计量标准考核证书有效期内的计量标准进行监督管理。</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检查是否对计量标准考核证书有效期内的计量标准采用了计量比对、</w:t>
            </w:r>
            <w:proofErr w:type="gramStart"/>
            <w:r>
              <w:rPr>
                <w:rFonts w:ascii="仿宋_GB2312" w:eastAsia="仿宋_GB2312" w:hAnsi="仿宋_GB2312" w:cs="仿宋_GB2312" w:hint="eastAsia"/>
                <w:bCs/>
                <w:color w:val="000000"/>
                <w:sz w:val="24"/>
              </w:rPr>
              <w:t>盲样检测</w:t>
            </w:r>
            <w:proofErr w:type="gramEnd"/>
            <w:r>
              <w:rPr>
                <w:rFonts w:ascii="仿宋_GB2312" w:eastAsia="仿宋_GB2312" w:hAnsi="仿宋_GB2312" w:cs="仿宋_GB2312" w:hint="eastAsia"/>
                <w:bCs/>
                <w:color w:val="000000"/>
                <w:sz w:val="24"/>
              </w:rPr>
              <w:t>和现场试验等方式进行监督管理。</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3D2F4E">
        <w:trPr>
          <w:trHeight w:val="3118"/>
        </w:trPr>
        <w:tc>
          <w:tcPr>
            <w:tcW w:w="750"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8</w:t>
            </w:r>
          </w:p>
        </w:tc>
        <w:tc>
          <w:tcPr>
            <w:tcW w:w="4422"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检查已审批发证的计量标准，是否建立了计量标准考核的档案。</w:t>
            </w:r>
          </w:p>
        </w:tc>
        <w:tc>
          <w:tcPr>
            <w:tcW w:w="4639" w:type="dxa"/>
            <w:vAlign w:val="center"/>
          </w:tcPr>
          <w:p w:rsidR="00C63E56" w:rsidRDefault="00E81D4C">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抽查存档的计量标准考核材料，查验是否保存了计量标准考核的档案（档案至少包括《计量标准考核证书》复印件、计量标准考核申请书、计量标准考核报告）。</w:t>
            </w:r>
          </w:p>
        </w:tc>
        <w:tc>
          <w:tcPr>
            <w:tcW w:w="1084" w:type="dxa"/>
            <w:vAlign w:val="center"/>
          </w:tcPr>
          <w:p w:rsidR="00C63E56" w:rsidRDefault="00E81D4C">
            <w:pPr>
              <w:overflowPunct w:val="0"/>
              <w:autoSpaceDN w:val="0"/>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□是  </w:t>
            </w:r>
            <w:r>
              <w:rPr>
                <w:rFonts w:ascii="仿宋_GB2312" w:eastAsia="仿宋_GB2312" w:hAnsi="仿宋_GB2312" w:cs="仿宋_GB2312" w:hint="eastAsia"/>
                <w:bCs/>
                <w:color w:val="000000"/>
                <w:sz w:val="22"/>
              </w:rPr>
              <w:br/>
              <w:t>□否</w:t>
            </w:r>
          </w:p>
        </w:tc>
        <w:tc>
          <w:tcPr>
            <w:tcW w:w="970"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c>
          <w:tcPr>
            <w:tcW w:w="2383" w:type="dxa"/>
            <w:vAlign w:val="center"/>
          </w:tcPr>
          <w:p w:rsidR="00C63E56" w:rsidRDefault="00C63E56">
            <w:pPr>
              <w:overflowPunct w:val="0"/>
              <w:autoSpaceDN w:val="0"/>
              <w:textAlignment w:val="center"/>
              <w:rPr>
                <w:rFonts w:ascii="仿宋_GB2312" w:eastAsia="仿宋_GB2312" w:hAnsi="仿宋_GB2312" w:cs="仿宋_GB2312"/>
                <w:bCs/>
                <w:color w:val="000000"/>
                <w:sz w:val="24"/>
              </w:rPr>
            </w:pPr>
          </w:p>
        </w:tc>
      </w:tr>
      <w:tr w:rsidR="00C63E56" w:rsidTr="007C1909">
        <w:trPr>
          <w:trHeight w:val="2337"/>
        </w:trPr>
        <w:tc>
          <w:tcPr>
            <w:tcW w:w="14248" w:type="dxa"/>
            <w:gridSpan w:val="6"/>
            <w:vAlign w:val="center"/>
          </w:tcPr>
          <w:p w:rsidR="007C1909" w:rsidRDefault="007C1909">
            <w:pPr>
              <w:overflowPunct w:val="0"/>
              <w:autoSpaceDN w:val="0"/>
              <w:textAlignment w:val="center"/>
              <w:rPr>
                <w:rFonts w:ascii="仿宋_GB2312" w:eastAsia="仿宋_GB2312" w:hAnsi="仿宋_GB2312" w:cs="仿宋_GB2312"/>
                <w:bCs/>
                <w:color w:val="000000"/>
                <w:sz w:val="22"/>
              </w:rPr>
            </w:pPr>
          </w:p>
          <w:p w:rsidR="00C63E56" w:rsidRDefault="00E81D4C">
            <w:pPr>
              <w:overflowPunct w:val="0"/>
              <w:autoSpaceDN w:val="0"/>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检查结论：</w:t>
            </w:r>
          </w:p>
          <w:p w:rsidR="007C1909" w:rsidRDefault="007C1909" w:rsidP="007C1909">
            <w:pPr>
              <w:overflowPunct w:val="0"/>
              <w:autoSpaceDN w:val="0"/>
              <w:jc w:val="left"/>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 xml:space="preserve">     □ 符合要求</w:t>
            </w:r>
          </w:p>
          <w:p w:rsidR="007C1909" w:rsidRDefault="007C1909" w:rsidP="007C1909">
            <w:pPr>
              <w:overflowPunct w:val="0"/>
              <w:autoSpaceDN w:val="0"/>
              <w:ind w:firstLineChars="248" w:firstLine="530"/>
              <w:jc w:val="left"/>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 xml:space="preserve">□ 发现问题    </w:t>
            </w:r>
          </w:p>
          <w:p w:rsidR="007C1909" w:rsidRDefault="007C1909" w:rsidP="007C1909">
            <w:pPr>
              <w:overflowPunct w:val="0"/>
              <w:autoSpaceDN w:val="0"/>
              <w:ind w:firstLineChars="199" w:firstLine="425"/>
              <w:textAlignment w:val="center"/>
              <w:rPr>
                <w:rFonts w:ascii="仿宋_GB2312" w:eastAsia="仿宋_GB2312" w:hAnsi="仿宋_GB2312" w:cs="仿宋_GB2312"/>
                <w:bCs/>
                <w:color w:val="000000"/>
                <w:sz w:val="22"/>
              </w:rPr>
            </w:pPr>
          </w:p>
          <w:p w:rsidR="007C1909" w:rsidRDefault="00FE459C" w:rsidP="007C1909">
            <w:pPr>
              <w:overflowPunct w:val="0"/>
              <w:autoSpaceDN w:val="0"/>
              <w:ind w:firstLineChars="199" w:firstLine="425"/>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本次检查，</w:t>
            </w:r>
            <w:r w:rsidR="007C1909">
              <w:rPr>
                <w:rFonts w:ascii="仿宋_GB2312" w:eastAsia="仿宋_GB2312" w:hAnsi="仿宋_GB2312" w:cs="仿宋_GB2312" w:hint="eastAsia"/>
                <w:bCs/>
                <w:color w:val="000000"/>
                <w:sz w:val="22"/>
              </w:rPr>
              <w:t xml:space="preserve">共抽查计量标准考核档案  </w:t>
            </w:r>
            <w:r>
              <w:rPr>
                <w:rFonts w:ascii="仿宋_GB2312" w:eastAsia="仿宋_GB2312" w:hAnsi="仿宋_GB2312" w:cs="仿宋_GB2312" w:hint="eastAsia"/>
                <w:bCs/>
                <w:color w:val="000000"/>
                <w:sz w:val="22"/>
              </w:rPr>
              <w:t xml:space="preserve"> </w:t>
            </w:r>
            <w:r w:rsidR="007C1909">
              <w:rPr>
                <w:rFonts w:ascii="仿宋_GB2312" w:eastAsia="仿宋_GB2312" w:hAnsi="仿宋_GB2312" w:cs="仿宋_GB2312" w:hint="eastAsia"/>
                <w:bCs/>
                <w:color w:val="000000"/>
                <w:sz w:val="22"/>
              </w:rPr>
              <w:t xml:space="preserve"> 份，发现存在问题的计量标准考核档案  份，责令整改    份。</w:t>
            </w:r>
          </w:p>
          <w:p w:rsidR="00C63E56" w:rsidRDefault="00C63E56">
            <w:pPr>
              <w:overflowPunct w:val="0"/>
              <w:autoSpaceDN w:val="0"/>
              <w:textAlignment w:val="center"/>
              <w:rPr>
                <w:rFonts w:ascii="仿宋_GB2312" w:eastAsia="仿宋_GB2312" w:hAnsi="仿宋_GB2312" w:cs="仿宋_GB2312"/>
                <w:bCs/>
                <w:color w:val="000000"/>
                <w:sz w:val="22"/>
              </w:rPr>
            </w:pPr>
          </w:p>
          <w:p w:rsidR="007C1909" w:rsidRDefault="00E81D4C" w:rsidP="007C1909">
            <w:pPr>
              <w:overflowPunct w:val="0"/>
              <w:autoSpaceDN w:val="0"/>
              <w:ind w:firstLineChars="1496" w:firstLine="3494"/>
              <w:textAlignment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 xml:space="preserve">检查组长：  </w:t>
            </w:r>
          </w:p>
          <w:p w:rsidR="00392DA1" w:rsidRDefault="00392DA1" w:rsidP="007C1909">
            <w:pPr>
              <w:overflowPunct w:val="0"/>
              <w:autoSpaceDN w:val="0"/>
              <w:ind w:firstLineChars="1496" w:firstLine="3494"/>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 xml:space="preserve">   </w:t>
            </w:r>
            <w:bookmarkStart w:id="1" w:name="_GoBack"/>
            <w:bookmarkEnd w:id="1"/>
            <w:r>
              <w:rPr>
                <w:rFonts w:ascii="仿宋_GB2312" w:eastAsia="仿宋_GB2312" w:hAnsi="仿宋_GB2312" w:cs="仿宋_GB2312" w:hint="eastAsia"/>
                <w:bCs/>
                <w:color w:val="000000"/>
                <w:sz w:val="24"/>
              </w:rPr>
              <w:t xml:space="preserve"> 组员：</w:t>
            </w:r>
          </w:p>
          <w:p w:rsidR="00C63E56" w:rsidRDefault="00E81D4C" w:rsidP="007C1909">
            <w:pPr>
              <w:overflowPunct w:val="0"/>
              <w:autoSpaceDN w:val="0"/>
              <w:ind w:firstLineChars="1900" w:firstLine="4438"/>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 xml:space="preserve">      </w:t>
            </w:r>
            <w:r>
              <w:rPr>
                <w:rFonts w:ascii="仿宋_GB2312" w:eastAsia="仿宋_GB2312" w:hAnsi="仿宋_GB2312" w:cs="仿宋_GB2312" w:hint="eastAsia"/>
                <w:bCs/>
                <w:color w:val="000000"/>
                <w:sz w:val="22"/>
              </w:rPr>
              <w:t xml:space="preserve"> </w:t>
            </w:r>
          </w:p>
        </w:tc>
      </w:tr>
      <w:tr w:rsidR="007C1909" w:rsidTr="003D2F4E">
        <w:trPr>
          <w:trHeight w:val="1841"/>
        </w:trPr>
        <w:tc>
          <w:tcPr>
            <w:tcW w:w="14248" w:type="dxa"/>
            <w:gridSpan w:val="6"/>
          </w:tcPr>
          <w:p w:rsidR="007C1909" w:rsidRDefault="003D2F4E" w:rsidP="003D2F4E">
            <w:pPr>
              <w:overflowPunct w:val="0"/>
              <w:autoSpaceDN w:val="0"/>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整改要求：</w:t>
            </w:r>
          </w:p>
        </w:tc>
      </w:tr>
      <w:tr w:rsidR="003D2F4E" w:rsidTr="007C1909">
        <w:trPr>
          <w:trHeight w:val="1841"/>
        </w:trPr>
        <w:tc>
          <w:tcPr>
            <w:tcW w:w="14248" w:type="dxa"/>
            <w:gridSpan w:val="6"/>
            <w:vAlign w:val="center"/>
          </w:tcPr>
          <w:p w:rsidR="003D2F4E" w:rsidRDefault="003D2F4E" w:rsidP="003D2F4E">
            <w:pPr>
              <w:overflowPunct w:val="0"/>
              <w:autoSpaceDN w:val="0"/>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被检查单位意见：</w:t>
            </w:r>
          </w:p>
          <w:p w:rsidR="003D2F4E" w:rsidRDefault="003D2F4E" w:rsidP="003D2F4E">
            <w:pPr>
              <w:spacing w:line="400" w:lineRule="exact"/>
              <w:ind w:firstLineChars="199" w:firstLine="425"/>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w:t>
            </w:r>
            <w:r w:rsidRPr="008A4D89">
              <w:rPr>
                <w:rFonts w:ascii="仿宋_GB2312" w:eastAsia="仿宋_GB2312" w:hAnsi="仿宋_GB2312" w:cs="仿宋_GB2312" w:hint="eastAsia"/>
                <w:bCs/>
                <w:color w:val="000000"/>
                <w:sz w:val="22"/>
              </w:rPr>
              <w:t>检查情况是否属实</w:t>
            </w:r>
            <w:r>
              <w:rPr>
                <w:rFonts w:ascii="仿宋_GB2312" w:eastAsia="仿宋_GB2312" w:hAnsi="仿宋_GB2312" w:cs="仿宋_GB2312" w:hint="eastAsia"/>
                <w:bCs/>
                <w:color w:val="000000"/>
                <w:sz w:val="22"/>
              </w:rPr>
              <w:t>，是否同意检查结论）</w:t>
            </w:r>
          </w:p>
          <w:p w:rsidR="003D2F4E" w:rsidRDefault="003D2F4E" w:rsidP="003D2F4E">
            <w:pPr>
              <w:spacing w:line="400" w:lineRule="exact"/>
              <w:ind w:firstLineChars="199" w:firstLine="425"/>
              <w:rPr>
                <w:rFonts w:ascii="仿宋_GB2312" w:eastAsia="仿宋_GB2312" w:hAnsi="仿宋_GB2312" w:cs="仿宋_GB2312"/>
                <w:bCs/>
                <w:color w:val="000000"/>
                <w:sz w:val="22"/>
              </w:rPr>
            </w:pPr>
          </w:p>
          <w:p w:rsidR="003D2F4E" w:rsidRDefault="003D2F4E" w:rsidP="003D2F4E">
            <w:pPr>
              <w:spacing w:line="400" w:lineRule="exact"/>
              <w:ind w:firstLineChars="199" w:firstLine="624"/>
              <w:rPr>
                <w:rFonts w:ascii="仿宋" w:eastAsia="仿宋" w:hAnsi="仿宋" w:cs="仿宋"/>
                <w:sz w:val="32"/>
                <w:szCs w:val="32"/>
              </w:rPr>
            </w:pPr>
          </w:p>
          <w:p w:rsidR="003D2F4E" w:rsidRPr="003D2F4E" w:rsidRDefault="003D2F4E" w:rsidP="003D2F4E">
            <w:pPr>
              <w:overflowPunct w:val="0"/>
              <w:autoSpaceDN w:val="0"/>
              <w:textAlignment w:val="center"/>
              <w:rPr>
                <w:rFonts w:ascii="仿宋_GB2312" w:eastAsia="仿宋_GB2312" w:hAnsi="仿宋_GB2312" w:cs="仿宋_GB2312"/>
                <w:bCs/>
                <w:color w:val="000000"/>
                <w:sz w:val="22"/>
              </w:rPr>
            </w:pPr>
          </w:p>
          <w:p w:rsidR="003D2F4E" w:rsidRDefault="003D2F4E" w:rsidP="003D2F4E">
            <w:pPr>
              <w:overflowPunct w:val="0"/>
              <w:autoSpaceDN w:val="0"/>
              <w:ind w:firstLineChars="1900" w:firstLine="4058"/>
              <w:textAlignment w:val="center"/>
              <w:rPr>
                <w:rFonts w:ascii="仿宋_GB2312" w:eastAsia="仿宋_GB2312" w:hAnsi="仿宋_GB2312" w:cs="仿宋_GB2312"/>
                <w:bCs/>
                <w:color w:val="000000"/>
                <w:sz w:val="22"/>
              </w:rPr>
            </w:pPr>
            <w:r>
              <w:rPr>
                <w:rFonts w:ascii="仿宋_GB2312" w:eastAsia="仿宋_GB2312" w:hAnsi="仿宋_GB2312" w:cs="仿宋_GB2312" w:hint="eastAsia"/>
                <w:bCs/>
                <w:color w:val="000000"/>
                <w:sz w:val="22"/>
              </w:rPr>
              <w:t>被检查单位负责人或授权代理人签名（盖单位公章）：</w:t>
            </w:r>
          </w:p>
          <w:p w:rsidR="003D2F4E" w:rsidRDefault="003D2F4E" w:rsidP="003D2F4E">
            <w:pPr>
              <w:overflowPunct w:val="0"/>
              <w:autoSpaceDN w:val="0"/>
              <w:textAlignment w:val="center"/>
              <w:rPr>
                <w:rFonts w:ascii="仿宋_GB2312" w:eastAsia="仿宋_GB2312" w:hAnsi="仿宋_GB2312" w:cs="仿宋_GB2312"/>
                <w:bCs/>
                <w:color w:val="000000"/>
                <w:sz w:val="22"/>
              </w:rPr>
            </w:pPr>
          </w:p>
          <w:p w:rsidR="003D2F4E" w:rsidRDefault="003D2F4E" w:rsidP="003D2F4E">
            <w:pPr>
              <w:overflowPunct w:val="0"/>
              <w:autoSpaceDN w:val="0"/>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2"/>
              </w:rPr>
              <w:t xml:space="preserve">                                                                                   年  月  日   </w:t>
            </w:r>
          </w:p>
          <w:p w:rsidR="003D2F4E" w:rsidRDefault="003D2F4E" w:rsidP="007C1909">
            <w:pPr>
              <w:overflowPunct w:val="0"/>
              <w:autoSpaceDN w:val="0"/>
              <w:ind w:firstLineChars="1900" w:firstLine="4058"/>
              <w:textAlignment w:val="center"/>
              <w:rPr>
                <w:rFonts w:ascii="仿宋_GB2312" w:eastAsia="仿宋_GB2312" w:hAnsi="仿宋_GB2312" w:cs="仿宋_GB2312"/>
                <w:bCs/>
                <w:color w:val="000000"/>
                <w:sz w:val="22"/>
              </w:rPr>
            </w:pPr>
          </w:p>
        </w:tc>
      </w:tr>
      <w:bookmarkEnd w:id="0"/>
    </w:tbl>
    <w:p w:rsidR="00C63E56" w:rsidRDefault="00C63E56">
      <w:pPr>
        <w:overflowPunct w:val="0"/>
        <w:spacing w:line="14" w:lineRule="exact"/>
      </w:pPr>
    </w:p>
    <w:p w:rsidR="00C63E56" w:rsidRDefault="00C63E56">
      <w:pPr>
        <w:overflowPunct w:val="0"/>
        <w:spacing w:line="14" w:lineRule="exact"/>
      </w:pPr>
    </w:p>
    <w:p w:rsidR="00C63E56" w:rsidRDefault="00C63E56">
      <w:pPr>
        <w:overflowPunct w:val="0"/>
        <w:spacing w:line="14" w:lineRule="exact"/>
      </w:pPr>
    </w:p>
    <w:p w:rsidR="00C63E56" w:rsidRDefault="00C63E56">
      <w:pPr>
        <w:overflowPunct w:val="0"/>
        <w:spacing w:line="14" w:lineRule="exact"/>
      </w:pPr>
    </w:p>
    <w:sectPr w:rsidR="00C63E56">
      <w:footerReference w:type="even" r:id="rId8"/>
      <w:footerReference w:type="default" r:id="rId9"/>
      <w:pgSz w:w="16838" w:h="11906" w:orient="landscape"/>
      <w:pgMar w:top="1474" w:right="1984" w:bottom="1474" w:left="1644" w:header="851" w:footer="1191" w:gutter="0"/>
      <w:cols w:space="720"/>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24" w:rsidRDefault="00742F24">
      <w:r>
        <w:separator/>
      </w:r>
    </w:p>
  </w:endnote>
  <w:endnote w:type="continuationSeparator" w:id="0">
    <w:p w:rsidR="00742F24" w:rsidRDefault="0074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56" w:rsidRDefault="00C63E56">
    <w:pPr>
      <w:pStyle w:val="a3"/>
      <w:ind w:leftChars="150" w:left="315" w:rightChars="150" w:right="3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56" w:rsidRDefault="00C63E56">
    <w:pPr>
      <w:pStyle w:val="a3"/>
      <w:spacing w:line="20" w:lineRule="exact"/>
      <w:ind w:right="35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24" w:rsidRDefault="00742F24">
      <w:r>
        <w:separator/>
      </w:r>
    </w:p>
  </w:footnote>
  <w:footnote w:type="continuationSeparator" w:id="0">
    <w:p w:rsidR="00742F24" w:rsidRDefault="0074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6498"/>
  <w:drawingGridVerticalSpacing w:val="144"/>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3B"/>
    <w:rsid w:val="00015C60"/>
    <w:rsid w:val="00021745"/>
    <w:rsid w:val="0005066C"/>
    <w:rsid w:val="00052B1C"/>
    <w:rsid w:val="0005386C"/>
    <w:rsid w:val="00075666"/>
    <w:rsid w:val="000856CE"/>
    <w:rsid w:val="00092177"/>
    <w:rsid w:val="00096AF1"/>
    <w:rsid w:val="000B684E"/>
    <w:rsid w:val="000B6F15"/>
    <w:rsid w:val="000C108E"/>
    <w:rsid w:val="000C1717"/>
    <w:rsid w:val="000C31F9"/>
    <w:rsid w:val="000C68EC"/>
    <w:rsid w:val="000F4330"/>
    <w:rsid w:val="0010712D"/>
    <w:rsid w:val="00130EEF"/>
    <w:rsid w:val="0014015D"/>
    <w:rsid w:val="001535A7"/>
    <w:rsid w:val="00164583"/>
    <w:rsid w:val="001653FC"/>
    <w:rsid w:val="00166815"/>
    <w:rsid w:val="00174806"/>
    <w:rsid w:val="00181D2A"/>
    <w:rsid w:val="0019093B"/>
    <w:rsid w:val="001A0245"/>
    <w:rsid w:val="001B449F"/>
    <w:rsid w:val="001B67EB"/>
    <w:rsid w:val="00200C32"/>
    <w:rsid w:val="00203867"/>
    <w:rsid w:val="002233F5"/>
    <w:rsid w:val="00226A33"/>
    <w:rsid w:val="00230604"/>
    <w:rsid w:val="00234B0C"/>
    <w:rsid w:val="00242417"/>
    <w:rsid w:val="00243E19"/>
    <w:rsid w:val="0026542E"/>
    <w:rsid w:val="00272889"/>
    <w:rsid w:val="00273C2E"/>
    <w:rsid w:val="002768EB"/>
    <w:rsid w:val="00284D81"/>
    <w:rsid w:val="002904B7"/>
    <w:rsid w:val="002939B4"/>
    <w:rsid w:val="002B7974"/>
    <w:rsid w:val="002C42A1"/>
    <w:rsid w:val="002C4DE3"/>
    <w:rsid w:val="002E0E52"/>
    <w:rsid w:val="002E7585"/>
    <w:rsid w:val="002F17F2"/>
    <w:rsid w:val="002F436D"/>
    <w:rsid w:val="002F59D9"/>
    <w:rsid w:val="003004CB"/>
    <w:rsid w:val="00307C86"/>
    <w:rsid w:val="00311F75"/>
    <w:rsid w:val="00313EE7"/>
    <w:rsid w:val="003212F7"/>
    <w:rsid w:val="003367EA"/>
    <w:rsid w:val="00340AA0"/>
    <w:rsid w:val="003603AF"/>
    <w:rsid w:val="00361B8F"/>
    <w:rsid w:val="00390116"/>
    <w:rsid w:val="003911B9"/>
    <w:rsid w:val="00392DA1"/>
    <w:rsid w:val="003A6624"/>
    <w:rsid w:val="003A6CDC"/>
    <w:rsid w:val="003B74FB"/>
    <w:rsid w:val="003C3CFD"/>
    <w:rsid w:val="003C55A0"/>
    <w:rsid w:val="003C682D"/>
    <w:rsid w:val="003D2F4E"/>
    <w:rsid w:val="003E07C6"/>
    <w:rsid w:val="00417477"/>
    <w:rsid w:val="0043615A"/>
    <w:rsid w:val="00450818"/>
    <w:rsid w:val="00454F94"/>
    <w:rsid w:val="0046264C"/>
    <w:rsid w:val="00464A77"/>
    <w:rsid w:val="004676E9"/>
    <w:rsid w:val="00470211"/>
    <w:rsid w:val="004776CB"/>
    <w:rsid w:val="00486503"/>
    <w:rsid w:val="004872C7"/>
    <w:rsid w:val="004B62D6"/>
    <w:rsid w:val="004C7548"/>
    <w:rsid w:val="004D5194"/>
    <w:rsid w:val="004D5B74"/>
    <w:rsid w:val="00511FE8"/>
    <w:rsid w:val="00545623"/>
    <w:rsid w:val="00545C5B"/>
    <w:rsid w:val="00547FE6"/>
    <w:rsid w:val="00556295"/>
    <w:rsid w:val="0056010B"/>
    <w:rsid w:val="00570938"/>
    <w:rsid w:val="00572160"/>
    <w:rsid w:val="005751E3"/>
    <w:rsid w:val="005815A6"/>
    <w:rsid w:val="005833DE"/>
    <w:rsid w:val="005A6FC8"/>
    <w:rsid w:val="005D0EE0"/>
    <w:rsid w:val="005D3DCC"/>
    <w:rsid w:val="005D555D"/>
    <w:rsid w:val="005D56F7"/>
    <w:rsid w:val="005E0AD9"/>
    <w:rsid w:val="005F2447"/>
    <w:rsid w:val="00606834"/>
    <w:rsid w:val="0062082B"/>
    <w:rsid w:val="0064131C"/>
    <w:rsid w:val="0064152B"/>
    <w:rsid w:val="006554DD"/>
    <w:rsid w:val="006723F8"/>
    <w:rsid w:val="00691C5D"/>
    <w:rsid w:val="006A167C"/>
    <w:rsid w:val="006A2B4C"/>
    <w:rsid w:val="006B5231"/>
    <w:rsid w:val="006C4A2D"/>
    <w:rsid w:val="006C7F3B"/>
    <w:rsid w:val="006D7E77"/>
    <w:rsid w:val="006F1CEE"/>
    <w:rsid w:val="007050E0"/>
    <w:rsid w:val="007157B6"/>
    <w:rsid w:val="00721181"/>
    <w:rsid w:val="00734C68"/>
    <w:rsid w:val="00734D36"/>
    <w:rsid w:val="00742F24"/>
    <w:rsid w:val="0077261D"/>
    <w:rsid w:val="007930D4"/>
    <w:rsid w:val="007940B2"/>
    <w:rsid w:val="007A0E30"/>
    <w:rsid w:val="007A3AED"/>
    <w:rsid w:val="007A3C75"/>
    <w:rsid w:val="007A72C2"/>
    <w:rsid w:val="007C1909"/>
    <w:rsid w:val="007C79A5"/>
    <w:rsid w:val="007D673C"/>
    <w:rsid w:val="007E02F4"/>
    <w:rsid w:val="007E5AF7"/>
    <w:rsid w:val="007F0694"/>
    <w:rsid w:val="007F0E60"/>
    <w:rsid w:val="0080250B"/>
    <w:rsid w:val="008038EC"/>
    <w:rsid w:val="00811E43"/>
    <w:rsid w:val="00814538"/>
    <w:rsid w:val="008271E0"/>
    <w:rsid w:val="008413DA"/>
    <w:rsid w:val="00847D0E"/>
    <w:rsid w:val="00857F35"/>
    <w:rsid w:val="008603FD"/>
    <w:rsid w:val="0088515C"/>
    <w:rsid w:val="00886904"/>
    <w:rsid w:val="00891223"/>
    <w:rsid w:val="00893D2B"/>
    <w:rsid w:val="008A04F8"/>
    <w:rsid w:val="008A4B13"/>
    <w:rsid w:val="008B3D74"/>
    <w:rsid w:val="008C3283"/>
    <w:rsid w:val="008D0E73"/>
    <w:rsid w:val="008D2DF0"/>
    <w:rsid w:val="008E1F73"/>
    <w:rsid w:val="008E424F"/>
    <w:rsid w:val="008E5F0C"/>
    <w:rsid w:val="00901A0D"/>
    <w:rsid w:val="00903EB2"/>
    <w:rsid w:val="0092754F"/>
    <w:rsid w:val="0094060B"/>
    <w:rsid w:val="009427B2"/>
    <w:rsid w:val="00946AC0"/>
    <w:rsid w:val="00952532"/>
    <w:rsid w:val="00973B75"/>
    <w:rsid w:val="00973F2B"/>
    <w:rsid w:val="009862E8"/>
    <w:rsid w:val="009C35E5"/>
    <w:rsid w:val="009C5EE8"/>
    <w:rsid w:val="009D08A1"/>
    <w:rsid w:val="009E5CEC"/>
    <w:rsid w:val="009E648F"/>
    <w:rsid w:val="009E659A"/>
    <w:rsid w:val="009F045D"/>
    <w:rsid w:val="009F7CF4"/>
    <w:rsid w:val="00A06596"/>
    <w:rsid w:val="00A135BD"/>
    <w:rsid w:val="00A3338C"/>
    <w:rsid w:val="00A42F12"/>
    <w:rsid w:val="00A44E06"/>
    <w:rsid w:val="00A54AB7"/>
    <w:rsid w:val="00A64D5E"/>
    <w:rsid w:val="00A65A4B"/>
    <w:rsid w:val="00A67AD7"/>
    <w:rsid w:val="00A85315"/>
    <w:rsid w:val="00AA1E81"/>
    <w:rsid w:val="00AA4993"/>
    <w:rsid w:val="00AA68DA"/>
    <w:rsid w:val="00AA7D00"/>
    <w:rsid w:val="00AB29E2"/>
    <w:rsid w:val="00AC3C00"/>
    <w:rsid w:val="00AD542B"/>
    <w:rsid w:val="00AE6E83"/>
    <w:rsid w:val="00AF4351"/>
    <w:rsid w:val="00AF4521"/>
    <w:rsid w:val="00AF50A4"/>
    <w:rsid w:val="00B1660E"/>
    <w:rsid w:val="00B4155B"/>
    <w:rsid w:val="00B500F1"/>
    <w:rsid w:val="00B50B0F"/>
    <w:rsid w:val="00B53539"/>
    <w:rsid w:val="00B716EF"/>
    <w:rsid w:val="00B72BB7"/>
    <w:rsid w:val="00B75B51"/>
    <w:rsid w:val="00B77376"/>
    <w:rsid w:val="00B91B7A"/>
    <w:rsid w:val="00B93005"/>
    <w:rsid w:val="00B9341B"/>
    <w:rsid w:val="00BA0BC2"/>
    <w:rsid w:val="00BA4E25"/>
    <w:rsid w:val="00BD080B"/>
    <w:rsid w:val="00BD1F27"/>
    <w:rsid w:val="00BD4062"/>
    <w:rsid w:val="00BE1BFB"/>
    <w:rsid w:val="00BE393B"/>
    <w:rsid w:val="00BE5C27"/>
    <w:rsid w:val="00BF5597"/>
    <w:rsid w:val="00C04FD8"/>
    <w:rsid w:val="00C147E3"/>
    <w:rsid w:val="00C24AEE"/>
    <w:rsid w:val="00C47B6E"/>
    <w:rsid w:val="00C54BF5"/>
    <w:rsid w:val="00C63E56"/>
    <w:rsid w:val="00C7571E"/>
    <w:rsid w:val="00C777C6"/>
    <w:rsid w:val="00C82F84"/>
    <w:rsid w:val="00C83848"/>
    <w:rsid w:val="00C9179B"/>
    <w:rsid w:val="00CD0A64"/>
    <w:rsid w:val="00CD0B20"/>
    <w:rsid w:val="00CF3B4A"/>
    <w:rsid w:val="00D21574"/>
    <w:rsid w:val="00D33805"/>
    <w:rsid w:val="00D4155F"/>
    <w:rsid w:val="00D533CE"/>
    <w:rsid w:val="00D5626B"/>
    <w:rsid w:val="00D60AFA"/>
    <w:rsid w:val="00D7104F"/>
    <w:rsid w:val="00D76DED"/>
    <w:rsid w:val="00D80741"/>
    <w:rsid w:val="00D90DD3"/>
    <w:rsid w:val="00D94500"/>
    <w:rsid w:val="00DA2233"/>
    <w:rsid w:val="00DB08A8"/>
    <w:rsid w:val="00DC6F09"/>
    <w:rsid w:val="00DD22CA"/>
    <w:rsid w:val="00DD50D2"/>
    <w:rsid w:val="00E13A28"/>
    <w:rsid w:val="00E178C2"/>
    <w:rsid w:val="00E2087A"/>
    <w:rsid w:val="00E21872"/>
    <w:rsid w:val="00E50D53"/>
    <w:rsid w:val="00E57982"/>
    <w:rsid w:val="00E60AF6"/>
    <w:rsid w:val="00E70CFF"/>
    <w:rsid w:val="00E81D4C"/>
    <w:rsid w:val="00E97C50"/>
    <w:rsid w:val="00EB46A9"/>
    <w:rsid w:val="00EB4966"/>
    <w:rsid w:val="00EB7B75"/>
    <w:rsid w:val="00EE2846"/>
    <w:rsid w:val="00F0318D"/>
    <w:rsid w:val="00F2159A"/>
    <w:rsid w:val="00F23B5C"/>
    <w:rsid w:val="00F31CB8"/>
    <w:rsid w:val="00F36C72"/>
    <w:rsid w:val="00F6029C"/>
    <w:rsid w:val="00F60EBE"/>
    <w:rsid w:val="00F907DC"/>
    <w:rsid w:val="00F917ED"/>
    <w:rsid w:val="00F91876"/>
    <w:rsid w:val="00F95B3C"/>
    <w:rsid w:val="00FA51A5"/>
    <w:rsid w:val="00FB3144"/>
    <w:rsid w:val="00FC3127"/>
    <w:rsid w:val="00FC354C"/>
    <w:rsid w:val="00FD0A4D"/>
    <w:rsid w:val="00FD1CF0"/>
    <w:rsid w:val="00FE0457"/>
    <w:rsid w:val="00FE459C"/>
    <w:rsid w:val="00FF3598"/>
    <w:rsid w:val="017300C9"/>
    <w:rsid w:val="02230463"/>
    <w:rsid w:val="081575E3"/>
    <w:rsid w:val="0AE12748"/>
    <w:rsid w:val="152777B3"/>
    <w:rsid w:val="19BE1B06"/>
    <w:rsid w:val="1A501CD2"/>
    <w:rsid w:val="21222EF4"/>
    <w:rsid w:val="24C83BC1"/>
    <w:rsid w:val="2D521777"/>
    <w:rsid w:val="2ED25E69"/>
    <w:rsid w:val="2EDE7EEF"/>
    <w:rsid w:val="312301D3"/>
    <w:rsid w:val="37E76795"/>
    <w:rsid w:val="383C3A71"/>
    <w:rsid w:val="388E514A"/>
    <w:rsid w:val="38FF7AA0"/>
    <w:rsid w:val="3BEA08F2"/>
    <w:rsid w:val="3E1B3562"/>
    <w:rsid w:val="3F3C7FD0"/>
    <w:rsid w:val="42984E24"/>
    <w:rsid w:val="42DE1E41"/>
    <w:rsid w:val="46764C5C"/>
    <w:rsid w:val="4A1E36C5"/>
    <w:rsid w:val="4C9D2089"/>
    <w:rsid w:val="4CB10293"/>
    <w:rsid w:val="501227CB"/>
    <w:rsid w:val="53E24437"/>
    <w:rsid w:val="57F90D46"/>
    <w:rsid w:val="5AA64F2A"/>
    <w:rsid w:val="5DD33732"/>
    <w:rsid w:val="5EE15EEA"/>
    <w:rsid w:val="60533F16"/>
    <w:rsid w:val="6718714E"/>
    <w:rsid w:val="6A48533F"/>
    <w:rsid w:val="6BA474D7"/>
    <w:rsid w:val="6D8A27E1"/>
    <w:rsid w:val="70DA7B98"/>
    <w:rsid w:val="79C113D8"/>
    <w:rsid w:val="7B76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Strong"/>
    <w:rPr>
      <w:b/>
    </w:rPr>
  </w:style>
  <w:style w:type="character" w:styleId="a6">
    <w:name w:val="page number"/>
    <w:basedOn w:val="a0"/>
  </w:style>
  <w:style w:type="character" w:styleId="a7">
    <w:name w:val="FollowedHyperlink"/>
    <w:rPr>
      <w:rFonts w:ascii="Verdana" w:hAnsi="Verdana" w:cs="Verdana" w:hint="default"/>
      <w:color w:val="000000"/>
      <w:u w:val="none"/>
    </w:rPr>
  </w:style>
  <w:style w:type="character" w:styleId="a8">
    <w:name w:val="Emphasis"/>
    <w:rPr>
      <w:i/>
    </w:rPr>
  </w:style>
  <w:style w:type="character" w:styleId="HTML">
    <w:name w:val="HTML Definition"/>
    <w:rPr>
      <w:i/>
    </w:rPr>
  </w:style>
  <w:style w:type="character" w:styleId="HTML0">
    <w:name w:val="HTML Acronym"/>
    <w:basedOn w:val="a0"/>
  </w:style>
  <w:style w:type="character" w:styleId="HTML1">
    <w:name w:val="HTML Variable"/>
    <w:rPr>
      <w:i/>
    </w:rPr>
  </w:style>
  <w:style w:type="character" w:styleId="a9">
    <w:name w:val="Hyperlink"/>
    <w:rPr>
      <w:rFonts w:ascii="Verdana" w:hAnsi="Verdana" w:cs="Verdana"/>
      <w:color w:val="000000"/>
      <w:u w:val="none"/>
    </w:rPr>
  </w:style>
  <w:style w:type="character" w:styleId="HTML2">
    <w:name w:val="HTML Code"/>
    <w:rPr>
      <w:rFonts w:ascii="Courier New" w:hAnsi="Courier New"/>
      <w:sz w:val="20"/>
    </w:rPr>
  </w:style>
  <w:style w:type="character" w:styleId="HTML3">
    <w:name w:val="HTML Cite"/>
    <w:rPr>
      <w:i/>
    </w:rPr>
  </w:style>
  <w:style w:type="character" w:customStyle="1" w:styleId="1">
    <w:name w:val="正文1"/>
    <w:rPr>
      <w:color w:val="FFFFFF"/>
    </w:rPr>
  </w:style>
  <w:style w:type="character" w:customStyle="1" w:styleId="active1">
    <w:name w:val="active1"/>
    <w:rPr>
      <w:b/>
      <w:color w:val="CC0000"/>
    </w:rPr>
  </w:style>
  <w:style w:type="character" w:customStyle="1" w:styleId="button01left">
    <w:name w:val="button01_left"/>
    <w:basedOn w:val="a0"/>
  </w:style>
  <w:style w:type="character" w:customStyle="1" w:styleId="button06text">
    <w:name w:val="button06_text"/>
    <w:basedOn w:val="a0"/>
  </w:style>
  <w:style w:type="character" w:customStyle="1" w:styleId="button03text">
    <w:name w:val="button03_text"/>
    <w:basedOn w:val="a0"/>
  </w:style>
  <w:style w:type="character" w:customStyle="1" w:styleId="button05text">
    <w:name w:val="button05_text"/>
    <w:basedOn w:val="a0"/>
  </w:style>
  <w:style w:type="character" w:customStyle="1" w:styleId="button08text">
    <w:name w:val="button08_text"/>
    <w:basedOn w:val="a0"/>
  </w:style>
  <w:style w:type="character" w:customStyle="1" w:styleId="button03left">
    <w:name w:val="button03_left"/>
    <w:basedOn w:val="a0"/>
  </w:style>
  <w:style w:type="character" w:customStyle="1" w:styleId="button04left">
    <w:name w:val="button04_left"/>
    <w:rPr>
      <w:u w:val="none"/>
    </w:rPr>
  </w:style>
  <w:style w:type="character" w:customStyle="1" w:styleId="button02left">
    <w:name w:val="button02_left"/>
    <w:basedOn w:val="a0"/>
  </w:style>
  <w:style w:type="character" w:customStyle="1" w:styleId="button08left">
    <w:name w:val="button08_left"/>
    <w:basedOn w:val="a0"/>
  </w:style>
  <w:style w:type="character" w:customStyle="1" w:styleId="button01text">
    <w:name w:val="button01_text"/>
    <w:basedOn w:val="a0"/>
  </w:style>
  <w:style w:type="character" w:customStyle="1" w:styleId="button04text">
    <w:name w:val="button04_text"/>
    <w:rPr>
      <w:u w:val="none"/>
    </w:rPr>
  </w:style>
  <w:style w:type="character" w:customStyle="1" w:styleId="button05left">
    <w:name w:val="button05_left"/>
    <w:basedOn w:val="a0"/>
  </w:style>
  <w:style w:type="character" w:customStyle="1" w:styleId="button02text">
    <w:name w:val="button02_tex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Strong"/>
    <w:rPr>
      <w:b/>
    </w:rPr>
  </w:style>
  <w:style w:type="character" w:styleId="a6">
    <w:name w:val="page number"/>
    <w:basedOn w:val="a0"/>
  </w:style>
  <w:style w:type="character" w:styleId="a7">
    <w:name w:val="FollowedHyperlink"/>
    <w:rPr>
      <w:rFonts w:ascii="Verdana" w:hAnsi="Verdana" w:cs="Verdana" w:hint="default"/>
      <w:color w:val="000000"/>
      <w:u w:val="none"/>
    </w:rPr>
  </w:style>
  <w:style w:type="character" w:styleId="a8">
    <w:name w:val="Emphasis"/>
    <w:rPr>
      <w:i/>
    </w:rPr>
  </w:style>
  <w:style w:type="character" w:styleId="HTML">
    <w:name w:val="HTML Definition"/>
    <w:rPr>
      <w:i/>
    </w:rPr>
  </w:style>
  <w:style w:type="character" w:styleId="HTML0">
    <w:name w:val="HTML Acronym"/>
    <w:basedOn w:val="a0"/>
  </w:style>
  <w:style w:type="character" w:styleId="HTML1">
    <w:name w:val="HTML Variable"/>
    <w:rPr>
      <w:i/>
    </w:rPr>
  </w:style>
  <w:style w:type="character" w:styleId="a9">
    <w:name w:val="Hyperlink"/>
    <w:rPr>
      <w:rFonts w:ascii="Verdana" w:hAnsi="Verdana" w:cs="Verdana"/>
      <w:color w:val="000000"/>
      <w:u w:val="none"/>
    </w:rPr>
  </w:style>
  <w:style w:type="character" w:styleId="HTML2">
    <w:name w:val="HTML Code"/>
    <w:rPr>
      <w:rFonts w:ascii="Courier New" w:hAnsi="Courier New"/>
      <w:sz w:val="20"/>
    </w:rPr>
  </w:style>
  <w:style w:type="character" w:styleId="HTML3">
    <w:name w:val="HTML Cite"/>
    <w:rPr>
      <w:i/>
    </w:rPr>
  </w:style>
  <w:style w:type="character" w:customStyle="1" w:styleId="1">
    <w:name w:val="正文1"/>
    <w:rPr>
      <w:color w:val="FFFFFF"/>
    </w:rPr>
  </w:style>
  <w:style w:type="character" w:customStyle="1" w:styleId="active1">
    <w:name w:val="active1"/>
    <w:rPr>
      <w:b/>
      <w:color w:val="CC0000"/>
    </w:rPr>
  </w:style>
  <w:style w:type="character" w:customStyle="1" w:styleId="button01left">
    <w:name w:val="button01_left"/>
    <w:basedOn w:val="a0"/>
  </w:style>
  <w:style w:type="character" w:customStyle="1" w:styleId="button06text">
    <w:name w:val="button06_text"/>
    <w:basedOn w:val="a0"/>
  </w:style>
  <w:style w:type="character" w:customStyle="1" w:styleId="button03text">
    <w:name w:val="button03_text"/>
    <w:basedOn w:val="a0"/>
  </w:style>
  <w:style w:type="character" w:customStyle="1" w:styleId="button05text">
    <w:name w:val="button05_text"/>
    <w:basedOn w:val="a0"/>
  </w:style>
  <w:style w:type="character" w:customStyle="1" w:styleId="button08text">
    <w:name w:val="button08_text"/>
    <w:basedOn w:val="a0"/>
  </w:style>
  <w:style w:type="character" w:customStyle="1" w:styleId="button03left">
    <w:name w:val="button03_left"/>
    <w:basedOn w:val="a0"/>
  </w:style>
  <w:style w:type="character" w:customStyle="1" w:styleId="button04left">
    <w:name w:val="button04_left"/>
    <w:rPr>
      <w:u w:val="none"/>
    </w:rPr>
  </w:style>
  <w:style w:type="character" w:customStyle="1" w:styleId="button02left">
    <w:name w:val="button02_left"/>
    <w:basedOn w:val="a0"/>
  </w:style>
  <w:style w:type="character" w:customStyle="1" w:styleId="button08left">
    <w:name w:val="button08_left"/>
    <w:basedOn w:val="a0"/>
  </w:style>
  <w:style w:type="character" w:customStyle="1" w:styleId="button01text">
    <w:name w:val="button01_text"/>
    <w:basedOn w:val="a0"/>
  </w:style>
  <w:style w:type="character" w:customStyle="1" w:styleId="button04text">
    <w:name w:val="button04_text"/>
    <w:rPr>
      <w:u w:val="none"/>
    </w:rPr>
  </w:style>
  <w:style w:type="character" w:customStyle="1" w:styleId="button05left">
    <w:name w:val="button05_left"/>
    <w:basedOn w:val="a0"/>
  </w:style>
  <w:style w:type="character" w:customStyle="1" w:styleId="button02text">
    <w:name w:val="button02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198</Words>
  <Characters>1132</Characters>
  <Application>Microsoft Office Word</Application>
  <DocSecurity>0</DocSecurity>
  <Lines>9</Lines>
  <Paragraphs>2</Paragraphs>
  <ScaleCrop>false</ScaleCrop>
  <Company>***</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苏丽</dc:creator>
  <cp:lastModifiedBy>Windows User</cp:lastModifiedBy>
  <cp:revision>6</cp:revision>
  <dcterms:created xsi:type="dcterms:W3CDTF">2021-03-24T09:38:00Z</dcterms:created>
  <dcterms:modified xsi:type="dcterms:W3CDTF">2021-03-29T07:06:00Z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