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贵州省床垫产品质量监督抽查实施细则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w:t>
      </w:r>
      <w:r>
        <w:rPr>
          <w:rFonts w:hint="eastAsia" w:ascii="方正小标宋_GBK" w:hAnsi="方正小标宋_GBK" w:eastAsia="方正小标宋_GBK" w:cs="方正小标宋_GBK"/>
          <w:color w:val="000000"/>
          <w:sz w:val="32"/>
          <w:szCs w:val="32"/>
          <w:lang w:val="en-US" w:eastAsia="zh-CN"/>
        </w:rPr>
        <w:t>2</w:t>
      </w:r>
      <w:r>
        <w:rPr>
          <w:rFonts w:hint="eastAsia" w:ascii="方正小标宋_GBK" w:hAnsi="方正小标宋_GBK" w:eastAsia="方正小标宋_GBK" w:cs="方正小标宋_GBK"/>
          <w:color w:val="000000"/>
          <w:sz w:val="32"/>
          <w:szCs w:val="32"/>
        </w:rPr>
        <w:t>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adjustRightInd w:val="0"/>
        <w:snapToGrid w:val="0"/>
        <w:spacing w:line="440" w:lineRule="exact"/>
        <w:ind w:firstLine="420" w:firstLineChars="200"/>
        <w:rPr>
          <w:rFonts w:ascii="宋体" w:hAnsi="宋体"/>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rPr>
          <w:rFonts w:ascii="Times New Roman" w:hAnsi="Times New Roman" w:eastAsia="黑体"/>
          <w:color w:val="000000"/>
          <w:szCs w:val="21"/>
        </w:rPr>
      </w:pP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464"/>
        <w:gridCol w:w="232"/>
        <w:gridCol w:w="3662"/>
        <w:gridCol w:w="257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序号</w:t>
            </w:r>
          </w:p>
        </w:tc>
        <w:tc>
          <w:tcPr>
            <w:tcW w:w="5358" w:type="dxa"/>
            <w:gridSpan w:val="3"/>
            <w:vAlign w:val="center"/>
          </w:tcPr>
          <w:p>
            <w:pPr>
              <w:snapToGrid w:val="0"/>
              <w:jc w:val="center"/>
              <w:rPr>
                <w:rFonts w:ascii="宋体" w:hAnsi="宋体"/>
                <w:szCs w:val="21"/>
              </w:rPr>
            </w:pPr>
            <w:r>
              <w:rPr>
                <w:rFonts w:hint="eastAsia" w:ascii="宋体" w:hAnsi="宋体"/>
                <w:szCs w:val="21"/>
              </w:rPr>
              <w:t>检验项目</w:t>
            </w:r>
          </w:p>
        </w:tc>
        <w:tc>
          <w:tcPr>
            <w:tcW w:w="2591" w:type="dxa"/>
            <w:gridSpan w:val="2"/>
            <w:vAlign w:val="center"/>
          </w:tcPr>
          <w:p>
            <w:pPr>
              <w:snapToGrid w:val="0"/>
              <w:jc w:val="center"/>
              <w:rPr>
                <w:rFonts w:ascii="宋体" w:hAnsi="宋体"/>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8845" w:type="dxa"/>
            <w:gridSpan w:val="6"/>
            <w:vAlign w:val="center"/>
          </w:tcPr>
          <w:p>
            <w:pPr>
              <w:snapToGrid w:val="0"/>
              <w:jc w:val="left"/>
              <w:rPr>
                <w:color w:val="000000"/>
                <w:szCs w:val="21"/>
              </w:rPr>
            </w:pPr>
            <w:r>
              <w:rPr>
                <w:rFonts w:hint="eastAsia"/>
                <w:color w:val="000000"/>
                <w:szCs w:val="21"/>
              </w:rPr>
              <w:t>一、弹簧软床垫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w:t>
            </w:r>
          </w:p>
        </w:tc>
        <w:tc>
          <w:tcPr>
            <w:tcW w:w="5358" w:type="dxa"/>
            <w:gridSpan w:val="3"/>
            <w:vAlign w:val="center"/>
          </w:tcPr>
          <w:p>
            <w:pPr>
              <w:snapToGrid w:val="0"/>
              <w:jc w:val="center"/>
              <w:rPr>
                <w:rFonts w:ascii="宋体" w:hAnsi="宋体"/>
                <w:szCs w:val="21"/>
              </w:rPr>
            </w:pPr>
            <w:r>
              <w:rPr>
                <w:rFonts w:hint="eastAsia" w:ascii="宋体" w:hAnsi="宋体"/>
                <w:szCs w:val="21"/>
              </w:rPr>
              <w:t>面料要求（表3中序号5）</w:t>
            </w:r>
          </w:p>
        </w:tc>
        <w:tc>
          <w:tcPr>
            <w:tcW w:w="2591" w:type="dxa"/>
            <w:gridSpan w:val="2"/>
            <w:vAlign w:val="center"/>
          </w:tcPr>
          <w:p>
            <w:pPr>
              <w:snapToGrid w:val="0"/>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2</w:t>
            </w:r>
          </w:p>
        </w:tc>
        <w:tc>
          <w:tcPr>
            <w:tcW w:w="5358" w:type="dxa"/>
            <w:gridSpan w:val="3"/>
            <w:vAlign w:val="center"/>
          </w:tcPr>
          <w:p>
            <w:pPr>
              <w:snapToGrid w:val="0"/>
              <w:jc w:val="center"/>
              <w:rPr>
                <w:rFonts w:ascii="宋体" w:hAnsi="宋体"/>
                <w:szCs w:val="21"/>
              </w:rPr>
            </w:pPr>
            <w:r>
              <w:rPr>
                <w:rFonts w:hint="eastAsia" w:ascii="宋体" w:hAnsi="宋体"/>
                <w:szCs w:val="21"/>
              </w:rPr>
              <w:t>铺面、边面缝纫要求（表3中序号8）</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3</w:t>
            </w:r>
          </w:p>
        </w:tc>
        <w:tc>
          <w:tcPr>
            <w:tcW w:w="5358" w:type="dxa"/>
            <w:gridSpan w:val="3"/>
            <w:vAlign w:val="center"/>
          </w:tcPr>
          <w:p>
            <w:pPr>
              <w:snapToGrid w:val="0"/>
              <w:jc w:val="center"/>
              <w:rPr>
                <w:rFonts w:ascii="宋体" w:hAnsi="宋体"/>
                <w:szCs w:val="21"/>
              </w:rPr>
            </w:pPr>
            <w:r>
              <w:rPr>
                <w:rFonts w:hint="eastAsia" w:ascii="宋体" w:hAnsi="宋体"/>
                <w:szCs w:val="21"/>
              </w:rPr>
              <w:t>缝边要求（表3中序号15）</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4</w:t>
            </w:r>
          </w:p>
        </w:tc>
        <w:tc>
          <w:tcPr>
            <w:tcW w:w="5358" w:type="dxa"/>
            <w:gridSpan w:val="3"/>
            <w:vAlign w:val="center"/>
          </w:tcPr>
          <w:p>
            <w:pPr>
              <w:snapToGrid w:val="0"/>
              <w:jc w:val="center"/>
              <w:rPr>
                <w:rFonts w:ascii="宋体" w:hAnsi="宋体"/>
                <w:szCs w:val="21"/>
              </w:rPr>
            </w:pPr>
            <w:r>
              <w:rPr>
                <w:rFonts w:hint="eastAsia" w:ascii="宋体" w:hAnsi="宋体"/>
                <w:szCs w:val="21"/>
              </w:rPr>
              <w:t>缝边要求（表3中序号16）</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5</w:t>
            </w:r>
          </w:p>
        </w:tc>
        <w:tc>
          <w:tcPr>
            <w:tcW w:w="5358" w:type="dxa"/>
            <w:gridSpan w:val="3"/>
            <w:vAlign w:val="center"/>
          </w:tcPr>
          <w:p>
            <w:pPr>
              <w:snapToGrid w:val="0"/>
              <w:jc w:val="center"/>
              <w:rPr>
                <w:rFonts w:ascii="宋体" w:hAnsi="宋体"/>
                <w:szCs w:val="21"/>
              </w:rPr>
            </w:pPr>
            <w:r>
              <w:rPr>
                <w:rFonts w:hint="eastAsia" w:ascii="宋体" w:hAnsi="宋体"/>
                <w:szCs w:val="21"/>
              </w:rPr>
              <w:t>缝边要求（表3中序号18）</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6</w:t>
            </w:r>
          </w:p>
        </w:tc>
        <w:tc>
          <w:tcPr>
            <w:tcW w:w="1696" w:type="dxa"/>
            <w:gridSpan w:val="2"/>
            <w:vAlign w:val="center"/>
          </w:tcPr>
          <w:p>
            <w:pPr>
              <w:snapToGrid w:val="0"/>
              <w:jc w:val="center"/>
              <w:rPr>
                <w:rFonts w:ascii="宋体" w:hAnsi="宋体"/>
                <w:szCs w:val="21"/>
                <w:lang w:eastAsia="en-US"/>
              </w:rPr>
            </w:pPr>
            <w:r>
              <w:rPr>
                <w:rFonts w:hint="eastAsia" w:ascii="宋体" w:hAnsi="宋体"/>
                <w:szCs w:val="21"/>
                <w:lang w:eastAsia="en-US"/>
              </w:rPr>
              <w:t>面料物理性能</w:t>
            </w:r>
          </w:p>
        </w:tc>
        <w:tc>
          <w:tcPr>
            <w:tcW w:w="3662" w:type="dxa"/>
            <w:vAlign w:val="center"/>
          </w:tcPr>
          <w:p>
            <w:pPr>
              <w:snapToGrid w:val="0"/>
              <w:jc w:val="center"/>
              <w:rPr>
                <w:rFonts w:ascii="宋体" w:hAnsi="宋体"/>
                <w:szCs w:val="21"/>
                <w:lang w:eastAsia="en-US"/>
              </w:rPr>
            </w:pPr>
            <w:r>
              <w:rPr>
                <w:rFonts w:hint="eastAsia" w:ascii="宋体" w:hAnsi="宋体"/>
                <w:szCs w:val="21"/>
                <w:lang w:eastAsia="en-US"/>
              </w:rPr>
              <w:t>面料耐干摩擦牢度</w:t>
            </w:r>
          </w:p>
        </w:tc>
        <w:tc>
          <w:tcPr>
            <w:tcW w:w="2591" w:type="dxa"/>
            <w:gridSpan w:val="2"/>
            <w:vAlign w:val="center"/>
          </w:tcPr>
          <w:p>
            <w:pPr>
              <w:snapToGrid w:val="0"/>
              <w:jc w:val="center"/>
              <w:rPr>
                <w:rFonts w:ascii="宋体" w:hAnsi="宋体"/>
                <w:szCs w:val="21"/>
                <w:lang w:eastAsia="en-US"/>
              </w:rPr>
            </w:pPr>
            <w:r>
              <w:rPr>
                <w:rFonts w:ascii="宋体" w:hAnsi="宋体"/>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7</w:t>
            </w:r>
          </w:p>
        </w:tc>
        <w:tc>
          <w:tcPr>
            <w:tcW w:w="1696" w:type="dxa"/>
            <w:gridSpan w:val="2"/>
            <w:vMerge w:val="restart"/>
            <w:vAlign w:val="center"/>
          </w:tcPr>
          <w:p>
            <w:pPr>
              <w:snapToGrid w:val="0"/>
              <w:jc w:val="center"/>
              <w:rPr>
                <w:rFonts w:ascii="宋体" w:hAnsi="宋体"/>
                <w:szCs w:val="21"/>
              </w:rPr>
            </w:pPr>
            <w:r>
              <w:rPr>
                <w:rFonts w:hint="eastAsia" w:ascii="宋体" w:hAnsi="宋体"/>
                <w:szCs w:val="21"/>
                <w:lang w:eastAsia="en-US"/>
              </w:rPr>
              <w:t>铺垫料物理性</w:t>
            </w:r>
            <w:r>
              <w:rPr>
                <w:rFonts w:hint="eastAsia" w:ascii="宋体" w:hAnsi="宋体"/>
                <w:szCs w:val="21"/>
              </w:rPr>
              <w:t>能</w:t>
            </w:r>
          </w:p>
        </w:tc>
        <w:tc>
          <w:tcPr>
            <w:tcW w:w="3662" w:type="dxa"/>
            <w:vAlign w:val="center"/>
          </w:tcPr>
          <w:p>
            <w:pPr>
              <w:snapToGrid w:val="0"/>
              <w:jc w:val="center"/>
              <w:rPr>
                <w:rFonts w:ascii="宋体" w:hAnsi="宋体"/>
                <w:szCs w:val="21"/>
              </w:rPr>
            </w:pPr>
            <w:r>
              <w:rPr>
                <w:rFonts w:hint="eastAsia" w:ascii="宋体" w:hAnsi="宋体"/>
                <w:szCs w:val="21"/>
              </w:rPr>
              <w:t>软质聚氨酯泡沫塑料回弹性</w:t>
            </w:r>
          </w:p>
        </w:tc>
        <w:tc>
          <w:tcPr>
            <w:tcW w:w="2591" w:type="dxa"/>
            <w:gridSpan w:val="2"/>
            <w:vAlign w:val="center"/>
          </w:tcPr>
          <w:p>
            <w:pPr>
              <w:snapToGrid w:val="0"/>
              <w:jc w:val="center"/>
              <w:rPr>
                <w:rFonts w:ascii="宋体" w:hAnsi="宋体"/>
                <w:szCs w:val="21"/>
                <w:lang w:eastAsia="en-US"/>
              </w:rPr>
            </w:pPr>
            <w:r>
              <w:rPr>
                <w:rFonts w:ascii="宋体" w:hAnsi="宋体"/>
                <w:szCs w:val="21"/>
              </w:rPr>
              <w:t>GB/T 6670-2008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8</w:t>
            </w:r>
          </w:p>
        </w:tc>
        <w:tc>
          <w:tcPr>
            <w:tcW w:w="1696" w:type="dxa"/>
            <w:gridSpan w:val="2"/>
            <w:vMerge w:val="continue"/>
            <w:vAlign w:val="center"/>
          </w:tcPr>
          <w:p>
            <w:pPr>
              <w:snapToGrid w:val="0"/>
              <w:jc w:val="center"/>
              <w:rPr>
                <w:rFonts w:ascii="宋体" w:hAnsi="宋体"/>
                <w:szCs w:val="21"/>
                <w:lang w:eastAsia="en-US"/>
              </w:rPr>
            </w:pPr>
          </w:p>
        </w:tc>
        <w:tc>
          <w:tcPr>
            <w:tcW w:w="3662" w:type="dxa"/>
            <w:vAlign w:val="center"/>
          </w:tcPr>
          <w:p>
            <w:pPr>
              <w:snapToGrid w:val="0"/>
              <w:jc w:val="center"/>
              <w:rPr>
                <w:rFonts w:ascii="宋体" w:hAnsi="宋体"/>
                <w:szCs w:val="21"/>
              </w:rPr>
            </w:pPr>
            <w:r>
              <w:rPr>
                <w:rFonts w:hint="eastAsia" w:ascii="宋体" w:hAnsi="宋体"/>
                <w:szCs w:val="21"/>
              </w:rPr>
              <w:t>软质聚氨酯泡沫塑料拉伸强度</w:t>
            </w:r>
          </w:p>
        </w:tc>
        <w:tc>
          <w:tcPr>
            <w:tcW w:w="2591" w:type="dxa"/>
            <w:gridSpan w:val="2"/>
            <w:vAlign w:val="center"/>
          </w:tcPr>
          <w:p>
            <w:pPr>
              <w:snapToGrid w:val="0"/>
              <w:jc w:val="center"/>
              <w:rPr>
                <w:rFonts w:ascii="宋体" w:hAnsi="宋体"/>
                <w:szCs w:val="21"/>
                <w:lang w:eastAsia="en-US"/>
              </w:rPr>
            </w:pPr>
            <w:r>
              <w:rPr>
                <w:rFonts w:ascii="宋体" w:hAnsi="宋体"/>
                <w:szCs w:val="21"/>
              </w:rPr>
              <w:t>GB/T 6344-2008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9</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卫生、安全（表3中序号24）</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10</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卫生、安全（表3中序号25）</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11</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卫生、安全（表3中序号26）</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12</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卫生、安全（表3中序号27）</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13</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卫生、安全（表3中序号28）</w:t>
            </w:r>
          </w:p>
        </w:tc>
        <w:tc>
          <w:tcPr>
            <w:tcW w:w="2591" w:type="dxa"/>
            <w:gridSpan w:val="2"/>
            <w:vAlign w:val="center"/>
          </w:tcPr>
          <w:p>
            <w:pPr>
              <w:snapToGrid w:val="0"/>
              <w:jc w:val="center"/>
              <w:rPr>
                <w:rFonts w:ascii="宋体" w:hAnsi="宋体"/>
                <w:szCs w:val="21"/>
                <w:lang w:eastAsia="en-US"/>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14</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卫生、安全（表3中序号29）</w:t>
            </w:r>
          </w:p>
        </w:tc>
        <w:tc>
          <w:tcPr>
            <w:tcW w:w="2591" w:type="dxa"/>
            <w:gridSpan w:val="2"/>
            <w:vAlign w:val="center"/>
          </w:tcPr>
          <w:p>
            <w:pPr>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15</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卫生、安全（表3中序号31）</w:t>
            </w:r>
          </w:p>
        </w:tc>
        <w:tc>
          <w:tcPr>
            <w:tcW w:w="2591" w:type="dxa"/>
            <w:gridSpan w:val="2"/>
            <w:vAlign w:val="center"/>
          </w:tcPr>
          <w:p>
            <w:pPr>
              <w:jc w:val="center"/>
              <w:rPr>
                <w:rFonts w:ascii="宋体" w:hAnsi="宋体"/>
                <w:szCs w:val="21"/>
              </w:rPr>
            </w:pPr>
            <w:r>
              <w:rPr>
                <w:rFonts w:hint="eastAsia" w:ascii="宋体" w:hAnsi="宋体"/>
                <w:szCs w:val="21"/>
              </w:rPr>
              <w:t>GB 18587-2001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16</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卫生、安全（表3中序号32）</w:t>
            </w:r>
          </w:p>
        </w:tc>
        <w:tc>
          <w:tcPr>
            <w:tcW w:w="2591" w:type="dxa"/>
            <w:gridSpan w:val="2"/>
            <w:vAlign w:val="center"/>
          </w:tcPr>
          <w:p>
            <w:pPr>
              <w:jc w:val="center"/>
              <w:rPr>
                <w:rFonts w:ascii="宋体" w:hAnsi="宋体"/>
                <w:szCs w:val="21"/>
              </w:rPr>
            </w:pPr>
            <w:r>
              <w:rPr>
                <w:rFonts w:ascii="宋体" w:hAnsi="宋体"/>
                <w:szCs w:val="21"/>
              </w:rPr>
              <w:t>GB 17927.</w:t>
            </w:r>
            <w:r>
              <w:rPr>
                <w:rFonts w:hint="eastAsia" w:ascii="宋体" w:hAnsi="宋体"/>
                <w:szCs w:val="21"/>
              </w:rPr>
              <w:t>1</w:t>
            </w:r>
            <w:r>
              <w:rPr>
                <w:rFonts w:ascii="宋体" w:hAnsi="宋体"/>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17</w:t>
            </w:r>
          </w:p>
        </w:tc>
        <w:tc>
          <w:tcPr>
            <w:tcW w:w="5358" w:type="dxa"/>
            <w:gridSpan w:val="3"/>
            <w:vAlign w:val="center"/>
          </w:tcPr>
          <w:p>
            <w:pPr>
              <w:snapToGrid w:val="0"/>
              <w:jc w:val="center"/>
              <w:rPr>
                <w:rFonts w:ascii="宋体" w:hAnsi="宋体"/>
                <w:szCs w:val="21"/>
              </w:rPr>
            </w:pPr>
            <w:r>
              <w:rPr>
                <w:rFonts w:hint="eastAsia" w:ascii="宋体" w:hAnsi="宋体"/>
                <w:szCs w:val="21"/>
              </w:rPr>
              <w:t>卫生、安全（表3中序号33）</w:t>
            </w:r>
          </w:p>
        </w:tc>
        <w:tc>
          <w:tcPr>
            <w:tcW w:w="2591" w:type="dxa"/>
            <w:gridSpan w:val="2"/>
            <w:vAlign w:val="center"/>
          </w:tcPr>
          <w:p>
            <w:pPr>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18</w:t>
            </w:r>
          </w:p>
        </w:tc>
        <w:tc>
          <w:tcPr>
            <w:tcW w:w="5358" w:type="dxa"/>
            <w:gridSpan w:val="3"/>
            <w:vAlign w:val="center"/>
          </w:tcPr>
          <w:p>
            <w:pPr>
              <w:snapToGrid w:val="0"/>
              <w:jc w:val="center"/>
              <w:rPr>
                <w:rFonts w:ascii="宋体" w:hAnsi="宋体"/>
                <w:szCs w:val="21"/>
                <w:lang w:eastAsia="en-US"/>
              </w:rPr>
            </w:pPr>
            <w:r>
              <w:rPr>
                <w:rFonts w:hint="eastAsia" w:ascii="宋体" w:hAnsi="宋体"/>
                <w:szCs w:val="21"/>
                <w:lang w:eastAsia="en-US"/>
              </w:rPr>
              <w:t>弹簧</w:t>
            </w:r>
            <w:r>
              <w:rPr>
                <w:rFonts w:hint="eastAsia" w:ascii="宋体" w:hAnsi="宋体"/>
                <w:szCs w:val="21"/>
              </w:rPr>
              <w:t>（</w:t>
            </w:r>
            <w:r>
              <w:rPr>
                <w:rFonts w:hint="eastAsia" w:ascii="宋体" w:hAnsi="宋体"/>
                <w:szCs w:val="21"/>
                <w:lang w:eastAsia="en-US"/>
              </w:rPr>
              <w:t>表3中序号</w:t>
            </w:r>
            <w:r>
              <w:rPr>
                <w:rFonts w:hint="eastAsia" w:ascii="宋体" w:hAnsi="宋体"/>
                <w:szCs w:val="21"/>
              </w:rPr>
              <w:t>36）</w:t>
            </w:r>
          </w:p>
        </w:tc>
        <w:tc>
          <w:tcPr>
            <w:tcW w:w="2591" w:type="dxa"/>
            <w:gridSpan w:val="2"/>
            <w:vAlign w:val="center"/>
          </w:tcPr>
          <w:p>
            <w:pPr>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19</w:t>
            </w:r>
          </w:p>
        </w:tc>
        <w:tc>
          <w:tcPr>
            <w:tcW w:w="1696" w:type="dxa"/>
            <w:gridSpan w:val="2"/>
            <w:vMerge w:val="restart"/>
            <w:vAlign w:val="center"/>
          </w:tcPr>
          <w:p>
            <w:pPr>
              <w:snapToGrid w:val="0"/>
              <w:jc w:val="center"/>
              <w:rPr>
                <w:rFonts w:ascii="宋体" w:hAnsi="宋体"/>
                <w:szCs w:val="21"/>
              </w:rPr>
            </w:pPr>
            <w:r>
              <w:rPr>
                <w:rFonts w:hint="eastAsia" w:ascii="宋体" w:hAnsi="宋体"/>
                <w:szCs w:val="21"/>
              </w:rPr>
              <w:t>耐久性</w:t>
            </w:r>
          </w:p>
        </w:tc>
        <w:tc>
          <w:tcPr>
            <w:tcW w:w="3662" w:type="dxa"/>
            <w:vAlign w:val="center"/>
          </w:tcPr>
          <w:p>
            <w:pPr>
              <w:snapToGrid w:val="0"/>
              <w:jc w:val="center"/>
              <w:rPr>
                <w:rFonts w:ascii="宋体" w:hAnsi="宋体"/>
                <w:szCs w:val="21"/>
                <w:lang w:eastAsia="en-US"/>
              </w:rPr>
            </w:pPr>
            <w:r>
              <w:rPr>
                <w:rFonts w:hint="eastAsia" w:ascii="宋体" w:hAnsi="宋体"/>
                <w:szCs w:val="21"/>
                <w:lang w:eastAsia="en-US"/>
              </w:rPr>
              <w:t>睡眠区域中心</w:t>
            </w:r>
          </w:p>
        </w:tc>
        <w:tc>
          <w:tcPr>
            <w:tcW w:w="2591" w:type="dxa"/>
            <w:gridSpan w:val="2"/>
            <w:vAlign w:val="center"/>
          </w:tcPr>
          <w:p>
            <w:pPr>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20</w:t>
            </w:r>
          </w:p>
        </w:tc>
        <w:tc>
          <w:tcPr>
            <w:tcW w:w="1696" w:type="dxa"/>
            <w:gridSpan w:val="2"/>
            <w:vMerge w:val="continue"/>
            <w:vAlign w:val="center"/>
          </w:tcPr>
          <w:p>
            <w:pPr>
              <w:snapToGrid w:val="0"/>
              <w:jc w:val="center"/>
              <w:rPr>
                <w:rFonts w:ascii="宋体" w:hAnsi="宋体"/>
                <w:szCs w:val="21"/>
              </w:rPr>
            </w:pPr>
          </w:p>
        </w:tc>
        <w:tc>
          <w:tcPr>
            <w:tcW w:w="3662" w:type="dxa"/>
            <w:vAlign w:val="center"/>
          </w:tcPr>
          <w:p>
            <w:pPr>
              <w:snapToGrid w:val="0"/>
              <w:jc w:val="center"/>
              <w:rPr>
                <w:rFonts w:ascii="宋体" w:hAnsi="宋体"/>
                <w:szCs w:val="21"/>
                <w:lang w:eastAsia="en-US"/>
              </w:rPr>
            </w:pPr>
            <w:r>
              <w:rPr>
                <w:rFonts w:hint="eastAsia" w:ascii="宋体" w:hAnsi="宋体"/>
                <w:szCs w:val="21"/>
                <w:lang w:eastAsia="en-US"/>
              </w:rPr>
              <w:t>边部</w:t>
            </w:r>
          </w:p>
        </w:tc>
        <w:tc>
          <w:tcPr>
            <w:tcW w:w="2591" w:type="dxa"/>
            <w:gridSpan w:val="2"/>
            <w:vAlign w:val="center"/>
          </w:tcPr>
          <w:p>
            <w:pPr>
              <w:jc w:val="center"/>
              <w:rPr>
                <w:rFonts w:ascii="宋体" w:hAnsi="宋体"/>
                <w:szCs w:val="21"/>
              </w:rPr>
            </w:pPr>
            <w:r>
              <w:rPr>
                <w:rFonts w:hint="eastAsia" w:ascii="宋体" w:hAnsi="宋体"/>
                <w:szCs w:val="21"/>
              </w:rPr>
              <w:t>QB/T 1952</w:t>
            </w:r>
            <w:r>
              <w:rPr>
                <w:rFonts w:hint="eastAsia" w:ascii="宋体" w:hAnsi="宋体"/>
                <w:szCs w:val="21"/>
                <w:lang w:eastAsia="en-US"/>
              </w:rPr>
              <w:t>.2</w:t>
            </w:r>
            <w:r>
              <w:rPr>
                <w:rFonts w:hint="eastAsia" w:ascii="宋体" w:hAnsi="宋体"/>
                <w:szCs w:val="21"/>
              </w:rPr>
              <w:t>-</w:t>
            </w:r>
            <w:r>
              <w:rPr>
                <w:rFonts w:hint="eastAsia" w:ascii="宋体" w:hAnsi="宋体"/>
                <w:szCs w:val="21"/>
                <w:lang w:eastAsia="en-US"/>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845" w:type="dxa"/>
            <w:gridSpan w:val="6"/>
            <w:vAlign w:val="center"/>
          </w:tcPr>
          <w:p>
            <w:pPr>
              <w:jc w:val="left"/>
              <w:rPr>
                <w:rFonts w:ascii="宋体" w:hAnsi="宋体"/>
                <w:szCs w:val="21"/>
              </w:rPr>
            </w:pPr>
            <w:r>
              <w:rPr>
                <w:rFonts w:hint="eastAsia" w:ascii="宋体" w:hAnsi="宋体"/>
                <w:szCs w:val="21"/>
              </w:rPr>
              <w:t>二、棕纤维弹性床垫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w:t>
            </w:r>
          </w:p>
        </w:tc>
        <w:tc>
          <w:tcPr>
            <w:tcW w:w="5358" w:type="dxa"/>
            <w:gridSpan w:val="3"/>
            <w:vAlign w:val="center"/>
          </w:tcPr>
          <w:p>
            <w:pPr>
              <w:jc w:val="center"/>
              <w:rPr>
                <w:color w:val="000000"/>
                <w:szCs w:val="21"/>
              </w:rPr>
            </w:pPr>
            <w:r>
              <w:rPr>
                <w:color w:val="000000"/>
                <w:szCs w:val="21"/>
              </w:rPr>
              <w:t>面料及复合面料物理性能（耐摩擦色牢度）</w:t>
            </w:r>
          </w:p>
        </w:tc>
        <w:tc>
          <w:tcPr>
            <w:tcW w:w="2579" w:type="dxa"/>
            <w:vAlign w:val="center"/>
          </w:tcPr>
          <w:p>
            <w:pPr>
              <w:jc w:val="center"/>
              <w:rPr>
                <w:color w:val="000000"/>
                <w:szCs w:val="21"/>
              </w:rPr>
            </w:pPr>
            <w:r>
              <w:rPr>
                <w:color w:val="000000"/>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vMerge w:val="restart"/>
            <w:tcBorders>
              <w:top w:val="single" w:color="auto" w:sz="4" w:space="0"/>
              <w:left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2</w:t>
            </w:r>
          </w:p>
        </w:tc>
        <w:tc>
          <w:tcPr>
            <w:tcW w:w="1464" w:type="dxa"/>
            <w:vMerge w:val="restart"/>
            <w:vAlign w:val="center"/>
          </w:tcPr>
          <w:p>
            <w:pPr>
              <w:jc w:val="center"/>
              <w:rPr>
                <w:color w:val="000000"/>
                <w:szCs w:val="21"/>
              </w:rPr>
            </w:pPr>
            <w:r>
              <w:rPr>
                <w:color w:val="000000"/>
                <w:szCs w:val="21"/>
              </w:rPr>
              <w:t>芯料物理性能</w:t>
            </w:r>
          </w:p>
        </w:tc>
        <w:tc>
          <w:tcPr>
            <w:tcW w:w="3894" w:type="dxa"/>
            <w:gridSpan w:val="2"/>
            <w:vAlign w:val="center"/>
          </w:tcPr>
          <w:p>
            <w:pPr>
              <w:jc w:val="center"/>
              <w:rPr>
                <w:color w:val="000000"/>
                <w:szCs w:val="21"/>
              </w:rPr>
            </w:pPr>
            <w:r>
              <w:rPr>
                <w:color w:val="000000"/>
                <w:szCs w:val="21"/>
              </w:rPr>
              <w:t>含水率</w:t>
            </w:r>
          </w:p>
        </w:tc>
        <w:tc>
          <w:tcPr>
            <w:tcW w:w="2579" w:type="dxa"/>
            <w:vAlign w:val="center"/>
          </w:tcPr>
          <w:p>
            <w:pPr>
              <w:jc w:val="center"/>
              <w:rPr>
                <w:color w:val="000000"/>
                <w:szCs w:val="21"/>
              </w:rPr>
            </w:pPr>
            <w:r>
              <w:rPr>
                <w:color w:val="000000"/>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vMerge w:val="continue"/>
            <w:tcBorders>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p>
        </w:tc>
        <w:tc>
          <w:tcPr>
            <w:tcW w:w="1464" w:type="dxa"/>
            <w:vMerge w:val="continue"/>
            <w:vAlign w:val="center"/>
          </w:tcPr>
          <w:p>
            <w:pPr>
              <w:jc w:val="center"/>
              <w:rPr>
                <w:color w:val="000000"/>
                <w:szCs w:val="21"/>
              </w:rPr>
            </w:pPr>
          </w:p>
        </w:tc>
        <w:tc>
          <w:tcPr>
            <w:tcW w:w="3894" w:type="dxa"/>
            <w:gridSpan w:val="2"/>
            <w:vAlign w:val="center"/>
          </w:tcPr>
          <w:p>
            <w:pPr>
              <w:jc w:val="center"/>
              <w:rPr>
                <w:color w:val="000000"/>
                <w:szCs w:val="21"/>
              </w:rPr>
            </w:pPr>
            <w:r>
              <w:rPr>
                <w:color w:val="000000"/>
                <w:szCs w:val="21"/>
              </w:rPr>
              <w:t>压缩永久变形率</w:t>
            </w:r>
          </w:p>
        </w:tc>
        <w:tc>
          <w:tcPr>
            <w:tcW w:w="2579" w:type="dxa"/>
            <w:vAlign w:val="center"/>
          </w:tcPr>
          <w:p>
            <w:pPr>
              <w:jc w:val="center"/>
              <w:rPr>
                <w:color w:val="000000"/>
                <w:szCs w:val="21"/>
              </w:rPr>
            </w:pPr>
            <w:r>
              <w:rPr>
                <w:color w:val="000000"/>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3</w:t>
            </w:r>
          </w:p>
        </w:tc>
        <w:tc>
          <w:tcPr>
            <w:tcW w:w="5358" w:type="dxa"/>
            <w:gridSpan w:val="3"/>
            <w:vAlign w:val="center"/>
          </w:tcPr>
          <w:p>
            <w:pPr>
              <w:jc w:val="center"/>
              <w:rPr>
                <w:color w:val="000000"/>
                <w:szCs w:val="21"/>
              </w:rPr>
            </w:pPr>
            <w:r>
              <w:rPr>
                <w:color w:val="000000"/>
                <w:szCs w:val="21"/>
              </w:rPr>
              <w:t>安全卫生要求</w:t>
            </w:r>
          </w:p>
        </w:tc>
        <w:tc>
          <w:tcPr>
            <w:tcW w:w="2579" w:type="dxa"/>
            <w:vAlign w:val="center"/>
          </w:tcPr>
          <w:p>
            <w:pPr>
              <w:jc w:val="center"/>
              <w:rPr>
                <w:color w:val="000000"/>
                <w:szCs w:val="21"/>
              </w:rPr>
            </w:pPr>
            <w:r>
              <w:rPr>
                <w:color w:val="000000"/>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4</w:t>
            </w:r>
          </w:p>
        </w:tc>
        <w:tc>
          <w:tcPr>
            <w:tcW w:w="5358" w:type="dxa"/>
            <w:gridSpan w:val="3"/>
            <w:vAlign w:val="center"/>
          </w:tcPr>
          <w:p>
            <w:pPr>
              <w:jc w:val="center"/>
              <w:rPr>
                <w:color w:val="000000"/>
                <w:szCs w:val="21"/>
              </w:rPr>
            </w:pPr>
            <w:r>
              <w:rPr>
                <w:color w:val="000000"/>
                <w:szCs w:val="21"/>
              </w:rPr>
              <w:t>阻燃性要求</w:t>
            </w:r>
          </w:p>
        </w:tc>
        <w:tc>
          <w:tcPr>
            <w:tcW w:w="2579" w:type="dxa"/>
            <w:vAlign w:val="center"/>
          </w:tcPr>
          <w:p>
            <w:pPr>
              <w:jc w:val="center"/>
              <w:rPr>
                <w:color w:val="000000"/>
                <w:szCs w:val="21"/>
              </w:rPr>
            </w:pPr>
            <w:r>
              <w:rPr>
                <w:color w:val="000000"/>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5</w:t>
            </w:r>
          </w:p>
        </w:tc>
        <w:tc>
          <w:tcPr>
            <w:tcW w:w="5358" w:type="dxa"/>
            <w:gridSpan w:val="3"/>
            <w:vAlign w:val="center"/>
          </w:tcPr>
          <w:p>
            <w:pPr>
              <w:jc w:val="center"/>
              <w:rPr>
                <w:color w:val="000000"/>
                <w:szCs w:val="21"/>
              </w:rPr>
            </w:pPr>
            <w:r>
              <w:rPr>
                <w:color w:val="000000"/>
                <w:szCs w:val="21"/>
              </w:rPr>
              <w:t>耐久性要求</w:t>
            </w:r>
          </w:p>
        </w:tc>
        <w:tc>
          <w:tcPr>
            <w:tcW w:w="2579" w:type="dxa"/>
            <w:vAlign w:val="center"/>
          </w:tcPr>
          <w:p>
            <w:pPr>
              <w:jc w:val="center"/>
              <w:rPr>
                <w:color w:val="000000"/>
                <w:szCs w:val="21"/>
              </w:rPr>
            </w:pPr>
            <w:r>
              <w:rPr>
                <w:color w:val="000000"/>
                <w:szCs w:val="21"/>
              </w:rPr>
              <w:t>GB/T 26706-2011</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QB/T 1952.2—2011软体家具弹簧软床垫</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GB/T 26706-2011 软体家具棕纤维弹性床垫</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 18587-2001</w:t>
      </w:r>
      <w:r>
        <w:rPr>
          <w:rFonts w:hint="eastAsia" w:ascii="Times New Roman" w:hAnsi="Times New Roman"/>
          <w:color w:val="000000"/>
          <w:szCs w:val="21"/>
        </w:rPr>
        <w:t>室内装饰装修材料地毯、地毯衬垫及地毯胶合剂有害物质释放限量</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ascii="Times New Roman" w:hAnsi="Times New Roman"/>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号）中的《贵州省床垫产品质量监督抽查实施细则（</w:t>
      </w:r>
      <w:r>
        <w:rPr>
          <w:rFonts w:hint="eastAsia"/>
          <w:color w:val="000000"/>
          <w:szCs w:val="21"/>
          <w:lang w:val="en-US" w:eastAsia="zh-CN"/>
        </w:rPr>
        <w:t>2021版</w:t>
      </w:r>
      <w:r>
        <w:rPr>
          <w:rFonts w:hint="eastAsia"/>
          <w:color w:val="000000"/>
          <w:szCs w:val="21"/>
        </w:rPr>
        <w:t>）》。</w:t>
      </w:r>
    </w:p>
    <w:p>
      <w:pPr>
        <w:snapToGrid w:val="0"/>
        <w:spacing w:line="384" w:lineRule="auto"/>
        <w:ind w:firstLine="420" w:firstLineChars="200"/>
        <w:rPr>
          <w:rFonts w:ascii="Times New Roman" w:hAnsi="Times New Roman"/>
          <w:color w:val="000000"/>
          <w:szCs w:val="21"/>
        </w:rPr>
      </w:pPr>
      <w:bookmarkStart w:id="0" w:name="_GoBack"/>
      <w:bookmarkEnd w:id="0"/>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52D0A"/>
    <w:rsid w:val="0006741A"/>
    <w:rsid w:val="00080190"/>
    <w:rsid w:val="000A0C0F"/>
    <w:rsid w:val="000A1F68"/>
    <w:rsid w:val="000B7B2B"/>
    <w:rsid w:val="0010045C"/>
    <w:rsid w:val="001134E2"/>
    <w:rsid w:val="0013450E"/>
    <w:rsid w:val="00135D58"/>
    <w:rsid w:val="0014671B"/>
    <w:rsid w:val="001479E1"/>
    <w:rsid w:val="00175325"/>
    <w:rsid w:val="001960E8"/>
    <w:rsid w:val="00197FAE"/>
    <w:rsid w:val="001B1ECE"/>
    <w:rsid w:val="001B3557"/>
    <w:rsid w:val="001D3021"/>
    <w:rsid w:val="001E7E75"/>
    <w:rsid w:val="001F4D89"/>
    <w:rsid w:val="002642D1"/>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C4925"/>
    <w:rsid w:val="003D6EDD"/>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536DB"/>
    <w:rsid w:val="00863267"/>
    <w:rsid w:val="00863F48"/>
    <w:rsid w:val="00872CC4"/>
    <w:rsid w:val="008737DB"/>
    <w:rsid w:val="00897986"/>
    <w:rsid w:val="008E4C32"/>
    <w:rsid w:val="008F131B"/>
    <w:rsid w:val="00911043"/>
    <w:rsid w:val="00933214"/>
    <w:rsid w:val="00963128"/>
    <w:rsid w:val="009A6925"/>
    <w:rsid w:val="009B3AF3"/>
    <w:rsid w:val="009B48C4"/>
    <w:rsid w:val="009C1C38"/>
    <w:rsid w:val="009D2CD9"/>
    <w:rsid w:val="009D2E2A"/>
    <w:rsid w:val="009E6086"/>
    <w:rsid w:val="009F189F"/>
    <w:rsid w:val="00A055B0"/>
    <w:rsid w:val="00A0674B"/>
    <w:rsid w:val="00A5157E"/>
    <w:rsid w:val="00A66A3D"/>
    <w:rsid w:val="00A7543F"/>
    <w:rsid w:val="00A77E8A"/>
    <w:rsid w:val="00A916BA"/>
    <w:rsid w:val="00AB2350"/>
    <w:rsid w:val="00AB462B"/>
    <w:rsid w:val="00AE1821"/>
    <w:rsid w:val="00AE471A"/>
    <w:rsid w:val="00AE5734"/>
    <w:rsid w:val="00AF5572"/>
    <w:rsid w:val="00B51584"/>
    <w:rsid w:val="00B54E2B"/>
    <w:rsid w:val="00B55224"/>
    <w:rsid w:val="00B80476"/>
    <w:rsid w:val="00B908E9"/>
    <w:rsid w:val="00B97F97"/>
    <w:rsid w:val="00BD2490"/>
    <w:rsid w:val="00C17712"/>
    <w:rsid w:val="00C17F20"/>
    <w:rsid w:val="00C207B1"/>
    <w:rsid w:val="00C21785"/>
    <w:rsid w:val="00C345BB"/>
    <w:rsid w:val="00C46A22"/>
    <w:rsid w:val="00C57739"/>
    <w:rsid w:val="00C87AB5"/>
    <w:rsid w:val="00C9467F"/>
    <w:rsid w:val="00CB316D"/>
    <w:rsid w:val="00CD3877"/>
    <w:rsid w:val="00CF5F1B"/>
    <w:rsid w:val="00D1325F"/>
    <w:rsid w:val="00D31DB4"/>
    <w:rsid w:val="00D6657B"/>
    <w:rsid w:val="00D732ED"/>
    <w:rsid w:val="00D85C2A"/>
    <w:rsid w:val="00D879A0"/>
    <w:rsid w:val="00D9506C"/>
    <w:rsid w:val="00DC0140"/>
    <w:rsid w:val="00DD7E3B"/>
    <w:rsid w:val="00E1489E"/>
    <w:rsid w:val="00E24FC8"/>
    <w:rsid w:val="00E648F6"/>
    <w:rsid w:val="00E96130"/>
    <w:rsid w:val="00EA38DE"/>
    <w:rsid w:val="00ED03C4"/>
    <w:rsid w:val="00EF0AC2"/>
    <w:rsid w:val="00F54BA6"/>
    <w:rsid w:val="00FA2884"/>
    <w:rsid w:val="00FA45C8"/>
    <w:rsid w:val="00FA59DC"/>
    <w:rsid w:val="00FC0C80"/>
    <w:rsid w:val="00FD5380"/>
    <w:rsid w:val="00FE1549"/>
    <w:rsid w:val="00FF1D7E"/>
    <w:rsid w:val="01757279"/>
    <w:rsid w:val="02394E6E"/>
    <w:rsid w:val="071C39DD"/>
    <w:rsid w:val="0C3020D5"/>
    <w:rsid w:val="14707C4A"/>
    <w:rsid w:val="14A748C1"/>
    <w:rsid w:val="1B146325"/>
    <w:rsid w:val="29817179"/>
    <w:rsid w:val="2C062286"/>
    <w:rsid w:val="44783A96"/>
    <w:rsid w:val="4A1D0919"/>
    <w:rsid w:val="55CC633D"/>
    <w:rsid w:val="57BFB788"/>
    <w:rsid w:val="60D566FD"/>
    <w:rsid w:val="61D054C2"/>
    <w:rsid w:val="61F5033B"/>
    <w:rsid w:val="652F585C"/>
    <w:rsid w:val="6CD32CB6"/>
    <w:rsid w:val="723415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231</Words>
  <Characters>1322</Characters>
  <Lines>11</Lines>
  <Paragraphs>3</Paragraphs>
  <TotalTime>0</TotalTime>
  <ScaleCrop>false</ScaleCrop>
  <LinksUpToDate>false</LinksUpToDate>
  <CharactersWithSpaces>1550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2020-06-07T23:12:00Z</dcterms:created>
  <dc:creator>lenovo</dc:creator>
  <cp:lastModifiedBy>ysgz</cp:lastModifiedBy>
  <dcterms:modified xsi:type="dcterms:W3CDTF">2022-04-26T16:39:54Z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87A20EE0565042CE9DA56CE10F349474</vt:lpwstr>
  </property>
</Properties>
</file>