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r>
        <w:rPr>
          <w:rFonts w:hint="eastAsia" w:eastAsia="方正小标宋简体" w:cs="方正仿宋简体"/>
          <w:color w:val="000000"/>
          <w:sz w:val="32"/>
          <w:szCs w:val="32"/>
        </w:rPr>
        <w:t>贵州省休闲服装产品质量监督抽查实施细则</w:t>
      </w:r>
    </w:p>
    <w:p>
      <w:pPr>
        <w:spacing w:line="440"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（202</w:t>
      </w:r>
      <w:r>
        <w:rPr>
          <w:rFonts w:hint="eastAsia" w:ascii="Times New Roman" w:hAnsi="Times New Roman" w:eastAsia="方正小标宋简体" w:cs="方正仿宋简体"/>
          <w:color w:val="000000"/>
          <w:sz w:val="32"/>
          <w:szCs w:val="32"/>
          <w:lang w:val="en-US" w:eastAsia="zh-CN"/>
        </w:rPr>
        <w:t>2</w:t>
      </w:r>
      <w:r>
        <w:rPr>
          <w:rFonts w:hint="eastAsia" w:ascii="Times New Roman" w:hAnsi="Times New Roman" w:eastAsia="方正小标宋简体" w:cs="方正仿宋简体"/>
          <w:color w:val="000000"/>
          <w:sz w:val="32"/>
          <w:szCs w:val="32"/>
        </w:rPr>
        <w:t>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color w:val="000000"/>
          <w:szCs w:val="21"/>
        </w:rPr>
      </w:pPr>
      <w:r>
        <w:rPr>
          <w:rFonts w:hint="eastAsia"/>
          <w:color w:val="000000"/>
          <w:szCs w:val="21"/>
        </w:rPr>
        <w:t>每批次产品抽取样品2件（条、套），其中1件（条、套）作为检验样品，1件（条、套）作为备用样品。</w:t>
      </w:r>
    </w:p>
    <w:p>
      <w:pPr>
        <w:adjustRightInd w:val="0"/>
        <w:snapToGrid w:val="0"/>
        <w:spacing w:line="440" w:lineRule="exact"/>
        <w:rPr>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rPr>
          <w:rFonts w:eastAsia="黑体"/>
          <w:color w:val="000000"/>
          <w:szCs w:val="21"/>
        </w:rPr>
      </w:pP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711"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序号</w:t>
            </w:r>
          </w:p>
        </w:tc>
        <w:tc>
          <w:tcPr>
            <w:tcW w:w="1890"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检验项目</w:t>
            </w:r>
          </w:p>
        </w:tc>
        <w:tc>
          <w:tcPr>
            <w:tcW w:w="2399"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甲醛含量</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2</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pH值</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3</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可分解致癌芳香胺染料</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17592-2011</w:t>
            </w:r>
          </w:p>
          <w:p>
            <w:pPr>
              <w:adjustRightInd w:val="0"/>
              <w:snapToGrid w:val="0"/>
              <w:jc w:val="center"/>
              <w:rPr>
                <w:rFonts w:ascii="Times New Roman" w:hAnsi="Times New Roman"/>
                <w:color w:val="000000"/>
                <w:szCs w:val="21"/>
              </w:rPr>
            </w:pPr>
            <w:r>
              <w:rPr>
                <w:rFonts w:ascii="Times New Roman" w:hAnsi="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4</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耐水色牢度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5</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耐酸汗渍色牢度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6</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耐碱汗渍色牢度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7</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耐干摩擦色牢度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8</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纤维含量</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01057.1-2007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01057.2-2007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01057.3-2007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01057.4-2007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2910.3-2009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2910.4-2009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2910.6-2009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2910.7-2009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2910.8-2009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2910.18-2009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2910.20-2009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2910.101-2009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16988-2013</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01101-2008</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01112-2012</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01026-2017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01095-2002</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30003-2009</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eastAsia="黑体"/>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18401-2010 国家纺织产品基本安全技术规范</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29862-2013 纺织品 纤维含量的标识</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2662-2017 棉服装</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22700-2016 水洗整理服装</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22849-2014 针织T恤衫</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26384-2011 针织棉服装</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26385-2011 针织拼接服装</w:t>
      </w:r>
    </w:p>
    <w:p>
      <w:pPr>
        <w:autoSpaceDE w:val="0"/>
        <w:autoSpaceDN w:val="0"/>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35460-2017 机织弹力裤</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73010-2016 针织工艺衫</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73020-2012 针织休闲服装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73020-2019 针织休闲服装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73026-2014 针织裙、裙套</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73029-2009 针织裤</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73029-2019 针织裤</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73032-2017 针织牛仔服装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73057-2017 自由裁针织服装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73059-2017 双面穿服装</w:t>
      </w:r>
    </w:p>
    <w:p>
      <w:pPr>
        <w:adjustRightInd w:val="0"/>
        <w:snapToGrid w:val="0"/>
        <w:spacing w:line="440" w:lineRule="exact"/>
        <w:ind w:left="439" w:leftChars="209"/>
        <w:rPr>
          <w:rFonts w:ascii="Times New Roman" w:hAnsi="Times New Roman"/>
          <w:szCs w:val="21"/>
        </w:rPr>
      </w:pPr>
      <w:r>
        <w:rPr>
          <w:rFonts w:hint="eastAsia" w:ascii="Times New Roman" w:hAnsi="Times New Roman" w:cs="宋体"/>
          <w:color w:val="000000"/>
          <w:szCs w:val="21"/>
        </w:rPr>
        <w:t>FZ/T 73061-2019 针织茄克衫</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81004-2012 连衣裙、裙套</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81006-2017 牛仔服装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81007-2012 单、夹服装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81008-2011 茄克衫</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81010-2018 风衣</w:t>
      </w:r>
    </w:p>
    <w:p>
      <w:pPr>
        <w:adjustRightInd w:val="0"/>
        <w:snapToGrid w:val="0"/>
        <w:spacing w:line="440" w:lineRule="exact"/>
        <w:ind w:left="439" w:leftChars="209"/>
        <w:rPr>
          <w:rFonts w:ascii="Times New Roman" w:hAnsi="Times New Roman" w:cs="宋体"/>
          <w:color w:val="000000"/>
          <w:szCs w:val="21"/>
        </w:rPr>
      </w:pPr>
      <w:r>
        <w:rPr>
          <w:rFonts w:hint="eastAsia" w:ascii="Times New Roman" w:hAnsi="Times New Roman" w:cs="宋体"/>
          <w:color w:val="000000"/>
          <w:szCs w:val="21"/>
        </w:rPr>
        <w:t>FZ/T 81019-2014 灯芯绒服装</w:t>
      </w:r>
    </w:p>
    <w:p>
      <w:pPr>
        <w:adjustRightInd w:val="0"/>
        <w:snapToGrid w:val="0"/>
        <w:spacing w:line="440" w:lineRule="exact"/>
        <w:ind w:left="439" w:leftChars="209"/>
        <w:rPr>
          <w:rFonts w:ascii="Times New Roman" w:hAnsi="Times New Roman" w:cs="宋体"/>
          <w:color w:val="000000"/>
          <w:szCs w:val="21"/>
        </w:rPr>
      </w:pPr>
      <w:r>
        <w:rPr>
          <w:rFonts w:hint="eastAsia" w:ascii="Times New Roman" w:hAnsi="Times New Roman" w:cs="宋体"/>
          <w:color w:val="000000"/>
          <w:szCs w:val="21"/>
        </w:rPr>
        <w:t>FZ/T 73067-2020 接触凉感针织服装</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ascii="Times New Roman" w:hAnsi="Times New Roman"/>
          <w:color w:val="FF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rPr>
          <w:rFonts w:ascii="Times New Roman" w:hAnsi="Times New Roman"/>
          <w:color w:val="000000"/>
          <w:szCs w:val="21"/>
        </w:rPr>
      </w:pPr>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w:t>
      </w:r>
      <w:bookmarkStart w:id="0" w:name="_GoBack"/>
      <w:bookmarkEnd w:id="0"/>
      <w:r>
        <w:rPr>
          <w:rFonts w:hint="eastAsia" w:ascii="Times New Roman" w:hAnsi="Times New Roman"/>
          <w:color w:val="000000"/>
          <w:szCs w:val="21"/>
        </w:rPr>
        <w:t>中的《贵州省休闲服装产品质量监督抽查实施细则（</w:t>
      </w:r>
      <w:r>
        <w:rPr>
          <w:rFonts w:hint="eastAsia" w:ascii="Times New Roman" w:hAnsi="Times New Roman"/>
          <w:color w:val="000000"/>
          <w:szCs w:val="21"/>
          <w:lang w:val="en-US" w:eastAsia="zh-CN"/>
        </w:rPr>
        <w:t>2021版</w:t>
      </w:r>
      <w:r>
        <w:rPr>
          <w:rFonts w:hint="eastAsia" w:ascii="Times New Roman" w:hAnsi="Times New Roman"/>
          <w:color w:val="000000"/>
          <w:szCs w:val="21"/>
        </w:rPr>
        <w:t>）》。</w:t>
      </w:r>
    </w:p>
    <w:p>
      <w:pPr>
        <w:adjustRightInd w:val="0"/>
        <w:snapToGrid w:val="0"/>
        <w:spacing w:line="440" w:lineRule="exact"/>
        <w:ind w:firstLine="417" w:firstLineChars="199"/>
        <w:rPr>
          <w:color w:val="000000"/>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51A44"/>
    <w:rsid w:val="00057215"/>
    <w:rsid w:val="0006546B"/>
    <w:rsid w:val="000724E0"/>
    <w:rsid w:val="00081CBD"/>
    <w:rsid w:val="000976DE"/>
    <w:rsid w:val="000D4520"/>
    <w:rsid w:val="0011126F"/>
    <w:rsid w:val="00121AD2"/>
    <w:rsid w:val="00172A27"/>
    <w:rsid w:val="001752B3"/>
    <w:rsid w:val="001809DD"/>
    <w:rsid w:val="001B1B80"/>
    <w:rsid w:val="001C5B9E"/>
    <w:rsid w:val="001E2A58"/>
    <w:rsid w:val="001E5FDD"/>
    <w:rsid w:val="00200F7E"/>
    <w:rsid w:val="00204381"/>
    <w:rsid w:val="00232530"/>
    <w:rsid w:val="00253624"/>
    <w:rsid w:val="00271173"/>
    <w:rsid w:val="002A0EB6"/>
    <w:rsid w:val="002D7664"/>
    <w:rsid w:val="002D7F8A"/>
    <w:rsid w:val="002E0D1D"/>
    <w:rsid w:val="002E31EC"/>
    <w:rsid w:val="002E54BA"/>
    <w:rsid w:val="00315F5D"/>
    <w:rsid w:val="003203A3"/>
    <w:rsid w:val="00365CBE"/>
    <w:rsid w:val="00370478"/>
    <w:rsid w:val="003A7D30"/>
    <w:rsid w:val="003B6032"/>
    <w:rsid w:val="003C388C"/>
    <w:rsid w:val="003D5B53"/>
    <w:rsid w:val="003E61BF"/>
    <w:rsid w:val="003F61BC"/>
    <w:rsid w:val="00403495"/>
    <w:rsid w:val="004104AC"/>
    <w:rsid w:val="004360C9"/>
    <w:rsid w:val="00445E86"/>
    <w:rsid w:val="00457AD3"/>
    <w:rsid w:val="00474E04"/>
    <w:rsid w:val="004C5716"/>
    <w:rsid w:val="004D0C5A"/>
    <w:rsid w:val="004D1178"/>
    <w:rsid w:val="004E1396"/>
    <w:rsid w:val="004F6A1B"/>
    <w:rsid w:val="005059B8"/>
    <w:rsid w:val="005246DF"/>
    <w:rsid w:val="00532C7D"/>
    <w:rsid w:val="005547B9"/>
    <w:rsid w:val="00563EBC"/>
    <w:rsid w:val="005B2B74"/>
    <w:rsid w:val="005F410D"/>
    <w:rsid w:val="0061401E"/>
    <w:rsid w:val="00653ACE"/>
    <w:rsid w:val="00683D59"/>
    <w:rsid w:val="00686C1D"/>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847CA2"/>
    <w:rsid w:val="00854A39"/>
    <w:rsid w:val="00895BEA"/>
    <w:rsid w:val="008A3497"/>
    <w:rsid w:val="008A784B"/>
    <w:rsid w:val="008C2891"/>
    <w:rsid w:val="00917A54"/>
    <w:rsid w:val="00920531"/>
    <w:rsid w:val="00947017"/>
    <w:rsid w:val="009508C0"/>
    <w:rsid w:val="009672B3"/>
    <w:rsid w:val="00983208"/>
    <w:rsid w:val="00986DAA"/>
    <w:rsid w:val="009E1DB3"/>
    <w:rsid w:val="009F79F0"/>
    <w:rsid w:val="00A01D94"/>
    <w:rsid w:val="00A12535"/>
    <w:rsid w:val="00A14555"/>
    <w:rsid w:val="00A43553"/>
    <w:rsid w:val="00A47A81"/>
    <w:rsid w:val="00A53F64"/>
    <w:rsid w:val="00A82E3B"/>
    <w:rsid w:val="00A85372"/>
    <w:rsid w:val="00AA32FA"/>
    <w:rsid w:val="00AB58F6"/>
    <w:rsid w:val="00AB7EC8"/>
    <w:rsid w:val="00AC5391"/>
    <w:rsid w:val="00AD4B7A"/>
    <w:rsid w:val="00AE1D84"/>
    <w:rsid w:val="00AF3D2A"/>
    <w:rsid w:val="00B023F6"/>
    <w:rsid w:val="00B22E26"/>
    <w:rsid w:val="00B23213"/>
    <w:rsid w:val="00B23618"/>
    <w:rsid w:val="00B44C01"/>
    <w:rsid w:val="00B4598B"/>
    <w:rsid w:val="00B8665C"/>
    <w:rsid w:val="00B92E75"/>
    <w:rsid w:val="00BB6DAB"/>
    <w:rsid w:val="00BD79CA"/>
    <w:rsid w:val="00BE523F"/>
    <w:rsid w:val="00BE6F40"/>
    <w:rsid w:val="00BF2B8C"/>
    <w:rsid w:val="00C137F6"/>
    <w:rsid w:val="00C13E31"/>
    <w:rsid w:val="00C26074"/>
    <w:rsid w:val="00C34172"/>
    <w:rsid w:val="00C40B45"/>
    <w:rsid w:val="00C44E9C"/>
    <w:rsid w:val="00C75FB6"/>
    <w:rsid w:val="00C83B0A"/>
    <w:rsid w:val="00CB2C68"/>
    <w:rsid w:val="00CB7D9D"/>
    <w:rsid w:val="00CD5D2C"/>
    <w:rsid w:val="00CE1E0C"/>
    <w:rsid w:val="00CE277E"/>
    <w:rsid w:val="00CE412B"/>
    <w:rsid w:val="00D016B3"/>
    <w:rsid w:val="00D31D57"/>
    <w:rsid w:val="00D47B37"/>
    <w:rsid w:val="00D56867"/>
    <w:rsid w:val="00D62093"/>
    <w:rsid w:val="00D710BD"/>
    <w:rsid w:val="00D735DB"/>
    <w:rsid w:val="00D80BE1"/>
    <w:rsid w:val="00DE3787"/>
    <w:rsid w:val="00E02A7F"/>
    <w:rsid w:val="00E07880"/>
    <w:rsid w:val="00E12C14"/>
    <w:rsid w:val="00E23D31"/>
    <w:rsid w:val="00E32408"/>
    <w:rsid w:val="00E57DD6"/>
    <w:rsid w:val="00E62061"/>
    <w:rsid w:val="00E65655"/>
    <w:rsid w:val="00E710E0"/>
    <w:rsid w:val="00E7720E"/>
    <w:rsid w:val="00E82621"/>
    <w:rsid w:val="00E94B8D"/>
    <w:rsid w:val="00EB05D5"/>
    <w:rsid w:val="00EC5582"/>
    <w:rsid w:val="00EE701C"/>
    <w:rsid w:val="00EF127A"/>
    <w:rsid w:val="00EF4681"/>
    <w:rsid w:val="00EF7D98"/>
    <w:rsid w:val="00F02CFF"/>
    <w:rsid w:val="00F041CC"/>
    <w:rsid w:val="00F047B9"/>
    <w:rsid w:val="00F13300"/>
    <w:rsid w:val="00F137FF"/>
    <w:rsid w:val="00F24D81"/>
    <w:rsid w:val="00F37FFC"/>
    <w:rsid w:val="00F427D1"/>
    <w:rsid w:val="00F55BB7"/>
    <w:rsid w:val="00F77C9A"/>
    <w:rsid w:val="00FB576C"/>
    <w:rsid w:val="00FC4DB1"/>
    <w:rsid w:val="00FD2AA6"/>
    <w:rsid w:val="00FD6D81"/>
    <w:rsid w:val="00FE7E8A"/>
    <w:rsid w:val="00FF5126"/>
    <w:rsid w:val="0385268A"/>
    <w:rsid w:val="06AC3180"/>
    <w:rsid w:val="123767B7"/>
    <w:rsid w:val="1A58096A"/>
    <w:rsid w:val="1C0C4212"/>
    <w:rsid w:val="227F6C37"/>
    <w:rsid w:val="28C25756"/>
    <w:rsid w:val="2B0013F2"/>
    <w:rsid w:val="2EC2549B"/>
    <w:rsid w:val="30F44350"/>
    <w:rsid w:val="373175D4"/>
    <w:rsid w:val="3F241496"/>
    <w:rsid w:val="45397ECA"/>
    <w:rsid w:val="4B16063C"/>
    <w:rsid w:val="4CEC5FD7"/>
    <w:rsid w:val="54786C3F"/>
    <w:rsid w:val="65282E3C"/>
    <w:rsid w:val="67302690"/>
    <w:rsid w:val="6AFF3292"/>
    <w:rsid w:val="707E5095"/>
    <w:rsid w:val="70FE4E7D"/>
    <w:rsid w:val="7FFB3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批注框文本 字符"/>
    <w:link w:val="2"/>
    <w:semiHidden/>
    <w:qFormat/>
    <w:uiPriority w:val="99"/>
    <w:rPr>
      <w:kern w:val="2"/>
      <w:sz w:val="18"/>
      <w:szCs w:val="18"/>
    </w:rPr>
  </w:style>
  <w:style w:type="character" w:customStyle="1" w:styleId="9">
    <w:name w:val="fontstyle01"/>
    <w:qFormat/>
    <w:uiPriority w:val="0"/>
    <w:rPr>
      <w:rFonts w:hint="eastAsia" w:ascii="宋体" w:hAnsi="宋体" w:eastAsia="宋体"/>
      <w:color w:val="000000"/>
      <w:sz w:val="22"/>
      <w:szCs w:val="22"/>
    </w:rPr>
  </w:style>
  <w:style w:type="character" w:customStyle="1" w:styleId="10">
    <w:name w:val="页眉 字符"/>
    <w:link w:val="4"/>
    <w:semiHidden/>
    <w:qFormat/>
    <w:uiPriority w:val="99"/>
    <w:rPr>
      <w:kern w:val="2"/>
      <w:sz w:val="18"/>
      <w:szCs w:val="18"/>
    </w:rPr>
  </w:style>
  <w:style w:type="character" w:customStyle="1" w:styleId="11">
    <w:name w:val="页脚 字符"/>
    <w:link w:val="3"/>
    <w:qFormat/>
    <w:uiPriority w:val="99"/>
    <w:rPr>
      <w:kern w:val="2"/>
      <w:sz w:val="18"/>
      <w:szCs w:val="18"/>
    </w:rPr>
  </w:style>
  <w:style w:type="paragraph" w:customStyle="1" w:styleId="12">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3">
    <w:name w:val="列出段落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276</Words>
  <Characters>1574</Characters>
  <Lines>13</Lines>
  <Paragraphs>3</Paragraphs>
  <TotalTime>0</TotalTime>
  <ScaleCrop>false</ScaleCrop>
  <LinksUpToDate>false</LinksUpToDate>
  <CharactersWithSpaces>1847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2021-03-24T22:01:00Z</dcterms:created>
  <dc:creator>Legend User</dc:creator>
  <cp:lastModifiedBy>ysgz</cp:lastModifiedBy>
  <cp:lastPrinted>2020-02-12T10:19:00Z</cp:lastPrinted>
  <dcterms:modified xsi:type="dcterms:W3CDTF">2022-04-26T17:09:58Z</dcterms:modified>
  <dc:title>××产品质量监督抽查实施细则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550453206_embed</vt:lpwstr>
  </property>
  <property fmtid="{D5CDD505-2E9C-101B-9397-08002B2CF9AE}" pid="4" name="ICV">
    <vt:lpwstr>6562026FDD214330B305281673E4C39D</vt:lpwstr>
  </property>
</Properties>
</file>