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val="0"/>
        <w:snapToGrid w:val="0"/>
        <w:spacing w:line="440" w:lineRule="exact"/>
        <w:jc w:val="center"/>
        <w:textAlignment w:val="auto"/>
        <w:rPr>
          <w:rFonts w:hint="eastAsia" w:ascii="方正小标宋_GBK" w:hAnsi="方正小标宋_GBK" w:eastAsia="方正小标宋_GBK" w:cs="方正小标宋_GBK"/>
          <w:b w:val="0"/>
          <w:bCs w:val="0"/>
          <w:color w:val="000000"/>
          <w:kern w:val="2"/>
          <w:sz w:val="32"/>
          <w:szCs w:val="32"/>
          <w:lang w:eastAsia="zh-CN"/>
        </w:rPr>
      </w:pPr>
      <w:r>
        <w:rPr>
          <w:rFonts w:hint="eastAsia" w:ascii="方正小标宋_GBK" w:hAnsi="方正小标宋_GBK" w:eastAsia="方正小标宋_GBK" w:cs="方正小标宋_GBK"/>
          <w:b w:val="0"/>
          <w:bCs w:val="0"/>
          <w:color w:val="000000"/>
          <w:kern w:val="2"/>
          <w:sz w:val="32"/>
          <w:szCs w:val="32"/>
          <w:lang w:eastAsia="zh-CN"/>
        </w:rPr>
        <w:t>贵州省氮肥产品质量监督抽查实施细则</w:t>
      </w:r>
    </w:p>
    <w:p>
      <w:pPr>
        <w:keepNext w:val="0"/>
        <w:keepLines w:val="0"/>
        <w:pageBreakBefore w:val="0"/>
        <w:widowControl w:val="0"/>
        <w:kinsoku/>
        <w:wordWrap/>
        <w:overflowPunct/>
        <w:topLinePunct w:val="0"/>
        <w:autoSpaceDE/>
        <w:autoSpaceDN/>
        <w:bidi w:val="0"/>
        <w:adjustRightInd w:val="0"/>
        <w:snapToGrid w:val="0"/>
        <w:spacing w:line="440" w:lineRule="exact"/>
        <w:jc w:val="center"/>
        <w:textAlignment w:val="auto"/>
        <w:rPr>
          <w:rFonts w:ascii="Times New Roman" w:hAnsi="Times New Roman" w:eastAsia="方正小标宋简体" w:cs="方正仿宋简体"/>
          <w:color w:val="000000"/>
          <w:kern w:val="2"/>
          <w:sz w:val="32"/>
          <w:szCs w:val="32"/>
          <w:lang w:eastAsia="zh-CN"/>
        </w:rPr>
      </w:pPr>
      <w:r>
        <w:rPr>
          <w:rFonts w:hint="eastAsia" w:ascii="方正小标宋_GBK" w:hAnsi="方正小标宋_GBK" w:eastAsia="方正小标宋_GBK" w:cs="方正小标宋_GBK"/>
          <w:color w:val="000000"/>
          <w:kern w:val="2"/>
          <w:sz w:val="32"/>
          <w:szCs w:val="32"/>
          <w:lang w:eastAsia="zh-CN"/>
        </w:rPr>
        <w:t>（202</w:t>
      </w:r>
      <w:r>
        <w:rPr>
          <w:rFonts w:hint="eastAsia" w:ascii="方正小标宋_GBK" w:hAnsi="方正小标宋_GBK" w:eastAsia="方正小标宋_GBK" w:cs="方正小标宋_GBK"/>
          <w:color w:val="000000"/>
          <w:kern w:val="2"/>
          <w:sz w:val="32"/>
          <w:szCs w:val="32"/>
          <w:lang w:val="en-US" w:eastAsia="zh-CN"/>
        </w:rPr>
        <w:t>2年</w:t>
      </w:r>
      <w:r>
        <w:rPr>
          <w:rFonts w:hint="eastAsia" w:ascii="方正小标宋_GBK" w:hAnsi="方正小标宋_GBK" w:eastAsia="方正小标宋_GBK" w:cs="方正小标宋_GBK"/>
          <w:color w:val="000000"/>
          <w:kern w:val="2"/>
          <w:sz w:val="32"/>
          <w:szCs w:val="32"/>
          <w:lang w:eastAsia="zh-CN"/>
        </w:rPr>
        <w:t>版）</w:t>
      </w:r>
    </w:p>
    <w:p>
      <w:pPr>
        <w:keepNext w:val="0"/>
        <w:keepLines w:val="0"/>
        <w:pageBreakBefore w:val="0"/>
        <w:widowControl w:val="0"/>
        <w:wordWrap/>
        <w:topLinePunct w:val="0"/>
        <w:autoSpaceDE/>
        <w:autoSpaceDN/>
        <w:bidi w:val="0"/>
        <w:spacing w:line="440" w:lineRule="exact"/>
        <w:textAlignment w:val="auto"/>
        <w:rPr>
          <w:rFonts w:eastAsiaTheme="minorEastAsia"/>
          <w:lang w:eastAsia="zh-CN"/>
        </w:rPr>
      </w:pPr>
    </w:p>
    <w:p>
      <w:pPr>
        <w:keepNext w:val="0"/>
        <w:keepLines w:val="0"/>
        <w:pageBreakBefore w:val="0"/>
        <w:widowControl w:val="0"/>
        <w:kinsoku/>
        <w:wordWrap/>
        <w:overflowPunct/>
        <w:topLinePunct w:val="0"/>
        <w:autoSpaceDE/>
        <w:autoSpaceDN/>
        <w:bidi w:val="0"/>
        <w:snapToGrid w:val="0"/>
        <w:spacing w:line="440" w:lineRule="exact"/>
        <w:jc w:val="both"/>
        <w:textAlignment w:val="auto"/>
        <w:rPr>
          <w:rFonts w:ascii="黑体" w:hAnsi="黑体" w:eastAsia="黑体" w:cs="Times New Roman"/>
          <w:color w:val="000000"/>
          <w:kern w:val="2"/>
          <w:sz w:val="21"/>
          <w:szCs w:val="21"/>
          <w:lang w:eastAsia="zh-CN"/>
        </w:rPr>
      </w:pPr>
      <w:r>
        <w:rPr>
          <w:rFonts w:hint="eastAsia" w:ascii="黑体" w:hAnsi="黑体" w:eastAsia="黑体" w:cs="Times New Roman"/>
          <w:color w:val="000000"/>
          <w:kern w:val="2"/>
          <w:sz w:val="21"/>
          <w:szCs w:val="21"/>
          <w:lang w:eastAsia="zh-CN"/>
        </w:rPr>
        <w:t>1 抽样方法</w:t>
      </w:r>
    </w:p>
    <w:p>
      <w:pPr>
        <w:keepNext w:val="0"/>
        <w:keepLines w:val="0"/>
        <w:pageBreakBefore w:val="0"/>
        <w:widowControl w:val="0"/>
        <w:kinsoku/>
        <w:wordWrap/>
        <w:overflowPunct/>
        <w:topLinePunct w:val="0"/>
        <w:autoSpaceDE/>
        <w:autoSpaceDN/>
        <w:bidi w:val="0"/>
        <w:adjustRightInd w:val="0"/>
        <w:snapToGrid w:val="0"/>
        <w:spacing w:line="440" w:lineRule="exact"/>
        <w:ind w:firstLine="420" w:firstLineChars="200"/>
        <w:jc w:val="both"/>
        <w:textAlignment w:val="auto"/>
        <w:rPr>
          <w:rFonts w:hint="eastAsia" w:ascii="宋体" w:hAnsi="宋体" w:eastAsia="宋体" w:cs="宋体"/>
          <w:color w:val="000000"/>
          <w:kern w:val="2"/>
          <w:sz w:val="21"/>
          <w:szCs w:val="21"/>
          <w:lang w:eastAsia="zh-CN"/>
        </w:rPr>
      </w:pPr>
      <w:r>
        <w:rPr>
          <w:rFonts w:hint="eastAsia" w:ascii="宋体" w:hAnsi="宋体" w:eastAsia="宋体" w:cs="宋体"/>
          <w:color w:val="000000"/>
          <w:kern w:val="2"/>
          <w:sz w:val="21"/>
          <w:szCs w:val="21"/>
          <w:lang w:eastAsia="zh-CN"/>
        </w:rPr>
        <w:t>以随机抽样的方式在被抽样生产者、销售者的待销产品中抽取。</w:t>
      </w:r>
    </w:p>
    <w:p>
      <w:pPr>
        <w:snapToGrid w:val="0"/>
        <w:spacing w:line="440" w:lineRule="exact"/>
        <w:ind w:firstLine="420" w:firstLineChars="200"/>
        <w:rPr>
          <w:rFonts w:hint="eastAsia" w:ascii="宋体" w:hAnsi="宋体" w:eastAsia="宋体" w:cs="宋体"/>
          <w:color w:val="000000"/>
          <w:sz w:val="21"/>
          <w:szCs w:val="21"/>
        </w:rPr>
      </w:pPr>
      <w:r>
        <w:rPr>
          <w:rFonts w:hint="eastAsia" w:ascii="宋体" w:hAnsi="宋体" w:eastAsia="宋体" w:cs="宋体"/>
          <w:color w:val="000000"/>
          <w:sz w:val="21"/>
          <w:szCs w:val="21"/>
        </w:rPr>
        <w:t>随机数一般可使用随机数表等方法产生。</w:t>
      </w:r>
    </w:p>
    <w:p>
      <w:pPr>
        <w:keepNext w:val="0"/>
        <w:keepLines w:val="0"/>
        <w:pageBreakBefore w:val="0"/>
        <w:widowControl w:val="0"/>
        <w:kinsoku/>
        <w:wordWrap/>
        <w:overflowPunct/>
        <w:topLinePunct w:val="0"/>
        <w:autoSpaceDE/>
        <w:autoSpaceDN/>
        <w:bidi w:val="0"/>
        <w:adjustRightInd w:val="0"/>
        <w:snapToGrid w:val="0"/>
        <w:spacing w:line="440" w:lineRule="exact"/>
        <w:ind w:firstLine="420" w:firstLineChars="200"/>
        <w:jc w:val="both"/>
        <w:textAlignment w:val="auto"/>
        <w:rPr>
          <w:rFonts w:hint="eastAsia" w:ascii="宋体" w:hAnsi="宋体" w:eastAsia="宋体" w:cs="宋体"/>
          <w:color w:val="000000"/>
          <w:kern w:val="2"/>
          <w:sz w:val="21"/>
          <w:szCs w:val="21"/>
          <w:lang w:eastAsia="zh-CN"/>
        </w:rPr>
      </w:pPr>
      <w:r>
        <w:rPr>
          <w:rFonts w:hint="eastAsia" w:ascii="宋体" w:hAnsi="宋体" w:eastAsia="宋体" w:cs="宋体"/>
          <w:color w:val="000000"/>
          <w:kern w:val="2"/>
          <w:sz w:val="21"/>
          <w:szCs w:val="21"/>
          <w:lang w:eastAsia="zh-CN"/>
        </w:rPr>
        <w:t>肥料级硫酸铵、农业用</w:t>
      </w:r>
      <w:r>
        <w:rPr>
          <w:rFonts w:hint="eastAsia" w:ascii="宋体" w:hAnsi="宋体" w:eastAsia="宋体" w:cs="宋体"/>
          <w:kern w:val="2"/>
          <w:sz w:val="21"/>
          <w:szCs w:val="21"/>
          <w:lang w:eastAsia="zh-CN"/>
        </w:rPr>
        <w:t>氯化铵、</w:t>
      </w:r>
      <w:r>
        <w:rPr>
          <w:rFonts w:hint="eastAsia" w:ascii="宋体" w:hAnsi="宋体" w:eastAsia="宋体" w:cs="宋体"/>
          <w:color w:val="000000"/>
          <w:kern w:val="2"/>
          <w:sz w:val="21"/>
          <w:szCs w:val="21"/>
          <w:lang w:eastAsia="zh-CN"/>
        </w:rPr>
        <w:t>农业用碳酸氢铵：将样品缩分至10</w:t>
      </w:r>
      <w:bookmarkStart w:id="0" w:name="_Hlk40801232"/>
      <w:r>
        <w:rPr>
          <w:rFonts w:hint="eastAsia" w:ascii="宋体" w:hAnsi="宋体" w:eastAsia="宋体" w:cs="宋体"/>
          <w:color w:val="000000"/>
          <w:kern w:val="2"/>
          <w:sz w:val="21"/>
          <w:szCs w:val="21"/>
          <w:lang w:eastAsia="zh-CN"/>
        </w:rPr>
        <w:t>00g左右</w:t>
      </w:r>
      <w:bookmarkEnd w:id="0"/>
      <w:r>
        <w:rPr>
          <w:rFonts w:hint="eastAsia" w:ascii="宋体" w:hAnsi="宋体" w:eastAsia="宋体" w:cs="宋体"/>
          <w:color w:val="000000"/>
          <w:kern w:val="2"/>
          <w:sz w:val="21"/>
          <w:szCs w:val="21"/>
          <w:lang w:eastAsia="zh-CN"/>
        </w:rPr>
        <w:t>，分装在2个塑料瓶中，每瓶500g左右。1瓶作为检验样品，另1瓶作为备用样品。</w:t>
      </w:r>
    </w:p>
    <w:p>
      <w:pPr>
        <w:keepNext w:val="0"/>
        <w:keepLines w:val="0"/>
        <w:pageBreakBefore w:val="0"/>
        <w:widowControl w:val="0"/>
        <w:kinsoku/>
        <w:wordWrap/>
        <w:overflowPunct/>
        <w:topLinePunct w:val="0"/>
        <w:autoSpaceDE/>
        <w:autoSpaceDN/>
        <w:bidi w:val="0"/>
        <w:adjustRightInd w:val="0"/>
        <w:snapToGrid w:val="0"/>
        <w:spacing w:line="440" w:lineRule="exact"/>
        <w:ind w:firstLine="420" w:firstLineChars="200"/>
        <w:jc w:val="both"/>
        <w:textAlignment w:val="auto"/>
        <w:rPr>
          <w:rFonts w:hint="eastAsia" w:ascii="宋体" w:hAnsi="宋体" w:eastAsia="宋体" w:cs="宋体"/>
          <w:color w:val="000000"/>
          <w:kern w:val="2"/>
          <w:sz w:val="21"/>
          <w:szCs w:val="21"/>
          <w:lang w:eastAsia="zh-CN"/>
        </w:rPr>
      </w:pPr>
      <w:r>
        <w:rPr>
          <w:rFonts w:hint="eastAsia" w:ascii="宋体" w:hAnsi="宋体" w:eastAsia="宋体" w:cs="宋体"/>
          <w:color w:val="000000"/>
          <w:kern w:val="2"/>
          <w:sz w:val="21"/>
          <w:szCs w:val="21"/>
          <w:lang w:eastAsia="zh-CN"/>
        </w:rPr>
        <w:t>农业用（肥料）尿素：将样品缩分至600g～1200g左右。分装在2个塑料瓶中，1瓶作为检验样品，另1瓶作为备用样品。</w:t>
      </w:r>
    </w:p>
    <w:p>
      <w:pPr>
        <w:keepNext w:val="0"/>
        <w:keepLines w:val="0"/>
        <w:pageBreakBefore w:val="0"/>
        <w:widowControl w:val="0"/>
        <w:wordWrap/>
        <w:topLinePunct w:val="0"/>
        <w:autoSpaceDE/>
        <w:autoSpaceDN/>
        <w:bidi w:val="0"/>
        <w:adjustRightInd w:val="0"/>
        <w:snapToGrid w:val="0"/>
        <w:spacing w:line="440" w:lineRule="exact"/>
        <w:ind w:firstLine="210" w:firstLineChars="100"/>
        <w:jc w:val="both"/>
        <w:textAlignment w:val="auto"/>
        <w:rPr>
          <w:rFonts w:ascii="Times New Roman" w:hAnsi="Times New Roman" w:eastAsia="宋体" w:cs="Times New Roman"/>
          <w:color w:val="000000"/>
          <w:kern w:val="2"/>
          <w:sz w:val="21"/>
          <w:szCs w:val="21"/>
          <w:lang w:eastAsia="zh-CN"/>
        </w:rPr>
      </w:pPr>
    </w:p>
    <w:p>
      <w:pPr>
        <w:keepNext w:val="0"/>
        <w:keepLines w:val="0"/>
        <w:pageBreakBefore w:val="0"/>
        <w:widowControl w:val="0"/>
        <w:wordWrap/>
        <w:topLinePunct w:val="0"/>
        <w:autoSpaceDE/>
        <w:autoSpaceDN/>
        <w:bidi w:val="0"/>
        <w:snapToGrid w:val="0"/>
        <w:spacing w:line="440" w:lineRule="exact"/>
        <w:jc w:val="both"/>
        <w:textAlignment w:val="auto"/>
        <w:rPr>
          <w:rFonts w:ascii="黑体" w:hAnsi="黑体" w:eastAsia="黑体" w:cs="Times New Roman"/>
          <w:color w:val="000000"/>
          <w:kern w:val="2"/>
          <w:sz w:val="21"/>
          <w:szCs w:val="21"/>
          <w:lang w:eastAsia="zh-CN"/>
        </w:rPr>
      </w:pPr>
      <w:r>
        <w:rPr>
          <w:rFonts w:hint="eastAsia" w:ascii="黑体" w:hAnsi="黑体" w:eastAsia="黑体" w:cs="Times New Roman"/>
          <w:color w:val="000000"/>
          <w:kern w:val="2"/>
          <w:sz w:val="21"/>
          <w:szCs w:val="21"/>
          <w:lang w:eastAsia="zh-CN"/>
        </w:rPr>
        <w:t>2 检验依据</w:t>
      </w:r>
    </w:p>
    <w:p>
      <w:pPr>
        <w:keepNext w:val="0"/>
        <w:keepLines w:val="0"/>
        <w:pageBreakBefore w:val="0"/>
        <w:widowControl w:val="0"/>
        <w:wordWrap/>
        <w:topLinePunct w:val="0"/>
        <w:autoSpaceDE/>
        <w:autoSpaceDN/>
        <w:bidi w:val="0"/>
        <w:snapToGrid w:val="0"/>
        <w:spacing w:line="440" w:lineRule="exact"/>
        <w:jc w:val="center"/>
        <w:textAlignment w:val="auto"/>
        <w:rPr>
          <w:rFonts w:ascii="宋体" w:hAnsi="宋体" w:eastAsia="宋体" w:cs="宋体"/>
          <w:bCs/>
          <w:sz w:val="21"/>
          <w:szCs w:val="21"/>
          <w:lang w:eastAsia="zh-CN"/>
        </w:rPr>
      </w:pPr>
      <w:r>
        <w:rPr>
          <w:rFonts w:hint="eastAsia" w:ascii="宋体" w:hAnsi="宋体" w:eastAsia="宋体" w:cs="宋体"/>
          <w:bCs/>
          <w:sz w:val="21"/>
          <w:szCs w:val="21"/>
          <w:lang w:eastAsia="zh-CN"/>
        </w:rPr>
        <w:t>表1 肥料级硫酸铵</w:t>
      </w:r>
    </w:p>
    <w:tbl>
      <w:tblPr>
        <w:tblStyle w:val="11"/>
        <w:tblW w:w="936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1"/>
        <w:gridCol w:w="4620"/>
        <w:gridCol w:w="40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jc w:val="center"/>
        </w:trPr>
        <w:tc>
          <w:tcPr>
            <w:tcW w:w="711" w:type="dxa"/>
            <w:vMerge w:val="restart"/>
            <w:vAlign w:val="center"/>
          </w:tcPr>
          <w:p>
            <w:pPr>
              <w:keepNext w:val="0"/>
              <w:keepLines w:val="0"/>
              <w:pageBreakBefore w:val="0"/>
              <w:widowControl w:val="0"/>
              <w:wordWrap/>
              <w:topLinePunct w:val="0"/>
              <w:autoSpaceDE/>
              <w:autoSpaceDN/>
              <w:bidi w:val="0"/>
              <w:spacing w:line="440" w:lineRule="exact"/>
              <w:jc w:val="center"/>
              <w:textAlignment w:val="auto"/>
              <w:rPr>
                <w:rFonts w:hint="eastAsia" w:ascii="宋体" w:hAnsi="宋体" w:eastAsia="宋体" w:cs="宋体"/>
                <w:sz w:val="21"/>
                <w:szCs w:val="21"/>
              </w:rPr>
            </w:pPr>
            <w:r>
              <w:rPr>
                <w:rFonts w:hint="eastAsia" w:ascii="宋体" w:hAnsi="宋体" w:eastAsia="宋体" w:cs="宋体"/>
                <w:sz w:val="21"/>
                <w:szCs w:val="21"/>
              </w:rPr>
              <w:t>序号</w:t>
            </w:r>
          </w:p>
        </w:tc>
        <w:tc>
          <w:tcPr>
            <w:tcW w:w="4620" w:type="dxa"/>
            <w:vMerge w:val="restart"/>
            <w:vAlign w:val="center"/>
          </w:tcPr>
          <w:p>
            <w:pPr>
              <w:keepNext w:val="0"/>
              <w:keepLines w:val="0"/>
              <w:pageBreakBefore w:val="0"/>
              <w:widowControl w:val="0"/>
              <w:wordWrap/>
              <w:topLinePunct w:val="0"/>
              <w:autoSpaceDE/>
              <w:autoSpaceDN/>
              <w:bidi w:val="0"/>
              <w:spacing w:line="440" w:lineRule="exact"/>
              <w:jc w:val="center"/>
              <w:textAlignment w:val="auto"/>
              <w:rPr>
                <w:rFonts w:hint="eastAsia" w:ascii="宋体" w:hAnsi="宋体" w:eastAsia="宋体" w:cs="宋体"/>
                <w:sz w:val="21"/>
                <w:szCs w:val="21"/>
              </w:rPr>
            </w:pPr>
            <w:r>
              <w:rPr>
                <w:rFonts w:hint="eastAsia" w:ascii="宋体" w:hAnsi="宋体" w:eastAsia="宋体" w:cs="宋体"/>
                <w:sz w:val="21"/>
                <w:szCs w:val="21"/>
              </w:rPr>
              <w:t>检验项目</w:t>
            </w:r>
          </w:p>
        </w:tc>
        <w:tc>
          <w:tcPr>
            <w:tcW w:w="4034" w:type="dxa"/>
            <w:vMerge w:val="restart"/>
            <w:vAlign w:val="center"/>
          </w:tcPr>
          <w:p>
            <w:pPr>
              <w:keepNext w:val="0"/>
              <w:keepLines w:val="0"/>
              <w:pageBreakBefore w:val="0"/>
              <w:widowControl w:val="0"/>
              <w:wordWrap/>
              <w:topLinePunct w:val="0"/>
              <w:autoSpaceDE/>
              <w:autoSpaceDN/>
              <w:bidi w:val="0"/>
              <w:spacing w:line="440" w:lineRule="exact"/>
              <w:jc w:val="center"/>
              <w:textAlignment w:val="auto"/>
              <w:rPr>
                <w:rFonts w:hint="eastAsia" w:ascii="宋体" w:hAnsi="宋体" w:eastAsia="宋体" w:cs="宋体"/>
                <w:sz w:val="21"/>
                <w:szCs w:val="21"/>
              </w:rPr>
            </w:pPr>
            <w:r>
              <w:rPr>
                <w:rFonts w:hint="eastAsia" w:ascii="宋体" w:hAnsi="宋体" w:eastAsia="宋体" w:cs="宋体"/>
                <w:sz w:val="21"/>
                <w:szCs w:val="21"/>
              </w:rPr>
              <w:t>检验方法标准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jc w:val="center"/>
        </w:trPr>
        <w:tc>
          <w:tcPr>
            <w:tcW w:w="711" w:type="dxa"/>
            <w:vMerge w:val="continue"/>
            <w:vAlign w:val="center"/>
          </w:tcPr>
          <w:p>
            <w:pPr>
              <w:keepNext w:val="0"/>
              <w:keepLines w:val="0"/>
              <w:pageBreakBefore w:val="0"/>
              <w:widowControl w:val="0"/>
              <w:wordWrap/>
              <w:topLinePunct w:val="0"/>
              <w:autoSpaceDE/>
              <w:autoSpaceDN/>
              <w:bidi w:val="0"/>
              <w:spacing w:line="440" w:lineRule="exact"/>
              <w:jc w:val="center"/>
              <w:textAlignment w:val="auto"/>
              <w:rPr>
                <w:rFonts w:hint="eastAsia" w:ascii="宋体" w:hAnsi="宋体" w:eastAsia="宋体" w:cs="宋体"/>
                <w:sz w:val="21"/>
                <w:szCs w:val="21"/>
              </w:rPr>
            </w:pPr>
          </w:p>
        </w:tc>
        <w:tc>
          <w:tcPr>
            <w:tcW w:w="4620" w:type="dxa"/>
            <w:vMerge w:val="continue"/>
            <w:vAlign w:val="center"/>
          </w:tcPr>
          <w:p>
            <w:pPr>
              <w:keepNext w:val="0"/>
              <w:keepLines w:val="0"/>
              <w:pageBreakBefore w:val="0"/>
              <w:widowControl w:val="0"/>
              <w:wordWrap/>
              <w:topLinePunct w:val="0"/>
              <w:autoSpaceDE/>
              <w:autoSpaceDN/>
              <w:bidi w:val="0"/>
              <w:spacing w:line="440" w:lineRule="exact"/>
              <w:jc w:val="center"/>
              <w:textAlignment w:val="auto"/>
              <w:rPr>
                <w:rFonts w:hint="eastAsia" w:ascii="宋体" w:hAnsi="宋体" w:eastAsia="宋体" w:cs="宋体"/>
                <w:sz w:val="21"/>
                <w:szCs w:val="21"/>
              </w:rPr>
            </w:pPr>
          </w:p>
        </w:tc>
        <w:tc>
          <w:tcPr>
            <w:tcW w:w="4034" w:type="dxa"/>
            <w:vMerge w:val="continue"/>
            <w:vAlign w:val="center"/>
          </w:tcPr>
          <w:p>
            <w:pPr>
              <w:keepNext w:val="0"/>
              <w:keepLines w:val="0"/>
              <w:pageBreakBefore w:val="0"/>
              <w:widowControl w:val="0"/>
              <w:wordWrap/>
              <w:topLinePunct w:val="0"/>
              <w:autoSpaceDE/>
              <w:autoSpaceDN/>
              <w:bidi w:val="0"/>
              <w:spacing w:line="440" w:lineRule="exact"/>
              <w:jc w:val="center"/>
              <w:textAlignment w:val="auto"/>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1" w:type="dxa"/>
            <w:vAlign w:val="center"/>
          </w:tcPr>
          <w:p>
            <w:pPr>
              <w:keepNext w:val="0"/>
              <w:keepLines w:val="0"/>
              <w:pageBreakBefore w:val="0"/>
              <w:widowControl w:val="0"/>
              <w:wordWrap/>
              <w:topLinePunct w:val="0"/>
              <w:autoSpaceDE/>
              <w:autoSpaceDN/>
              <w:bidi w:val="0"/>
              <w:spacing w:line="440" w:lineRule="exact"/>
              <w:jc w:val="center"/>
              <w:textAlignment w:val="auto"/>
              <w:rPr>
                <w:rFonts w:hint="eastAsia" w:ascii="宋体" w:hAnsi="宋体" w:eastAsia="宋体" w:cs="宋体"/>
                <w:sz w:val="21"/>
                <w:szCs w:val="21"/>
              </w:rPr>
            </w:pPr>
            <w:r>
              <w:rPr>
                <w:rFonts w:hint="eastAsia" w:ascii="宋体" w:hAnsi="宋体" w:eastAsia="宋体" w:cs="宋体"/>
                <w:sz w:val="21"/>
                <w:szCs w:val="21"/>
              </w:rPr>
              <w:t>1</w:t>
            </w:r>
          </w:p>
        </w:tc>
        <w:tc>
          <w:tcPr>
            <w:tcW w:w="4620" w:type="dxa"/>
            <w:vAlign w:val="center"/>
          </w:tcPr>
          <w:p>
            <w:pPr>
              <w:keepNext w:val="0"/>
              <w:keepLines w:val="0"/>
              <w:pageBreakBefore w:val="0"/>
              <w:widowControl w:val="0"/>
              <w:wordWrap/>
              <w:topLinePunct w:val="0"/>
              <w:autoSpaceDE/>
              <w:autoSpaceDN/>
              <w:bidi w:val="0"/>
              <w:spacing w:line="440" w:lineRule="exact"/>
              <w:jc w:val="center"/>
              <w:textAlignment w:val="auto"/>
              <w:rPr>
                <w:rFonts w:hint="eastAsia" w:ascii="宋体" w:hAnsi="宋体" w:eastAsia="宋体" w:cs="宋体"/>
                <w:sz w:val="21"/>
                <w:szCs w:val="21"/>
                <w:lang w:eastAsia="zh-CN"/>
              </w:rPr>
            </w:pPr>
            <w:r>
              <w:rPr>
                <w:rFonts w:hint="eastAsia" w:ascii="宋体" w:hAnsi="宋体" w:eastAsia="宋体" w:cs="宋体"/>
                <w:sz w:val="21"/>
                <w:szCs w:val="21"/>
                <w:lang w:eastAsia="zh-CN"/>
              </w:rPr>
              <w:t>氮（N）</w:t>
            </w:r>
          </w:p>
        </w:tc>
        <w:tc>
          <w:tcPr>
            <w:tcW w:w="4034" w:type="dxa"/>
            <w:vAlign w:val="center"/>
          </w:tcPr>
          <w:p>
            <w:pPr>
              <w:keepNext w:val="0"/>
              <w:keepLines w:val="0"/>
              <w:pageBreakBefore w:val="0"/>
              <w:widowControl w:val="0"/>
              <w:wordWrap/>
              <w:topLinePunct w:val="0"/>
              <w:autoSpaceDE/>
              <w:autoSpaceDN/>
              <w:bidi w:val="0"/>
              <w:spacing w:line="440" w:lineRule="exact"/>
              <w:jc w:val="center"/>
              <w:textAlignment w:val="auto"/>
              <w:rPr>
                <w:rFonts w:hint="eastAsia" w:ascii="宋体" w:hAnsi="宋体" w:eastAsia="宋体" w:cs="宋体"/>
                <w:sz w:val="21"/>
                <w:szCs w:val="21"/>
                <w:lang w:eastAsia="zh-CN"/>
              </w:rPr>
            </w:pPr>
            <w:r>
              <w:rPr>
                <w:rFonts w:hint="eastAsia" w:ascii="宋体" w:hAnsi="宋体" w:eastAsia="宋体" w:cs="宋体"/>
                <w:sz w:val="21"/>
                <w:szCs w:val="21"/>
                <w:lang w:eastAsia="zh-CN"/>
              </w:rPr>
              <w:t>GB/T 535-1995</w:t>
            </w:r>
            <w:r>
              <w:rPr>
                <w:rFonts w:hint="eastAsia" w:ascii="宋体" w:hAnsi="宋体" w:eastAsia="宋体" w:cs="宋体"/>
                <w:bCs/>
                <w:sz w:val="21"/>
                <w:szCs w:val="21"/>
                <w:lang w:eastAsia="zh-CN"/>
              </w:rPr>
              <w:t>（适用于2021年6月1日以前生产的产品）</w:t>
            </w:r>
          </w:p>
          <w:p>
            <w:pPr>
              <w:keepNext w:val="0"/>
              <w:keepLines w:val="0"/>
              <w:pageBreakBefore w:val="0"/>
              <w:widowControl w:val="0"/>
              <w:wordWrap/>
              <w:topLinePunct w:val="0"/>
              <w:autoSpaceDE/>
              <w:autoSpaceDN/>
              <w:bidi w:val="0"/>
              <w:spacing w:line="440" w:lineRule="exact"/>
              <w:jc w:val="center"/>
              <w:textAlignment w:val="auto"/>
              <w:rPr>
                <w:rFonts w:hint="eastAsia" w:ascii="宋体" w:hAnsi="宋体" w:eastAsia="宋体" w:cs="宋体"/>
                <w:sz w:val="21"/>
                <w:szCs w:val="21"/>
                <w:lang w:eastAsia="zh-CN"/>
              </w:rPr>
            </w:pPr>
            <w:r>
              <w:rPr>
                <w:rFonts w:hint="eastAsia" w:ascii="宋体" w:hAnsi="宋体" w:eastAsia="宋体" w:cs="宋体"/>
                <w:sz w:val="21"/>
                <w:szCs w:val="21"/>
                <w:lang w:eastAsia="zh-CN"/>
              </w:rPr>
              <w:t>GB/T 535-2020附录A</w:t>
            </w:r>
            <w:r>
              <w:rPr>
                <w:rFonts w:hint="eastAsia" w:ascii="宋体" w:hAnsi="宋体" w:eastAsia="宋体" w:cs="宋体"/>
                <w:bCs/>
                <w:sz w:val="21"/>
                <w:szCs w:val="21"/>
                <w:lang w:eastAsia="zh-CN"/>
              </w:rPr>
              <w:t>（适用于2021年6月1日及以后生产的产品）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1" w:type="dxa"/>
            <w:vAlign w:val="center"/>
          </w:tcPr>
          <w:p>
            <w:pPr>
              <w:keepNext w:val="0"/>
              <w:keepLines w:val="0"/>
              <w:pageBreakBefore w:val="0"/>
              <w:widowControl w:val="0"/>
              <w:wordWrap/>
              <w:topLinePunct w:val="0"/>
              <w:autoSpaceDE/>
              <w:autoSpaceDN/>
              <w:bidi w:val="0"/>
              <w:spacing w:line="440" w:lineRule="exact"/>
              <w:jc w:val="center"/>
              <w:textAlignment w:val="auto"/>
              <w:rPr>
                <w:rFonts w:hint="eastAsia" w:ascii="宋体" w:hAnsi="宋体" w:eastAsia="宋体" w:cs="宋体"/>
                <w:sz w:val="21"/>
                <w:szCs w:val="21"/>
              </w:rPr>
            </w:pPr>
            <w:r>
              <w:rPr>
                <w:rFonts w:hint="eastAsia" w:ascii="宋体" w:hAnsi="宋体" w:eastAsia="宋体" w:cs="宋体"/>
                <w:sz w:val="21"/>
                <w:szCs w:val="21"/>
              </w:rPr>
              <w:t>2</w:t>
            </w:r>
          </w:p>
        </w:tc>
        <w:tc>
          <w:tcPr>
            <w:tcW w:w="4620" w:type="dxa"/>
            <w:vAlign w:val="center"/>
          </w:tcPr>
          <w:p>
            <w:pPr>
              <w:keepNext w:val="0"/>
              <w:keepLines w:val="0"/>
              <w:pageBreakBefore w:val="0"/>
              <w:widowControl w:val="0"/>
              <w:wordWrap/>
              <w:topLinePunct w:val="0"/>
              <w:autoSpaceDE/>
              <w:autoSpaceDN/>
              <w:bidi w:val="0"/>
              <w:spacing w:line="440" w:lineRule="exact"/>
              <w:jc w:val="center"/>
              <w:textAlignment w:val="auto"/>
              <w:rPr>
                <w:rFonts w:hint="eastAsia" w:ascii="宋体" w:hAnsi="宋体" w:eastAsia="宋体" w:cs="宋体"/>
                <w:sz w:val="21"/>
                <w:szCs w:val="21"/>
                <w:lang w:eastAsia="zh-CN"/>
              </w:rPr>
            </w:pPr>
            <w:r>
              <w:rPr>
                <w:rFonts w:hint="eastAsia" w:ascii="宋体" w:hAnsi="宋体" w:eastAsia="宋体" w:cs="宋体"/>
                <w:sz w:val="21"/>
                <w:szCs w:val="21"/>
                <w:lang w:eastAsia="zh-CN"/>
              </w:rPr>
              <w:t>硫（S）</w:t>
            </w:r>
            <w:r>
              <w:rPr>
                <w:rFonts w:hint="eastAsia" w:ascii="宋体" w:hAnsi="宋体" w:eastAsia="宋体" w:cs="宋体"/>
                <w:bCs/>
                <w:sz w:val="21"/>
                <w:szCs w:val="21"/>
                <w:lang w:eastAsia="zh-CN"/>
              </w:rPr>
              <w:t>（适用于2021年6月1日及以后生产的产品）</w:t>
            </w:r>
          </w:p>
        </w:tc>
        <w:tc>
          <w:tcPr>
            <w:tcW w:w="4034" w:type="dxa"/>
            <w:vAlign w:val="center"/>
          </w:tcPr>
          <w:p>
            <w:pPr>
              <w:keepNext w:val="0"/>
              <w:keepLines w:val="0"/>
              <w:pageBreakBefore w:val="0"/>
              <w:widowControl w:val="0"/>
              <w:wordWrap/>
              <w:topLinePunct w:val="0"/>
              <w:autoSpaceDE/>
              <w:autoSpaceDN/>
              <w:bidi w:val="0"/>
              <w:spacing w:line="440" w:lineRule="exact"/>
              <w:jc w:val="center"/>
              <w:textAlignment w:val="auto"/>
              <w:rPr>
                <w:rFonts w:hint="eastAsia" w:ascii="宋体" w:hAnsi="宋体" w:eastAsia="宋体" w:cs="宋体"/>
                <w:sz w:val="21"/>
                <w:szCs w:val="21"/>
                <w:lang w:eastAsia="zh-CN"/>
              </w:rPr>
            </w:pPr>
            <w:r>
              <w:rPr>
                <w:rFonts w:hint="eastAsia" w:ascii="宋体" w:hAnsi="宋体" w:eastAsia="宋体" w:cs="宋体"/>
                <w:sz w:val="21"/>
                <w:szCs w:val="21"/>
                <w:lang w:eastAsia="zh-CN"/>
              </w:rPr>
              <w:t>NY/T 1117-2010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1" w:type="dxa"/>
            <w:vAlign w:val="center"/>
          </w:tcPr>
          <w:p>
            <w:pPr>
              <w:keepNext w:val="0"/>
              <w:keepLines w:val="0"/>
              <w:pageBreakBefore w:val="0"/>
              <w:widowControl w:val="0"/>
              <w:wordWrap/>
              <w:topLinePunct w:val="0"/>
              <w:autoSpaceDE/>
              <w:autoSpaceDN/>
              <w:bidi w:val="0"/>
              <w:spacing w:line="440" w:lineRule="exact"/>
              <w:jc w:val="center"/>
              <w:textAlignment w:val="auto"/>
              <w:rPr>
                <w:rFonts w:hint="eastAsia" w:ascii="宋体" w:hAnsi="宋体" w:eastAsia="宋体" w:cs="宋体"/>
                <w:sz w:val="21"/>
                <w:szCs w:val="21"/>
              </w:rPr>
            </w:pPr>
            <w:r>
              <w:rPr>
                <w:rFonts w:hint="eastAsia" w:ascii="宋体" w:hAnsi="宋体" w:eastAsia="宋体" w:cs="宋体"/>
                <w:sz w:val="21"/>
                <w:szCs w:val="21"/>
                <w:lang w:eastAsia="zh-CN"/>
              </w:rPr>
              <w:t>3</w:t>
            </w:r>
          </w:p>
        </w:tc>
        <w:tc>
          <w:tcPr>
            <w:tcW w:w="4620" w:type="dxa"/>
            <w:vAlign w:val="center"/>
          </w:tcPr>
          <w:p>
            <w:pPr>
              <w:keepNext w:val="0"/>
              <w:keepLines w:val="0"/>
              <w:pageBreakBefore w:val="0"/>
              <w:widowControl w:val="0"/>
              <w:wordWrap/>
              <w:topLinePunct w:val="0"/>
              <w:autoSpaceDE/>
              <w:autoSpaceDN/>
              <w:bidi w:val="0"/>
              <w:spacing w:line="440" w:lineRule="exact"/>
              <w:jc w:val="center"/>
              <w:textAlignment w:val="auto"/>
              <w:rPr>
                <w:rFonts w:hint="eastAsia" w:ascii="宋体" w:hAnsi="宋体" w:eastAsia="宋体" w:cs="宋体"/>
                <w:sz w:val="21"/>
                <w:szCs w:val="21"/>
                <w:lang w:eastAsia="zh-CN"/>
              </w:rPr>
            </w:pPr>
            <w:r>
              <w:rPr>
                <w:rFonts w:hint="eastAsia" w:ascii="宋体" w:hAnsi="宋体" w:eastAsia="宋体" w:cs="宋体"/>
                <w:sz w:val="21"/>
                <w:szCs w:val="21"/>
                <w:lang w:eastAsia="zh-CN"/>
              </w:rPr>
              <w:t>游离酸（H</w:t>
            </w:r>
            <w:r>
              <w:rPr>
                <w:rFonts w:hint="eastAsia" w:ascii="宋体" w:hAnsi="宋体" w:eastAsia="宋体" w:cs="宋体"/>
                <w:sz w:val="21"/>
                <w:szCs w:val="21"/>
                <w:vertAlign w:val="subscript"/>
                <w:lang w:eastAsia="zh-CN"/>
              </w:rPr>
              <w:t>2</w:t>
            </w:r>
            <w:r>
              <w:rPr>
                <w:rFonts w:hint="eastAsia" w:ascii="宋体" w:hAnsi="宋体" w:eastAsia="宋体" w:cs="宋体"/>
                <w:sz w:val="21"/>
                <w:szCs w:val="21"/>
                <w:lang w:eastAsia="zh-CN"/>
              </w:rPr>
              <w:t>SO</w:t>
            </w:r>
            <w:r>
              <w:rPr>
                <w:rFonts w:hint="eastAsia" w:ascii="宋体" w:hAnsi="宋体" w:eastAsia="宋体" w:cs="宋体"/>
                <w:sz w:val="21"/>
                <w:szCs w:val="21"/>
                <w:vertAlign w:val="subscript"/>
                <w:lang w:eastAsia="zh-CN"/>
              </w:rPr>
              <w:t>4</w:t>
            </w:r>
            <w:r>
              <w:rPr>
                <w:rFonts w:hint="eastAsia" w:ascii="宋体" w:hAnsi="宋体" w:eastAsia="宋体" w:cs="宋体"/>
                <w:sz w:val="21"/>
                <w:szCs w:val="21"/>
                <w:lang w:eastAsia="zh-CN"/>
              </w:rPr>
              <w:t>）</w:t>
            </w:r>
          </w:p>
        </w:tc>
        <w:tc>
          <w:tcPr>
            <w:tcW w:w="4034" w:type="dxa"/>
            <w:vAlign w:val="center"/>
          </w:tcPr>
          <w:p>
            <w:pPr>
              <w:keepNext w:val="0"/>
              <w:keepLines w:val="0"/>
              <w:pageBreakBefore w:val="0"/>
              <w:widowControl w:val="0"/>
              <w:wordWrap/>
              <w:topLinePunct w:val="0"/>
              <w:autoSpaceDE/>
              <w:autoSpaceDN/>
              <w:bidi w:val="0"/>
              <w:spacing w:line="440" w:lineRule="exact"/>
              <w:jc w:val="center"/>
              <w:textAlignment w:val="auto"/>
              <w:rPr>
                <w:rFonts w:hint="eastAsia" w:ascii="宋体" w:hAnsi="宋体" w:eastAsia="宋体" w:cs="宋体"/>
                <w:sz w:val="21"/>
                <w:szCs w:val="21"/>
                <w:lang w:eastAsia="zh-CN"/>
              </w:rPr>
            </w:pPr>
            <w:r>
              <w:rPr>
                <w:rFonts w:hint="eastAsia" w:ascii="宋体" w:hAnsi="宋体" w:eastAsia="宋体" w:cs="宋体"/>
                <w:sz w:val="21"/>
                <w:szCs w:val="21"/>
                <w:lang w:eastAsia="zh-CN"/>
              </w:rPr>
              <w:t>GB/T 535-1995</w:t>
            </w:r>
            <w:r>
              <w:rPr>
                <w:rFonts w:hint="eastAsia" w:ascii="宋体" w:hAnsi="宋体" w:eastAsia="宋体" w:cs="宋体"/>
                <w:bCs/>
                <w:sz w:val="21"/>
                <w:szCs w:val="21"/>
                <w:lang w:eastAsia="zh-CN"/>
              </w:rPr>
              <w:t>（适用于2021年6月1日以前生产的产品）</w:t>
            </w:r>
          </w:p>
          <w:p>
            <w:pPr>
              <w:keepNext w:val="0"/>
              <w:keepLines w:val="0"/>
              <w:pageBreakBefore w:val="0"/>
              <w:widowControl w:val="0"/>
              <w:wordWrap/>
              <w:topLinePunct w:val="0"/>
              <w:autoSpaceDE/>
              <w:autoSpaceDN/>
              <w:bidi w:val="0"/>
              <w:spacing w:line="440" w:lineRule="exact"/>
              <w:jc w:val="center"/>
              <w:textAlignment w:val="auto"/>
              <w:rPr>
                <w:rFonts w:hint="eastAsia" w:ascii="宋体" w:hAnsi="宋体" w:eastAsia="宋体" w:cs="宋体"/>
                <w:sz w:val="21"/>
                <w:szCs w:val="21"/>
                <w:lang w:eastAsia="zh-CN"/>
              </w:rPr>
            </w:pPr>
            <w:r>
              <w:rPr>
                <w:rFonts w:hint="eastAsia" w:ascii="宋体" w:hAnsi="宋体" w:eastAsia="宋体" w:cs="宋体"/>
                <w:sz w:val="21"/>
                <w:szCs w:val="21"/>
                <w:lang w:eastAsia="zh-CN"/>
              </w:rPr>
              <w:t>GB/T 535-2020附录B</w:t>
            </w:r>
            <w:r>
              <w:rPr>
                <w:rFonts w:hint="eastAsia" w:ascii="宋体" w:hAnsi="宋体" w:eastAsia="宋体" w:cs="宋体"/>
                <w:bCs/>
                <w:sz w:val="21"/>
                <w:szCs w:val="21"/>
                <w:lang w:eastAsia="zh-CN"/>
              </w:rPr>
              <w:t>（适用于2021年6月1日及以后生产的产品）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1" w:type="dxa"/>
            <w:vAlign w:val="center"/>
          </w:tcPr>
          <w:p>
            <w:pPr>
              <w:keepNext w:val="0"/>
              <w:keepLines w:val="0"/>
              <w:pageBreakBefore w:val="0"/>
              <w:widowControl w:val="0"/>
              <w:wordWrap/>
              <w:topLinePunct w:val="0"/>
              <w:autoSpaceDE/>
              <w:autoSpaceDN/>
              <w:bidi w:val="0"/>
              <w:spacing w:line="440" w:lineRule="exact"/>
              <w:jc w:val="center"/>
              <w:textAlignment w:val="auto"/>
              <w:rPr>
                <w:rFonts w:hint="eastAsia" w:ascii="宋体" w:hAnsi="宋体" w:eastAsia="宋体" w:cs="宋体"/>
                <w:sz w:val="21"/>
                <w:szCs w:val="21"/>
                <w:lang w:eastAsia="zh-CN"/>
              </w:rPr>
            </w:pPr>
            <w:r>
              <w:rPr>
                <w:rFonts w:hint="eastAsia" w:ascii="宋体" w:hAnsi="宋体" w:eastAsia="宋体" w:cs="宋体"/>
                <w:sz w:val="21"/>
                <w:szCs w:val="21"/>
                <w:lang w:eastAsia="zh-CN"/>
              </w:rPr>
              <w:t>4</w:t>
            </w:r>
          </w:p>
        </w:tc>
        <w:tc>
          <w:tcPr>
            <w:tcW w:w="4620" w:type="dxa"/>
            <w:vAlign w:val="center"/>
          </w:tcPr>
          <w:p>
            <w:pPr>
              <w:keepNext w:val="0"/>
              <w:keepLines w:val="0"/>
              <w:pageBreakBefore w:val="0"/>
              <w:widowControl w:val="0"/>
              <w:wordWrap/>
              <w:topLinePunct w:val="0"/>
              <w:autoSpaceDE/>
              <w:autoSpaceDN/>
              <w:bidi w:val="0"/>
              <w:spacing w:line="440" w:lineRule="exact"/>
              <w:jc w:val="center"/>
              <w:textAlignment w:val="auto"/>
              <w:rPr>
                <w:rFonts w:hint="eastAsia" w:ascii="宋体" w:hAnsi="宋体" w:eastAsia="宋体" w:cs="宋体"/>
                <w:sz w:val="21"/>
                <w:szCs w:val="21"/>
                <w:lang w:eastAsia="zh-CN"/>
              </w:rPr>
            </w:pPr>
            <w:r>
              <w:rPr>
                <w:rFonts w:hint="eastAsia" w:ascii="宋体" w:hAnsi="宋体" w:eastAsia="宋体" w:cs="宋体"/>
                <w:sz w:val="21"/>
                <w:szCs w:val="21"/>
                <w:lang w:eastAsia="zh-CN"/>
              </w:rPr>
              <w:t>水分（H</w:t>
            </w:r>
            <w:r>
              <w:rPr>
                <w:rFonts w:hint="eastAsia" w:ascii="宋体" w:hAnsi="宋体" w:eastAsia="宋体" w:cs="宋体"/>
                <w:sz w:val="21"/>
                <w:szCs w:val="21"/>
                <w:vertAlign w:val="subscript"/>
                <w:lang w:eastAsia="zh-CN"/>
              </w:rPr>
              <w:t>2</w:t>
            </w:r>
            <w:r>
              <w:rPr>
                <w:rFonts w:hint="eastAsia" w:ascii="宋体" w:hAnsi="宋体" w:eastAsia="宋体" w:cs="宋体"/>
                <w:sz w:val="21"/>
                <w:szCs w:val="21"/>
                <w:lang w:eastAsia="zh-CN"/>
              </w:rPr>
              <w:t>O）</w:t>
            </w:r>
          </w:p>
        </w:tc>
        <w:tc>
          <w:tcPr>
            <w:tcW w:w="4034" w:type="dxa"/>
            <w:vAlign w:val="center"/>
          </w:tcPr>
          <w:p>
            <w:pPr>
              <w:keepNext w:val="0"/>
              <w:keepLines w:val="0"/>
              <w:pageBreakBefore w:val="0"/>
              <w:widowControl w:val="0"/>
              <w:wordWrap/>
              <w:topLinePunct w:val="0"/>
              <w:autoSpaceDE/>
              <w:autoSpaceDN/>
              <w:bidi w:val="0"/>
              <w:spacing w:line="440" w:lineRule="exact"/>
              <w:jc w:val="center"/>
              <w:textAlignment w:val="auto"/>
              <w:rPr>
                <w:rFonts w:hint="eastAsia" w:ascii="宋体" w:hAnsi="宋体" w:eastAsia="宋体" w:cs="宋体"/>
                <w:bCs/>
                <w:sz w:val="21"/>
                <w:szCs w:val="21"/>
                <w:lang w:eastAsia="zh-CN"/>
              </w:rPr>
            </w:pPr>
            <w:r>
              <w:rPr>
                <w:rFonts w:hint="eastAsia" w:ascii="宋体" w:hAnsi="宋体" w:eastAsia="宋体" w:cs="宋体"/>
                <w:sz w:val="21"/>
                <w:szCs w:val="21"/>
                <w:lang w:eastAsia="zh-CN"/>
              </w:rPr>
              <w:t>GB/T 535-1995</w:t>
            </w:r>
            <w:r>
              <w:rPr>
                <w:rFonts w:hint="eastAsia" w:ascii="宋体" w:hAnsi="宋体" w:eastAsia="宋体" w:cs="宋体"/>
                <w:bCs/>
                <w:sz w:val="21"/>
                <w:szCs w:val="21"/>
                <w:lang w:eastAsia="zh-CN"/>
              </w:rPr>
              <w:t>（适用于2021年6月1日以前生产的产品）</w:t>
            </w:r>
          </w:p>
          <w:p>
            <w:pPr>
              <w:keepNext w:val="0"/>
              <w:keepLines w:val="0"/>
              <w:pageBreakBefore w:val="0"/>
              <w:widowControl w:val="0"/>
              <w:wordWrap/>
              <w:topLinePunct w:val="0"/>
              <w:autoSpaceDE/>
              <w:autoSpaceDN/>
              <w:bidi w:val="0"/>
              <w:spacing w:line="440" w:lineRule="exact"/>
              <w:jc w:val="center"/>
              <w:textAlignment w:val="auto"/>
              <w:rPr>
                <w:rFonts w:hint="eastAsia" w:ascii="宋体" w:hAnsi="宋体" w:eastAsia="宋体" w:cs="宋体"/>
                <w:sz w:val="21"/>
                <w:szCs w:val="21"/>
                <w:lang w:eastAsia="zh-CN"/>
              </w:rPr>
            </w:pPr>
            <w:r>
              <w:rPr>
                <w:rFonts w:hint="eastAsia" w:ascii="宋体" w:hAnsi="宋体" w:eastAsia="宋体" w:cs="宋体"/>
                <w:sz w:val="21"/>
                <w:szCs w:val="21"/>
                <w:lang w:eastAsia="zh-CN"/>
              </w:rPr>
              <w:t>GB/T 535-2020附录C</w:t>
            </w:r>
            <w:r>
              <w:rPr>
                <w:rFonts w:hint="eastAsia" w:ascii="宋体" w:hAnsi="宋体" w:eastAsia="宋体" w:cs="宋体"/>
                <w:bCs/>
                <w:sz w:val="21"/>
                <w:szCs w:val="21"/>
                <w:lang w:eastAsia="zh-CN"/>
              </w:rPr>
              <w:t>（适用于2021年6月1日及以后生产的产品）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1" w:type="dxa"/>
            <w:vAlign w:val="center"/>
          </w:tcPr>
          <w:p>
            <w:pPr>
              <w:keepNext w:val="0"/>
              <w:keepLines w:val="0"/>
              <w:pageBreakBefore w:val="0"/>
              <w:widowControl w:val="0"/>
              <w:wordWrap/>
              <w:topLinePunct w:val="0"/>
              <w:autoSpaceDE/>
              <w:autoSpaceDN/>
              <w:bidi w:val="0"/>
              <w:spacing w:line="440" w:lineRule="exact"/>
              <w:jc w:val="center"/>
              <w:textAlignment w:val="auto"/>
              <w:rPr>
                <w:rFonts w:hint="eastAsia" w:ascii="宋体" w:hAnsi="宋体" w:eastAsia="宋体" w:cs="宋体"/>
                <w:sz w:val="21"/>
                <w:szCs w:val="21"/>
                <w:lang w:eastAsia="zh-CN"/>
              </w:rPr>
            </w:pPr>
            <w:r>
              <w:rPr>
                <w:rFonts w:hint="eastAsia" w:ascii="宋体" w:hAnsi="宋体" w:eastAsia="宋体" w:cs="宋体"/>
                <w:sz w:val="21"/>
                <w:szCs w:val="21"/>
                <w:lang w:eastAsia="zh-CN"/>
              </w:rPr>
              <w:t>5</w:t>
            </w:r>
          </w:p>
        </w:tc>
        <w:tc>
          <w:tcPr>
            <w:tcW w:w="4620" w:type="dxa"/>
            <w:vAlign w:val="center"/>
          </w:tcPr>
          <w:p>
            <w:pPr>
              <w:keepNext w:val="0"/>
              <w:keepLines w:val="0"/>
              <w:pageBreakBefore w:val="0"/>
              <w:widowControl w:val="0"/>
              <w:wordWrap/>
              <w:topLinePunct w:val="0"/>
              <w:autoSpaceDE/>
              <w:autoSpaceDN/>
              <w:bidi w:val="0"/>
              <w:spacing w:line="440" w:lineRule="exact"/>
              <w:jc w:val="center"/>
              <w:textAlignment w:val="auto"/>
              <w:rPr>
                <w:rFonts w:hint="eastAsia" w:ascii="宋体" w:hAnsi="宋体" w:eastAsia="宋体" w:cs="宋体"/>
                <w:sz w:val="21"/>
                <w:szCs w:val="21"/>
                <w:lang w:eastAsia="zh-CN"/>
              </w:rPr>
            </w:pPr>
            <w:r>
              <w:rPr>
                <w:rFonts w:hint="eastAsia" w:ascii="宋体" w:hAnsi="宋体" w:eastAsia="宋体" w:cs="宋体"/>
                <w:sz w:val="21"/>
                <w:szCs w:val="21"/>
                <w:lang w:eastAsia="zh-CN"/>
              </w:rPr>
              <w:t>氯离子（Cl</w:t>
            </w:r>
            <w:r>
              <w:rPr>
                <w:rFonts w:hint="eastAsia" w:ascii="宋体" w:hAnsi="宋体" w:eastAsia="宋体" w:cs="宋体"/>
                <w:sz w:val="21"/>
                <w:szCs w:val="21"/>
                <w:vertAlign w:val="superscript"/>
                <w:lang w:eastAsia="zh-CN"/>
              </w:rPr>
              <w:t>-</w:t>
            </w:r>
            <w:r>
              <w:rPr>
                <w:rFonts w:hint="eastAsia" w:ascii="宋体" w:hAnsi="宋体" w:eastAsia="宋体" w:cs="宋体"/>
                <w:sz w:val="21"/>
                <w:szCs w:val="21"/>
                <w:lang w:eastAsia="zh-CN"/>
              </w:rPr>
              <w:t>）</w:t>
            </w:r>
            <w:r>
              <w:rPr>
                <w:rFonts w:hint="eastAsia" w:ascii="宋体" w:hAnsi="宋体" w:eastAsia="宋体" w:cs="宋体"/>
                <w:bCs/>
                <w:sz w:val="21"/>
                <w:szCs w:val="21"/>
                <w:lang w:eastAsia="zh-CN"/>
              </w:rPr>
              <w:t>（适用于2021年6月1日及以后生产的产品）</w:t>
            </w:r>
          </w:p>
        </w:tc>
        <w:tc>
          <w:tcPr>
            <w:tcW w:w="4034" w:type="dxa"/>
            <w:vAlign w:val="center"/>
          </w:tcPr>
          <w:p>
            <w:pPr>
              <w:keepNext w:val="0"/>
              <w:keepLines w:val="0"/>
              <w:pageBreakBefore w:val="0"/>
              <w:widowControl w:val="0"/>
              <w:wordWrap/>
              <w:topLinePunct w:val="0"/>
              <w:autoSpaceDE/>
              <w:autoSpaceDN/>
              <w:bidi w:val="0"/>
              <w:spacing w:line="440" w:lineRule="exact"/>
              <w:jc w:val="center"/>
              <w:textAlignment w:val="auto"/>
              <w:rPr>
                <w:rFonts w:hint="eastAsia" w:ascii="宋体" w:hAnsi="宋体" w:eastAsia="宋体" w:cs="宋体"/>
                <w:sz w:val="21"/>
                <w:szCs w:val="21"/>
                <w:lang w:eastAsia="zh-CN"/>
              </w:rPr>
            </w:pPr>
            <w:r>
              <w:rPr>
                <w:rFonts w:hint="eastAsia" w:ascii="宋体" w:hAnsi="宋体" w:eastAsia="宋体" w:cs="宋体"/>
                <w:sz w:val="21"/>
                <w:szCs w:val="21"/>
                <w:lang w:eastAsia="zh-CN"/>
              </w:rPr>
              <w:t>GB/T 535-2020离子色谱仪法（仲裁法）</w:t>
            </w:r>
          </w:p>
          <w:p>
            <w:pPr>
              <w:keepNext w:val="0"/>
              <w:keepLines w:val="0"/>
              <w:pageBreakBefore w:val="0"/>
              <w:widowControl w:val="0"/>
              <w:wordWrap/>
              <w:topLinePunct w:val="0"/>
              <w:autoSpaceDE/>
              <w:autoSpaceDN/>
              <w:bidi w:val="0"/>
              <w:spacing w:line="440" w:lineRule="exact"/>
              <w:jc w:val="center"/>
              <w:textAlignment w:val="auto"/>
              <w:rPr>
                <w:rFonts w:hint="eastAsia" w:ascii="宋体" w:hAnsi="宋体" w:eastAsia="宋体" w:cs="宋体"/>
                <w:sz w:val="21"/>
                <w:szCs w:val="21"/>
                <w:lang w:eastAsia="zh-CN"/>
              </w:rPr>
            </w:pPr>
            <w:r>
              <w:rPr>
                <w:rFonts w:hint="eastAsia" w:ascii="宋体" w:hAnsi="宋体" w:eastAsia="宋体" w:cs="宋体"/>
                <w:sz w:val="21"/>
                <w:szCs w:val="21"/>
                <w:lang w:eastAsia="zh-CN"/>
              </w:rPr>
              <w:t>GB/T 24890-2010、NY/T 1117-2010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1" w:type="dxa"/>
            <w:vAlign w:val="center"/>
          </w:tcPr>
          <w:p>
            <w:pPr>
              <w:keepNext w:val="0"/>
              <w:keepLines w:val="0"/>
              <w:pageBreakBefore w:val="0"/>
              <w:widowControl w:val="0"/>
              <w:wordWrap/>
              <w:topLinePunct w:val="0"/>
              <w:autoSpaceDE/>
              <w:autoSpaceDN/>
              <w:bidi w:val="0"/>
              <w:spacing w:line="440" w:lineRule="exact"/>
              <w:jc w:val="center"/>
              <w:textAlignment w:val="auto"/>
              <w:rPr>
                <w:rFonts w:hint="eastAsia" w:ascii="宋体" w:hAnsi="宋体" w:eastAsia="宋体" w:cs="宋体"/>
                <w:sz w:val="21"/>
                <w:szCs w:val="21"/>
                <w:lang w:eastAsia="zh-CN"/>
              </w:rPr>
            </w:pPr>
            <w:r>
              <w:rPr>
                <w:rFonts w:hint="eastAsia" w:ascii="宋体" w:hAnsi="宋体" w:eastAsia="宋体" w:cs="宋体"/>
                <w:sz w:val="21"/>
                <w:szCs w:val="21"/>
                <w:lang w:eastAsia="zh-CN"/>
              </w:rPr>
              <w:t>6</w:t>
            </w:r>
          </w:p>
        </w:tc>
        <w:tc>
          <w:tcPr>
            <w:tcW w:w="4620" w:type="dxa"/>
            <w:vAlign w:val="center"/>
          </w:tcPr>
          <w:p>
            <w:pPr>
              <w:keepNext w:val="0"/>
              <w:keepLines w:val="0"/>
              <w:pageBreakBefore w:val="0"/>
              <w:widowControl w:val="0"/>
              <w:wordWrap/>
              <w:topLinePunct w:val="0"/>
              <w:autoSpaceDE/>
              <w:autoSpaceDN/>
              <w:bidi w:val="0"/>
              <w:spacing w:line="440" w:lineRule="exact"/>
              <w:jc w:val="center"/>
              <w:textAlignment w:val="auto"/>
              <w:rPr>
                <w:rFonts w:hint="eastAsia" w:ascii="宋体" w:hAnsi="宋体" w:eastAsia="宋体" w:cs="宋体"/>
                <w:sz w:val="21"/>
                <w:szCs w:val="21"/>
                <w:lang w:eastAsia="zh-CN"/>
              </w:rPr>
            </w:pPr>
            <w:r>
              <w:rPr>
                <w:rFonts w:hint="eastAsia" w:ascii="宋体" w:hAnsi="宋体" w:eastAsia="宋体" w:cs="宋体"/>
                <w:sz w:val="21"/>
                <w:szCs w:val="21"/>
                <w:lang w:eastAsia="zh-CN"/>
              </w:rPr>
              <w:t>氟化物（以F计）</w:t>
            </w:r>
            <w:r>
              <w:rPr>
                <w:rFonts w:hint="eastAsia" w:ascii="宋体" w:hAnsi="宋体" w:eastAsia="宋体" w:cs="宋体"/>
                <w:bCs/>
                <w:sz w:val="21"/>
                <w:szCs w:val="21"/>
                <w:lang w:eastAsia="zh-CN"/>
              </w:rPr>
              <w:t>（适用于2021年6月1日及以后生产的产品）</w:t>
            </w:r>
          </w:p>
        </w:tc>
        <w:tc>
          <w:tcPr>
            <w:tcW w:w="4034" w:type="dxa"/>
            <w:vAlign w:val="center"/>
          </w:tcPr>
          <w:p>
            <w:pPr>
              <w:keepNext w:val="0"/>
              <w:keepLines w:val="0"/>
              <w:pageBreakBefore w:val="0"/>
              <w:widowControl w:val="0"/>
              <w:wordWrap/>
              <w:topLinePunct w:val="0"/>
              <w:autoSpaceDE/>
              <w:autoSpaceDN/>
              <w:bidi w:val="0"/>
              <w:spacing w:line="440" w:lineRule="exact"/>
              <w:jc w:val="center"/>
              <w:textAlignment w:val="auto"/>
              <w:rPr>
                <w:rFonts w:hint="eastAsia" w:ascii="宋体" w:hAnsi="宋体" w:eastAsia="宋体" w:cs="宋体"/>
                <w:sz w:val="21"/>
                <w:szCs w:val="21"/>
                <w:lang w:eastAsia="zh-CN"/>
              </w:rPr>
            </w:pPr>
            <w:r>
              <w:rPr>
                <w:rFonts w:hint="eastAsia" w:ascii="宋体" w:hAnsi="宋体" w:eastAsia="宋体" w:cs="宋体"/>
                <w:sz w:val="21"/>
                <w:szCs w:val="21"/>
                <w:lang w:eastAsia="zh-CN"/>
              </w:rPr>
              <w:t>GB/T 535-2020离子色谱仪法（仲裁法）</w:t>
            </w:r>
          </w:p>
          <w:p>
            <w:pPr>
              <w:keepNext w:val="0"/>
              <w:keepLines w:val="0"/>
              <w:pageBreakBefore w:val="0"/>
              <w:widowControl w:val="0"/>
              <w:wordWrap/>
              <w:topLinePunct w:val="0"/>
              <w:autoSpaceDE/>
              <w:autoSpaceDN/>
              <w:bidi w:val="0"/>
              <w:spacing w:line="440" w:lineRule="exact"/>
              <w:jc w:val="center"/>
              <w:textAlignment w:val="auto"/>
              <w:rPr>
                <w:rFonts w:hint="eastAsia" w:ascii="宋体" w:hAnsi="宋体" w:eastAsia="宋体" w:cs="宋体"/>
                <w:sz w:val="21"/>
                <w:szCs w:val="21"/>
                <w:lang w:eastAsia="zh-CN"/>
              </w:rPr>
            </w:pPr>
            <w:r>
              <w:rPr>
                <w:rFonts w:hint="eastAsia" w:ascii="宋体" w:hAnsi="宋体" w:eastAsia="宋体" w:cs="宋体"/>
                <w:sz w:val="21"/>
                <w:szCs w:val="21"/>
                <w:lang w:eastAsia="zh-CN"/>
              </w:rPr>
              <w:t>GB/T 32954-2016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711" w:type="dxa"/>
            <w:vAlign w:val="center"/>
          </w:tcPr>
          <w:p>
            <w:pPr>
              <w:keepNext w:val="0"/>
              <w:keepLines w:val="0"/>
              <w:pageBreakBefore w:val="0"/>
              <w:widowControl w:val="0"/>
              <w:wordWrap/>
              <w:topLinePunct w:val="0"/>
              <w:autoSpaceDE/>
              <w:autoSpaceDN/>
              <w:bidi w:val="0"/>
              <w:spacing w:line="440" w:lineRule="exact"/>
              <w:jc w:val="center"/>
              <w:textAlignment w:val="auto"/>
              <w:rPr>
                <w:rFonts w:hint="eastAsia" w:ascii="宋体" w:hAnsi="宋体" w:eastAsia="宋体" w:cs="宋体"/>
                <w:sz w:val="21"/>
                <w:szCs w:val="21"/>
                <w:lang w:eastAsia="zh-CN"/>
              </w:rPr>
            </w:pPr>
            <w:r>
              <w:rPr>
                <w:rFonts w:hint="eastAsia" w:ascii="宋体" w:hAnsi="宋体" w:eastAsia="宋体" w:cs="宋体"/>
                <w:sz w:val="21"/>
                <w:szCs w:val="21"/>
                <w:lang w:eastAsia="zh-CN"/>
              </w:rPr>
              <w:t>7</w:t>
            </w:r>
          </w:p>
        </w:tc>
        <w:tc>
          <w:tcPr>
            <w:tcW w:w="4620" w:type="dxa"/>
            <w:vAlign w:val="center"/>
          </w:tcPr>
          <w:p>
            <w:pPr>
              <w:keepNext w:val="0"/>
              <w:keepLines w:val="0"/>
              <w:pageBreakBefore w:val="0"/>
              <w:widowControl w:val="0"/>
              <w:wordWrap/>
              <w:topLinePunct w:val="0"/>
              <w:autoSpaceDE/>
              <w:autoSpaceDN/>
              <w:bidi w:val="0"/>
              <w:spacing w:line="440" w:lineRule="exact"/>
              <w:jc w:val="center"/>
              <w:textAlignment w:val="auto"/>
              <w:rPr>
                <w:rFonts w:hint="eastAsia" w:ascii="宋体" w:hAnsi="宋体" w:eastAsia="宋体" w:cs="宋体"/>
                <w:sz w:val="21"/>
                <w:szCs w:val="21"/>
                <w:lang w:eastAsia="zh-CN"/>
              </w:rPr>
            </w:pPr>
            <w:r>
              <w:rPr>
                <w:rFonts w:hint="eastAsia" w:ascii="宋体" w:hAnsi="宋体" w:eastAsia="宋体" w:cs="宋体"/>
                <w:spacing w:val="4"/>
                <w:sz w:val="21"/>
                <w:szCs w:val="21"/>
                <w:lang w:eastAsia="zh-CN"/>
              </w:rPr>
              <w:t>砷（As）（以元素计）</w:t>
            </w:r>
            <w:r>
              <w:rPr>
                <w:rFonts w:hint="eastAsia" w:ascii="宋体" w:hAnsi="宋体" w:eastAsia="宋体" w:cs="宋体"/>
                <w:bCs/>
                <w:sz w:val="21"/>
                <w:szCs w:val="21"/>
                <w:lang w:eastAsia="zh-CN"/>
              </w:rPr>
              <w:t>（适用于2021年6月1日及以后生产的产品）</w:t>
            </w:r>
          </w:p>
        </w:tc>
        <w:tc>
          <w:tcPr>
            <w:tcW w:w="4034" w:type="dxa"/>
            <w:vMerge w:val="restart"/>
            <w:vAlign w:val="center"/>
          </w:tcPr>
          <w:p>
            <w:pPr>
              <w:keepNext w:val="0"/>
              <w:keepLines w:val="0"/>
              <w:pageBreakBefore w:val="0"/>
              <w:widowControl w:val="0"/>
              <w:wordWrap/>
              <w:topLinePunct w:val="0"/>
              <w:autoSpaceDE/>
              <w:autoSpaceDN/>
              <w:bidi w:val="0"/>
              <w:spacing w:line="440" w:lineRule="exact"/>
              <w:jc w:val="center"/>
              <w:textAlignment w:val="auto"/>
              <w:rPr>
                <w:rFonts w:hint="eastAsia" w:ascii="宋体" w:hAnsi="宋体" w:eastAsia="宋体" w:cs="宋体"/>
                <w:sz w:val="21"/>
                <w:szCs w:val="21"/>
                <w:lang w:eastAsia="zh-CN"/>
              </w:rPr>
            </w:pPr>
            <w:r>
              <w:rPr>
                <w:rFonts w:hint="eastAsia" w:ascii="宋体" w:hAnsi="宋体" w:eastAsia="宋体" w:cs="宋体"/>
                <w:sz w:val="21"/>
                <w:szCs w:val="21"/>
                <w:lang w:eastAsia="zh-CN"/>
              </w:rPr>
              <w:t>NY/T1978-2010</w:t>
            </w:r>
          </w:p>
          <w:p>
            <w:pPr>
              <w:keepNext w:val="0"/>
              <w:keepLines w:val="0"/>
              <w:pageBreakBefore w:val="0"/>
              <w:widowControl w:val="0"/>
              <w:wordWrap/>
              <w:topLinePunct w:val="0"/>
              <w:autoSpaceDE/>
              <w:autoSpaceDN/>
              <w:bidi w:val="0"/>
              <w:spacing w:line="440" w:lineRule="exact"/>
              <w:jc w:val="center"/>
              <w:textAlignment w:val="auto"/>
              <w:rPr>
                <w:rFonts w:hint="eastAsia" w:ascii="宋体" w:hAnsi="宋体" w:eastAsia="宋体" w:cs="宋体"/>
                <w:sz w:val="21"/>
                <w:szCs w:val="21"/>
                <w:lang w:eastAsia="zh-CN"/>
              </w:rPr>
            </w:pPr>
            <w:r>
              <w:rPr>
                <w:rFonts w:hint="eastAsia" w:ascii="宋体" w:hAnsi="宋体" w:eastAsia="宋体" w:cs="宋体"/>
                <w:bCs/>
                <w:sz w:val="21"/>
                <w:szCs w:val="21"/>
              </w:rPr>
              <w:t>GB/T30902-2014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711" w:type="dxa"/>
            <w:vAlign w:val="center"/>
          </w:tcPr>
          <w:p>
            <w:pPr>
              <w:keepNext w:val="0"/>
              <w:keepLines w:val="0"/>
              <w:pageBreakBefore w:val="0"/>
              <w:widowControl w:val="0"/>
              <w:wordWrap/>
              <w:topLinePunct w:val="0"/>
              <w:autoSpaceDE/>
              <w:autoSpaceDN/>
              <w:bidi w:val="0"/>
              <w:spacing w:line="440" w:lineRule="exact"/>
              <w:jc w:val="center"/>
              <w:textAlignment w:val="auto"/>
              <w:rPr>
                <w:rFonts w:hint="eastAsia" w:ascii="宋体" w:hAnsi="宋体" w:eastAsia="宋体" w:cs="宋体"/>
                <w:sz w:val="21"/>
                <w:szCs w:val="21"/>
                <w:lang w:eastAsia="zh-CN"/>
              </w:rPr>
            </w:pPr>
            <w:r>
              <w:rPr>
                <w:rFonts w:hint="eastAsia" w:ascii="宋体" w:hAnsi="宋体" w:eastAsia="宋体" w:cs="宋体"/>
                <w:sz w:val="21"/>
                <w:szCs w:val="21"/>
                <w:lang w:eastAsia="zh-CN"/>
              </w:rPr>
              <w:t>8</w:t>
            </w:r>
          </w:p>
        </w:tc>
        <w:tc>
          <w:tcPr>
            <w:tcW w:w="4620" w:type="dxa"/>
            <w:vAlign w:val="center"/>
          </w:tcPr>
          <w:p>
            <w:pPr>
              <w:keepNext w:val="0"/>
              <w:keepLines w:val="0"/>
              <w:pageBreakBefore w:val="0"/>
              <w:widowControl w:val="0"/>
              <w:wordWrap/>
              <w:topLinePunct w:val="0"/>
              <w:autoSpaceDE/>
              <w:autoSpaceDN/>
              <w:bidi w:val="0"/>
              <w:spacing w:line="440" w:lineRule="exact"/>
              <w:jc w:val="center"/>
              <w:textAlignment w:val="auto"/>
              <w:rPr>
                <w:rFonts w:hint="eastAsia" w:ascii="宋体" w:hAnsi="宋体" w:eastAsia="宋体" w:cs="宋体"/>
                <w:sz w:val="21"/>
                <w:szCs w:val="21"/>
                <w:lang w:eastAsia="zh-CN"/>
              </w:rPr>
            </w:pPr>
            <w:r>
              <w:rPr>
                <w:rFonts w:hint="eastAsia" w:ascii="宋体" w:hAnsi="宋体" w:eastAsia="宋体" w:cs="宋体"/>
                <w:spacing w:val="4"/>
                <w:sz w:val="21"/>
                <w:szCs w:val="21"/>
                <w:lang w:eastAsia="zh-CN"/>
              </w:rPr>
              <w:t>汞（Hg）（以元素计）</w:t>
            </w:r>
            <w:r>
              <w:rPr>
                <w:rFonts w:hint="eastAsia" w:ascii="宋体" w:hAnsi="宋体" w:eastAsia="宋体" w:cs="宋体"/>
                <w:bCs/>
                <w:sz w:val="21"/>
                <w:szCs w:val="21"/>
                <w:lang w:eastAsia="zh-CN"/>
              </w:rPr>
              <w:t>（适用于2021年6月1日及以后生产的产品）</w:t>
            </w:r>
          </w:p>
        </w:tc>
        <w:tc>
          <w:tcPr>
            <w:tcW w:w="4034" w:type="dxa"/>
            <w:vMerge w:val="continue"/>
            <w:vAlign w:val="center"/>
          </w:tcPr>
          <w:p>
            <w:pPr>
              <w:keepNext w:val="0"/>
              <w:keepLines w:val="0"/>
              <w:pageBreakBefore w:val="0"/>
              <w:widowControl w:val="0"/>
              <w:wordWrap/>
              <w:topLinePunct w:val="0"/>
              <w:autoSpaceDE/>
              <w:autoSpaceDN/>
              <w:bidi w:val="0"/>
              <w:spacing w:line="440" w:lineRule="exact"/>
              <w:jc w:val="center"/>
              <w:textAlignment w:val="auto"/>
              <w:rPr>
                <w:rFonts w:hint="eastAsia" w:ascii="宋体" w:hAnsi="宋体" w:eastAsia="宋体" w:cs="宋体"/>
                <w:sz w:val="21"/>
                <w:szCs w:val="21"/>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711" w:type="dxa"/>
            <w:vAlign w:val="center"/>
          </w:tcPr>
          <w:p>
            <w:pPr>
              <w:keepNext w:val="0"/>
              <w:keepLines w:val="0"/>
              <w:pageBreakBefore w:val="0"/>
              <w:widowControl w:val="0"/>
              <w:wordWrap/>
              <w:topLinePunct w:val="0"/>
              <w:autoSpaceDE/>
              <w:autoSpaceDN/>
              <w:bidi w:val="0"/>
              <w:spacing w:line="440" w:lineRule="exact"/>
              <w:jc w:val="center"/>
              <w:textAlignment w:val="auto"/>
              <w:rPr>
                <w:rFonts w:hint="eastAsia" w:ascii="宋体" w:hAnsi="宋体" w:eastAsia="宋体" w:cs="宋体"/>
                <w:sz w:val="21"/>
                <w:szCs w:val="21"/>
                <w:lang w:eastAsia="zh-CN"/>
              </w:rPr>
            </w:pPr>
            <w:r>
              <w:rPr>
                <w:rFonts w:hint="eastAsia" w:ascii="宋体" w:hAnsi="宋体" w:eastAsia="宋体" w:cs="宋体"/>
                <w:sz w:val="21"/>
                <w:szCs w:val="21"/>
                <w:lang w:eastAsia="zh-CN"/>
              </w:rPr>
              <w:t>9</w:t>
            </w:r>
          </w:p>
        </w:tc>
        <w:tc>
          <w:tcPr>
            <w:tcW w:w="4620" w:type="dxa"/>
            <w:vAlign w:val="center"/>
          </w:tcPr>
          <w:p>
            <w:pPr>
              <w:keepNext w:val="0"/>
              <w:keepLines w:val="0"/>
              <w:pageBreakBefore w:val="0"/>
              <w:widowControl w:val="0"/>
              <w:wordWrap/>
              <w:topLinePunct w:val="0"/>
              <w:autoSpaceDE/>
              <w:autoSpaceDN/>
              <w:bidi w:val="0"/>
              <w:spacing w:line="440" w:lineRule="exact"/>
              <w:jc w:val="center"/>
              <w:textAlignment w:val="auto"/>
              <w:rPr>
                <w:rFonts w:hint="eastAsia" w:ascii="宋体" w:hAnsi="宋体" w:eastAsia="宋体" w:cs="宋体"/>
                <w:sz w:val="21"/>
                <w:szCs w:val="21"/>
                <w:lang w:eastAsia="zh-CN"/>
              </w:rPr>
            </w:pPr>
            <w:r>
              <w:rPr>
                <w:rFonts w:hint="eastAsia" w:ascii="宋体" w:hAnsi="宋体" w:eastAsia="宋体" w:cs="宋体"/>
                <w:sz w:val="21"/>
                <w:szCs w:val="21"/>
                <w:lang w:eastAsia="zh-CN"/>
              </w:rPr>
              <w:t>铅（Pb）</w:t>
            </w:r>
            <w:r>
              <w:rPr>
                <w:rFonts w:hint="eastAsia" w:ascii="宋体" w:hAnsi="宋体" w:eastAsia="宋体" w:cs="宋体"/>
                <w:spacing w:val="4"/>
                <w:sz w:val="21"/>
                <w:szCs w:val="21"/>
                <w:lang w:eastAsia="zh-CN"/>
              </w:rPr>
              <w:t>（以元素计）</w:t>
            </w:r>
            <w:r>
              <w:rPr>
                <w:rFonts w:hint="eastAsia" w:ascii="宋体" w:hAnsi="宋体" w:eastAsia="宋体" w:cs="宋体"/>
                <w:bCs/>
                <w:sz w:val="21"/>
                <w:szCs w:val="21"/>
                <w:lang w:eastAsia="zh-CN"/>
              </w:rPr>
              <w:t>（适用于2021年6月1日及以后生产的产品）</w:t>
            </w:r>
          </w:p>
        </w:tc>
        <w:tc>
          <w:tcPr>
            <w:tcW w:w="4034" w:type="dxa"/>
            <w:vMerge w:val="continue"/>
            <w:vAlign w:val="center"/>
          </w:tcPr>
          <w:p>
            <w:pPr>
              <w:keepNext w:val="0"/>
              <w:keepLines w:val="0"/>
              <w:pageBreakBefore w:val="0"/>
              <w:widowControl w:val="0"/>
              <w:wordWrap/>
              <w:topLinePunct w:val="0"/>
              <w:autoSpaceDE/>
              <w:autoSpaceDN/>
              <w:bidi w:val="0"/>
              <w:spacing w:line="440" w:lineRule="exact"/>
              <w:jc w:val="center"/>
              <w:textAlignment w:val="auto"/>
              <w:rPr>
                <w:rFonts w:hint="eastAsia" w:ascii="宋体" w:hAnsi="宋体" w:eastAsia="宋体" w:cs="宋体"/>
                <w:sz w:val="21"/>
                <w:szCs w:val="21"/>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711" w:type="dxa"/>
            <w:vAlign w:val="center"/>
          </w:tcPr>
          <w:p>
            <w:pPr>
              <w:keepNext w:val="0"/>
              <w:keepLines w:val="0"/>
              <w:pageBreakBefore w:val="0"/>
              <w:widowControl w:val="0"/>
              <w:wordWrap/>
              <w:topLinePunct w:val="0"/>
              <w:autoSpaceDE/>
              <w:autoSpaceDN/>
              <w:bidi w:val="0"/>
              <w:spacing w:line="440" w:lineRule="exact"/>
              <w:jc w:val="center"/>
              <w:textAlignment w:val="auto"/>
              <w:rPr>
                <w:rFonts w:hint="eastAsia" w:ascii="宋体" w:hAnsi="宋体" w:eastAsia="宋体" w:cs="宋体"/>
                <w:sz w:val="21"/>
                <w:szCs w:val="21"/>
                <w:lang w:eastAsia="zh-CN"/>
              </w:rPr>
            </w:pPr>
            <w:r>
              <w:rPr>
                <w:rFonts w:hint="eastAsia" w:ascii="宋体" w:hAnsi="宋体" w:eastAsia="宋体" w:cs="宋体"/>
                <w:sz w:val="21"/>
                <w:szCs w:val="21"/>
                <w:lang w:eastAsia="zh-CN"/>
              </w:rPr>
              <w:t>10</w:t>
            </w:r>
          </w:p>
        </w:tc>
        <w:tc>
          <w:tcPr>
            <w:tcW w:w="4620" w:type="dxa"/>
            <w:vAlign w:val="center"/>
          </w:tcPr>
          <w:p>
            <w:pPr>
              <w:keepNext w:val="0"/>
              <w:keepLines w:val="0"/>
              <w:pageBreakBefore w:val="0"/>
              <w:widowControl w:val="0"/>
              <w:wordWrap/>
              <w:topLinePunct w:val="0"/>
              <w:autoSpaceDE/>
              <w:autoSpaceDN/>
              <w:bidi w:val="0"/>
              <w:spacing w:line="440" w:lineRule="exact"/>
              <w:jc w:val="center"/>
              <w:textAlignment w:val="auto"/>
              <w:rPr>
                <w:rFonts w:hint="eastAsia" w:ascii="宋体" w:hAnsi="宋体" w:eastAsia="宋体" w:cs="宋体"/>
                <w:sz w:val="21"/>
                <w:szCs w:val="21"/>
                <w:lang w:eastAsia="zh-CN"/>
              </w:rPr>
            </w:pPr>
            <w:r>
              <w:rPr>
                <w:rFonts w:hint="eastAsia" w:ascii="宋体" w:hAnsi="宋体" w:eastAsia="宋体" w:cs="宋体"/>
                <w:sz w:val="21"/>
                <w:szCs w:val="21"/>
                <w:lang w:eastAsia="zh-CN"/>
              </w:rPr>
              <w:t>镉（Cd）</w:t>
            </w:r>
            <w:r>
              <w:rPr>
                <w:rFonts w:hint="eastAsia" w:ascii="宋体" w:hAnsi="宋体" w:eastAsia="宋体" w:cs="宋体"/>
                <w:spacing w:val="4"/>
                <w:sz w:val="21"/>
                <w:szCs w:val="21"/>
                <w:lang w:eastAsia="zh-CN"/>
              </w:rPr>
              <w:t>（以元素计）</w:t>
            </w:r>
            <w:r>
              <w:rPr>
                <w:rFonts w:hint="eastAsia" w:ascii="宋体" w:hAnsi="宋体" w:eastAsia="宋体" w:cs="宋体"/>
                <w:bCs/>
                <w:sz w:val="21"/>
                <w:szCs w:val="21"/>
                <w:lang w:eastAsia="zh-CN"/>
              </w:rPr>
              <w:t>（适用于2021年6月1日及以后生产的产品）</w:t>
            </w:r>
          </w:p>
        </w:tc>
        <w:tc>
          <w:tcPr>
            <w:tcW w:w="4034" w:type="dxa"/>
            <w:vMerge w:val="continue"/>
            <w:vAlign w:val="center"/>
          </w:tcPr>
          <w:p>
            <w:pPr>
              <w:keepNext w:val="0"/>
              <w:keepLines w:val="0"/>
              <w:pageBreakBefore w:val="0"/>
              <w:widowControl w:val="0"/>
              <w:wordWrap/>
              <w:topLinePunct w:val="0"/>
              <w:autoSpaceDE/>
              <w:autoSpaceDN/>
              <w:bidi w:val="0"/>
              <w:spacing w:line="440" w:lineRule="exact"/>
              <w:jc w:val="center"/>
              <w:textAlignment w:val="auto"/>
              <w:rPr>
                <w:rFonts w:hint="eastAsia" w:ascii="宋体" w:hAnsi="宋体" w:eastAsia="宋体" w:cs="宋体"/>
                <w:sz w:val="21"/>
                <w:szCs w:val="21"/>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711" w:type="dxa"/>
            <w:vAlign w:val="center"/>
          </w:tcPr>
          <w:p>
            <w:pPr>
              <w:keepNext w:val="0"/>
              <w:keepLines w:val="0"/>
              <w:pageBreakBefore w:val="0"/>
              <w:widowControl w:val="0"/>
              <w:wordWrap/>
              <w:topLinePunct w:val="0"/>
              <w:autoSpaceDE/>
              <w:autoSpaceDN/>
              <w:bidi w:val="0"/>
              <w:spacing w:line="440" w:lineRule="exact"/>
              <w:jc w:val="center"/>
              <w:textAlignment w:val="auto"/>
              <w:rPr>
                <w:rFonts w:hint="eastAsia" w:ascii="宋体" w:hAnsi="宋体" w:eastAsia="宋体" w:cs="宋体"/>
                <w:sz w:val="21"/>
                <w:szCs w:val="21"/>
                <w:lang w:eastAsia="zh-CN"/>
              </w:rPr>
            </w:pPr>
            <w:r>
              <w:rPr>
                <w:rFonts w:hint="eastAsia" w:ascii="宋体" w:hAnsi="宋体" w:eastAsia="宋体" w:cs="宋体"/>
                <w:sz w:val="21"/>
                <w:szCs w:val="21"/>
                <w:lang w:eastAsia="zh-CN"/>
              </w:rPr>
              <w:t>11</w:t>
            </w:r>
          </w:p>
        </w:tc>
        <w:tc>
          <w:tcPr>
            <w:tcW w:w="4620" w:type="dxa"/>
            <w:vAlign w:val="center"/>
          </w:tcPr>
          <w:p>
            <w:pPr>
              <w:keepNext w:val="0"/>
              <w:keepLines w:val="0"/>
              <w:pageBreakBefore w:val="0"/>
              <w:widowControl w:val="0"/>
              <w:wordWrap/>
              <w:topLinePunct w:val="0"/>
              <w:autoSpaceDE/>
              <w:autoSpaceDN/>
              <w:bidi w:val="0"/>
              <w:spacing w:line="440" w:lineRule="exact"/>
              <w:jc w:val="center"/>
              <w:textAlignment w:val="auto"/>
              <w:rPr>
                <w:rFonts w:hint="eastAsia" w:ascii="宋体" w:hAnsi="宋体" w:eastAsia="宋体" w:cs="宋体"/>
                <w:sz w:val="21"/>
                <w:szCs w:val="21"/>
                <w:lang w:eastAsia="zh-CN"/>
              </w:rPr>
            </w:pPr>
            <w:r>
              <w:rPr>
                <w:rFonts w:hint="eastAsia" w:ascii="宋体" w:hAnsi="宋体" w:eastAsia="宋体" w:cs="宋体"/>
                <w:spacing w:val="4"/>
                <w:sz w:val="21"/>
                <w:szCs w:val="21"/>
                <w:lang w:eastAsia="zh-CN"/>
              </w:rPr>
              <w:t>铬（Cr）（以元素计）</w:t>
            </w:r>
            <w:r>
              <w:rPr>
                <w:rFonts w:hint="eastAsia" w:ascii="宋体" w:hAnsi="宋体" w:eastAsia="宋体" w:cs="宋体"/>
                <w:bCs/>
                <w:sz w:val="21"/>
                <w:szCs w:val="21"/>
                <w:lang w:eastAsia="zh-CN"/>
              </w:rPr>
              <w:t>（适用于2021年6月1日及以后生产的产品）</w:t>
            </w:r>
          </w:p>
        </w:tc>
        <w:tc>
          <w:tcPr>
            <w:tcW w:w="4034" w:type="dxa"/>
            <w:vMerge w:val="continue"/>
            <w:vAlign w:val="center"/>
          </w:tcPr>
          <w:p>
            <w:pPr>
              <w:keepNext w:val="0"/>
              <w:keepLines w:val="0"/>
              <w:pageBreakBefore w:val="0"/>
              <w:widowControl w:val="0"/>
              <w:wordWrap/>
              <w:topLinePunct w:val="0"/>
              <w:autoSpaceDE/>
              <w:autoSpaceDN/>
              <w:bidi w:val="0"/>
              <w:spacing w:line="440" w:lineRule="exact"/>
              <w:jc w:val="center"/>
              <w:textAlignment w:val="auto"/>
              <w:rPr>
                <w:rFonts w:hint="eastAsia" w:ascii="宋体" w:hAnsi="宋体" w:eastAsia="宋体" w:cs="宋体"/>
                <w:sz w:val="21"/>
                <w:szCs w:val="21"/>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1" w:type="dxa"/>
            <w:vAlign w:val="center"/>
          </w:tcPr>
          <w:p>
            <w:pPr>
              <w:keepNext w:val="0"/>
              <w:keepLines w:val="0"/>
              <w:pageBreakBefore w:val="0"/>
              <w:widowControl w:val="0"/>
              <w:wordWrap/>
              <w:topLinePunct w:val="0"/>
              <w:autoSpaceDE/>
              <w:autoSpaceDN/>
              <w:bidi w:val="0"/>
              <w:spacing w:line="440" w:lineRule="exact"/>
              <w:jc w:val="center"/>
              <w:textAlignment w:val="auto"/>
              <w:rPr>
                <w:rFonts w:hint="eastAsia" w:ascii="宋体" w:hAnsi="宋体" w:eastAsia="宋体" w:cs="宋体"/>
                <w:sz w:val="21"/>
                <w:szCs w:val="21"/>
                <w:lang w:eastAsia="zh-CN"/>
              </w:rPr>
            </w:pPr>
            <w:r>
              <w:rPr>
                <w:rFonts w:hint="eastAsia" w:ascii="宋体" w:hAnsi="宋体" w:eastAsia="宋体" w:cs="宋体"/>
                <w:sz w:val="21"/>
                <w:szCs w:val="21"/>
                <w:lang w:eastAsia="zh-CN"/>
              </w:rPr>
              <w:t>12</w:t>
            </w:r>
          </w:p>
        </w:tc>
        <w:tc>
          <w:tcPr>
            <w:tcW w:w="4620" w:type="dxa"/>
            <w:vAlign w:val="center"/>
          </w:tcPr>
          <w:p>
            <w:pPr>
              <w:keepNext w:val="0"/>
              <w:keepLines w:val="0"/>
              <w:pageBreakBefore w:val="0"/>
              <w:widowControl w:val="0"/>
              <w:wordWrap/>
              <w:topLinePunct w:val="0"/>
              <w:autoSpaceDE/>
              <w:autoSpaceDN/>
              <w:bidi w:val="0"/>
              <w:spacing w:line="440" w:lineRule="exact"/>
              <w:jc w:val="center"/>
              <w:textAlignment w:val="auto"/>
              <w:rPr>
                <w:rFonts w:hint="eastAsia" w:ascii="宋体" w:hAnsi="宋体" w:eastAsia="宋体" w:cs="宋体"/>
                <w:sz w:val="21"/>
                <w:szCs w:val="21"/>
              </w:rPr>
            </w:pPr>
            <w:r>
              <w:rPr>
                <w:rFonts w:hint="eastAsia" w:ascii="宋体" w:hAnsi="宋体" w:eastAsia="宋体" w:cs="宋体"/>
                <w:sz w:val="21"/>
                <w:szCs w:val="21"/>
              </w:rPr>
              <w:t>包装标识</w:t>
            </w:r>
          </w:p>
        </w:tc>
        <w:tc>
          <w:tcPr>
            <w:tcW w:w="4034" w:type="dxa"/>
            <w:vAlign w:val="center"/>
          </w:tcPr>
          <w:p>
            <w:pPr>
              <w:keepNext w:val="0"/>
              <w:keepLines w:val="0"/>
              <w:pageBreakBefore w:val="0"/>
              <w:widowControl w:val="0"/>
              <w:wordWrap/>
              <w:topLinePunct w:val="0"/>
              <w:autoSpaceDE/>
              <w:autoSpaceDN/>
              <w:bidi w:val="0"/>
              <w:spacing w:line="440" w:lineRule="exact"/>
              <w:jc w:val="center"/>
              <w:textAlignment w:val="auto"/>
              <w:rPr>
                <w:rFonts w:hint="eastAsia" w:ascii="宋体" w:hAnsi="宋体" w:eastAsia="宋体" w:cs="宋体"/>
                <w:sz w:val="21"/>
                <w:szCs w:val="21"/>
                <w:lang w:eastAsia="zh-CN"/>
              </w:rPr>
            </w:pPr>
            <w:r>
              <w:rPr>
                <w:rFonts w:hint="eastAsia" w:ascii="宋体" w:hAnsi="宋体" w:eastAsia="宋体" w:cs="宋体"/>
                <w:sz w:val="21"/>
                <w:szCs w:val="21"/>
                <w:lang w:eastAsia="zh-CN"/>
              </w:rPr>
              <w:t>GB 18382-2001</w:t>
            </w:r>
          </w:p>
          <w:p>
            <w:pPr>
              <w:keepNext w:val="0"/>
              <w:keepLines w:val="0"/>
              <w:pageBreakBefore w:val="0"/>
              <w:widowControl w:val="0"/>
              <w:wordWrap/>
              <w:topLinePunct w:val="0"/>
              <w:autoSpaceDE/>
              <w:autoSpaceDN/>
              <w:bidi w:val="0"/>
              <w:spacing w:line="440" w:lineRule="exact"/>
              <w:jc w:val="center"/>
              <w:textAlignment w:val="auto"/>
              <w:rPr>
                <w:rFonts w:hint="eastAsia" w:ascii="宋体" w:hAnsi="宋体" w:eastAsia="宋体" w:cs="宋体"/>
                <w:sz w:val="21"/>
                <w:szCs w:val="21"/>
                <w:lang w:eastAsia="zh-CN"/>
              </w:rPr>
            </w:pPr>
            <w:r>
              <w:rPr>
                <w:rFonts w:hint="eastAsia" w:ascii="宋体" w:hAnsi="宋体" w:eastAsia="宋体" w:cs="宋体"/>
                <w:sz w:val="21"/>
                <w:szCs w:val="21"/>
                <w:lang w:eastAsia="zh-CN"/>
              </w:rPr>
              <w:t>GB/T 535-1995</w:t>
            </w:r>
            <w:r>
              <w:rPr>
                <w:rFonts w:hint="eastAsia" w:ascii="宋体" w:hAnsi="宋体" w:eastAsia="宋体" w:cs="宋体"/>
                <w:bCs/>
                <w:sz w:val="21"/>
                <w:szCs w:val="21"/>
                <w:lang w:eastAsia="zh-CN"/>
              </w:rPr>
              <w:t>（适用于2021年6月1日以前生产的产品）</w:t>
            </w:r>
          </w:p>
          <w:p>
            <w:pPr>
              <w:keepNext w:val="0"/>
              <w:keepLines w:val="0"/>
              <w:pageBreakBefore w:val="0"/>
              <w:widowControl w:val="0"/>
              <w:wordWrap/>
              <w:topLinePunct w:val="0"/>
              <w:autoSpaceDE/>
              <w:autoSpaceDN/>
              <w:bidi w:val="0"/>
              <w:spacing w:line="440" w:lineRule="exact"/>
              <w:jc w:val="center"/>
              <w:textAlignment w:val="auto"/>
              <w:rPr>
                <w:rFonts w:hint="eastAsia" w:ascii="宋体" w:hAnsi="宋体" w:eastAsia="宋体" w:cs="宋体"/>
                <w:sz w:val="21"/>
                <w:szCs w:val="21"/>
                <w:lang w:eastAsia="zh-CN"/>
              </w:rPr>
            </w:pPr>
            <w:r>
              <w:rPr>
                <w:rFonts w:hint="eastAsia" w:ascii="宋体" w:hAnsi="宋体" w:eastAsia="宋体" w:cs="宋体"/>
                <w:sz w:val="21"/>
                <w:szCs w:val="21"/>
                <w:lang w:eastAsia="zh-CN"/>
              </w:rPr>
              <w:t>GB/T 535-2020</w:t>
            </w:r>
            <w:r>
              <w:rPr>
                <w:rFonts w:hint="eastAsia" w:ascii="宋体" w:hAnsi="宋体" w:eastAsia="宋体" w:cs="宋体"/>
                <w:bCs/>
                <w:sz w:val="21"/>
                <w:szCs w:val="21"/>
                <w:lang w:eastAsia="zh-CN"/>
              </w:rPr>
              <w:t>（适用于2021年6月1日及以后生产的产品）</w:t>
            </w:r>
          </w:p>
        </w:tc>
      </w:tr>
    </w:tbl>
    <w:p>
      <w:pPr>
        <w:keepNext w:val="0"/>
        <w:keepLines w:val="0"/>
        <w:pageBreakBefore w:val="0"/>
        <w:widowControl w:val="0"/>
        <w:wordWrap/>
        <w:topLinePunct w:val="0"/>
        <w:autoSpaceDE/>
        <w:autoSpaceDN/>
        <w:bidi w:val="0"/>
        <w:snapToGrid w:val="0"/>
        <w:spacing w:line="440" w:lineRule="exact"/>
        <w:jc w:val="center"/>
        <w:textAlignment w:val="auto"/>
        <w:rPr>
          <w:rFonts w:asciiTheme="minorEastAsia" w:hAnsiTheme="minorEastAsia" w:eastAsiaTheme="minorEastAsia" w:cstheme="minorEastAsia"/>
          <w:bCs/>
          <w:sz w:val="21"/>
          <w:szCs w:val="21"/>
          <w:lang w:eastAsia="zh-CN"/>
        </w:rPr>
      </w:pPr>
    </w:p>
    <w:p>
      <w:pPr>
        <w:keepNext w:val="0"/>
        <w:keepLines w:val="0"/>
        <w:pageBreakBefore w:val="0"/>
        <w:widowControl w:val="0"/>
        <w:wordWrap/>
        <w:topLinePunct w:val="0"/>
        <w:autoSpaceDE/>
        <w:autoSpaceDN/>
        <w:bidi w:val="0"/>
        <w:snapToGrid w:val="0"/>
        <w:spacing w:line="440" w:lineRule="exact"/>
        <w:jc w:val="center"/>
        <w:textAlignment w:val="auto"/>
        <w:rPr>
          <w:rFonts w:ascii="宋体" w:hAnsi="宋体" w:eastAsia="宋体" w:cs="宋体"/>
          <w:bCs/>
          <w:szCs w:val="21"/>
          <w:lang w:eastAsia="zh-CN"/>
        </w:rPr>
      </w:pPr>
      <w:r>
        <w:rPr>
          <w:rFonts w:hint="eastAsia" w:ascii="宋体" w:hAnsi="宋体" w:eastAsia="宋体" w:cs="宋体"/>
          <w:bCs/>
          <w:sz w:val="21"/>
          <w:szCs w:val="21"/>
          <w:lang w:eastAsia="zh-CN"/>
        </w:rPr>
        <w:t>表2 农业用（肥料）尿素</w:t>
      </w:r>
    </w:p>
    <w:tbl>
      <w:tblPr>
        <w:tblStyle w:val="11"/>
        <w:tblW w:w="933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94"/>
        <w:gridCol w:w="4620"/>
        <w:gridCol w:w="40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jc w:val="center"/>
        </w:trPr>
        <w:tc>
          <w:tcPr>
            <w:tcW w:w="694" w:type="dxa"/>
            <w:vMerge w:val="restart"/>
            <w:vAlign w:val="center"/>
          </w:tcPr>
          <w:p>
            <w:pPr>
              <w:keepNext w:val="0"/>
              <w:keepLines w:val="0"/>
              <w:pageBreakBefore w:val="0"/>
              <w:widowControl w:val="0"/>
              <w:wordWrap/>
              <w:topLinePunct w:val="0"/>
              <w:autoSpaceDE/>
              <w:autoSpaceDN/>
              <w:bidi w:val="0"/>
              <w:spacing w:line="440" w:lineRule="exact"/>
              <w:jc w:val="center"/>
              <w:textAlignment w:val="auto"/>
              <w:rPr>
                <w:rFonts w:ascii="宋体" w:hAnsi="宋体" w:eastAsia="宋体" w:cs="宋体"/>
                <w:sz w:val="21"/>
                <w:szCs w:val="21"/>
              </w:rPr>
            </w:pPr>
            <w:r>
              <w:rPr>
                <w:rFonts w:hint="eastAsia" w:ascii="宋体" w:hAnsi="宋体" w:eastAsia="宋体" w:cs="宋体"/>
                <w:sz w:val="21"/>
                <w:szCs w:val="21"/>
              </w:rPr>
              <w:t>序号</w:t>
            </w:r>
          </w:p>
        </w:tc>
        <w:tc>
          <w:tcPr>
            <w:tcW w:w="4620" w:type="dxa"/>
            <w:vMerge w:val="restart"/>
            <w:vAlign w:val="center"/>
          </w:tcPr>
          <w:p>
            <w:pPr>
              <w:keepNext w:val="0"/>
              <w:keepLines w:val="0"/>
              <w:pageBreakBefore w:val="0"/>
              <w:widowControl w:val="0"/>
              <w:wordWrap/>
              <w:topLinePunct w:val="0"/>
              <w:autoSpaceDE/>
              <w:autoSpaceDN/>
              <w:bidi w:val="0"/>
              <w:spacing w:line="440" w:lineRule="exact"/>
              <w:jc w:val="center"/>
              <w:textAlignment w:val="auto"/>
              <w:rPr>
                <w:rFonts w:ascii="宋体" w:hAnsi="宋体" w:eastAsia="宋体" w:cs="宋体"/>
                <w:sz w:val="21"/>
                <w:szCs w:val="21"/>
              </w:rPr>
            </w:pPr>
            <w:r>
              <w:rPr>
                <w:rFonts w:hint="eastAsia" w:ascii="宋体" w:hAnsi="宋体" w:eastAsia="宋体" w:cs="宋体"/>
                <w:sz w:val="21"/>
                <w:szCs w:val="21"/>
              </w:rPr>
              <w:t>检验项目</w:t>
            </w:r>
          </w:p>
        </w:tc>
        <w:tc>
          <w:tcPr>
            <w:tcW w:w="4017" w:type="dxa"/>
            <w:vMerge w:val="restart"/>
            <w:vAlign w:val="center"/>
          </w:tcPr>
          <w:p>
            <w:pPr>
              <w:keepNext w:val="0"/>
              <w:keepLines w:val="0"/>
              <w:pageBreakBefore w:val="0"/>
              <w:widowControl w:val="0"/>
              <w:wordWrap/>
              <w:topLinePunct w:val="0"/>
              <w:autoSpaceDE/>
              <w:autoSpaceDN/>
              <w:bidi w:val="0"/>
              <w:spacing w:line="440" w:lineRule="exact"/>
              <w:jc w:val="center"/>
              <w:textAlignment w:val="auto"/>
              <w:rPr>
                <w:rFonts w:ascii="宋体" w:hAnsi="宋体" w:eastAsia="宋体" w:cs="宋体"/>
                <w:sz w:val="21"/>
                <w:szCs w:val="21"/>
              </w:rPr>
            </w:pPr>
            <w:r>
              <w:rPr>
                <w:rFonts w:hint="eastAsia" w:ascii="宋体" w:hAnsi="宋体" w:eastAsia="宋体" w:cs="宋体"/>
                <w:sz w:val="21"/>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jc w:val="center"/>
        </w:trPr>
        <w:tc>
          <w:tcPr>
            <w:tcW w:w="694" w:type="dxa"/>
            <w:vMerge w:val="continue"/>
            <w:vAlign w:val="center"/>
          </w:tcPr>
          <w:p>
            <w:pPr>
              <w:keepNext w:val="0"/>
              <w:keepLines w:val="0"/>
              <w:pageBreakBefore w:val="0"/>
              <w:widowControl w:val="0"/>
              <w:wordWrap/>
              <w:topLinePunct w:val="0"/>
              <w:autoSpaceDE/>
              <w:autoSpaceDN/>
              <w:bidi w:val="0"/>
              <w:spacing w:line="440" w:lineRule="exact"/>
              <w:jc w:val="center"/>
              <w:textAlignment w:val="auto"/>
              <w:rPr>
                <w:rFonts w:ascii="宋体" w:hAnsi="宋体" w:eastAsia="宋体" w:cs="宋体"/>
                <w:sz w:val="21"/>
                <w:szCs w:val="21"/>
              </w:rPr>
            </w:pPr>
          </w:p>
        </w:tc>
        <w:tc>
          <w:tcPr>
            <w:tcW w:w="4620" w:type="dxa"/>
            <w:vMerge w:val="continue"/>
            <w:vAlign w:val="center"/>
          </w:tcPr>
          <w:p>
            <w:pPr>
              <w:keepNext w:val="0"/>
              <w:keepLines w:val="0"/>
              <w:pageBreakBefore w:val="0"/>
              <w:widowControl w:val="0"/>
              <w:wordWrap/>
              <w:topLinePunct w:val="0"/>
              <w:autoSpaceDE/>
              <w:autoSpaceDN/>
              <w:bidi w:val="0"/>
              <w:spacing w:line="440" w:lineRule="exact"/>
              <w:jc w:val="center"/>
              <w:textAlignment w:val="auto"/>
              <w:rPr>
                <w:rFonts w:ascii="宋体" w:hAnsi="宋体" w:eastAsia="宋体" w:cs="宋体"/>
                <w:sz w:val="21"/>
                <w:szCs w:val="21"/>
              </w:rPr>
            </w:pPr>
          </w:p>
        </w:tc>
        <w:tc>
          <w:tcPr>
            <w:tcW w:w="4017" w:type="dxa"/>
            <w:vMerge w:val="continue"/>
            <w:vAlign w:val="center"/>
          </w:tcPr>
          <w:p>
            <w:pPr>
              <w:keepNext w:val="0"/>
              <w:keepLines w:val="0"/>
              <w:pageBreakBefore w:val="0"/>
              <w:widowControl w:val="0"/>
              <w:wordWrap/>
              <w:topLinePunct w:val="0"/>
              <w:autoSpaceDE/>
              <w:autoSpaceDN/>
              <w:bidi w:val="0"/>
              <w:spacing w:line="440" w:lineRule="exact"/>
              <w:jc w:val="center"/>
              <w:textAlignment w:val="auto"/>
              <w:rPr>
                <w:rFonts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4" w:type="dxa"/>
            <w:vAlign w:val="center"/>
          </w:tcPr>
          <w:p>
            <w:pPr>
              <w:keepNext w:val="0"/>
              <w:keepLines w:val="0"/>
              <w:pageBreakBefore w:val="0"/>
              <w:widowControl w:val="0"/>
              <w:wordWrap/>
              <w:topLinePunct w:val="0"/>
              <w:autoSpaceDE/>
              <w:autoSpaceDN/>
              <w:bidi w:val="0"/>
              <w:spacing w:line="440" w:lineRule="exact"/>
              <w:jc w:val="center"/>
              <w:textAlignment w:val="auto"/>
              <w:rPr>
                <w:rFonts w:ascii="宋体" w:hAnsi="宋体" w:eastAsia="宋体" w:cs="宋体"/>
                <w:sz w:val="21"/>
                <w:szCs w:val="21"/>
              </w:rPr>
            </w:pPr>
            <w:r>
              <w:rPr>
                <w:rFonts w:hint="eastAsia" w:ascii="宋体" w:hAnsi="宋体" w:eastAsia="宋体" w:cs="宋体"/>
                <w:sz w:val="21"/>
                <w:szCs w:val="21"/>
              </w:rPr>
              <w:t>1</w:t>
            </w:r>
          </w:p>
        </w:tc>
        <w:tc>
          <w:tcPr>
            <w:tcW w:w="4620" w:type="dxa"/>
            <w:vAlign w:val="center"/>
          </w:tcPr>
          <w:p>
            <w:pPr>
              <w:keepNext w:val="0"/>
              <w:keepLines w:val="0"/>
              <w:pageBreakBefore w:val="0"/>
              <w:widowControl w:val="0"/>
              <w:wordWrap/>
              <w:topLinePunct w:val="0"/>
              <w:autoSpaceDE/>
              <w:autoSpaceDN/>
              <w:bidi w:val="0"/>
              <w:spacing w:line="440" w:lineRule="exact"/>
              <w:jc w:val="center"/>
              <w:textAlignment w:val="auto"/>
              <w:rPr>
                <w:rFonts w:ascii="宋体" w:hAnsi="宋体" w:eastAsia="宋体" w:cs="宋体"/>
                <w:sz w:val="21"/>
                <w:szCs w:val="21"/>
                <w:lang w:eastAsia="zh-CN"/>
              </w:rPr>
            </w:pPr>
            <w:r>
              <w:rPr>
                <w:rFonts w:hint="eastAsia" w:ascii="宋体" w:hAnsi="宋体" w:eastAsia="宋体" w:cs="宋体"/>
                <w:sz w:val="21"/>
                <w:szCs w:val="21"/>
                <w:lang w:eastAsia="zh-CN"/>
              </w:rPr>
              <w:t>总氮（N）的质量分数</w:t>
            </w:r>
          </w:p>
        </w:tc>
        <w:tc>
          <w:tcPr>
            <w:tcW w:w="4017" w:type="dxa"/>
            <w:vAlign w:val="center"/>
          </w:tcPr>
          <w:p>
            <w:pPr>
              <w:keepNext w:val="0"/>
              <w:keepLines w:val="0"/>
              <w:pageBreakBefore w:val="0"/>
              <w:widowControl w:val="0"/>
              <w:wordWrap/>
              <w:topLinePunct w:val="0"/>
              <w:autoSpaceDE/>
              <w:autoSpaceDN/>
              <w:bidi w:val="0"/>
              <w:spacing w:line="440" w:lineRule="exact"/>
              <w:jc w:val="center"/>
              <w:textAlignment w:val="auto"/>
              <w:rPr>
                <w:rFonts w:ascii="宋体" w:hAnsi="宋体" w:eastAsia="宋体" w:cs="宋体"/>
                <w:sz w:val="21"/>
                <w:szCs w:val="21"/>
                <w:lang w:eastAsia="zh-CN"/>
              </w:rPr>
            </w:pPr>
            <w:r>
              <w:rPr>
                <w:rFonts w:hint="eastAsia" w:ascii="宋体" w:hAnsi="宋体" w:eastAsia="宋体" w:cs="宋体"/>
                <w:sz w:val="21"/>
                <w:szCs w:val="21"/>
                <w:lang w:eastAsia="zh-CN"/>
              </w:rPr>
              <w:t>GB/T 2441.1-2008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4" w:type="dxa"/>
            <w:vAlign w:val="center"/>
          </w:tcPr>
          <w:p>
            <w:pPr>
              <w:keepNext w:val="0"/>
              <w:keepLines w:val="0"/>
              <w:pageBreakBefore w:val="0"/>
              <w:widowControl w:val="0"/>
              <w:wordWrap/>
              <w:topLinePunct w:val="0"/>
              <w:autoSpaceDE/>
              <w:autoSpaceDN/>
              <w:bidi w:val="0"/>
              <w:spacing w:line="440" w:lineRule="exact"/>
              <w:jc w:val="center"/>
              <w:textAlignment w:val="auto"/>
              <w:rPr>
                <w:rFonts w:ascii="宋体" w:hAnsi="宋体" w:eastAsia="宋体" w:cs="宋体"/>
                <w:sz w:val="21"/>
                <w:szCs w:val="21"/>
              </w:rPr>
            </w:pPr>
            <w:r>
              <w:rPr>
                <w:rFonts w:hint="eastAsia" w:ascii="宋体" w:hAnsi="宋体" w:eastAsia="宋体" w:cs="宋体"/>
                <w:sz w:val="21"/>
                <w:szCs w:val="21"/>
              </w:rPr>
              <w:t>2</w:t>
            </w:r>
          </w:p>
        </w:tc>
        <w:tc>
          <w:tcPr>
            <w:tcW w:w="4620" w:type="dxa"/>
            <w:vAlign w:val="center"/>
          </w:tcPr>
          <w:p>
            <w:pPr>
              <w:keepNext w:val="0"/>
              <w:keepLines w:val="0"/>
              <w:pageBreakBefore w:val="0"/>
              <w:widowControl w:val="0"/>
              <w:wordWrap/>
              <w:topLinePunct w:val="0"/>
              <w:autoSpaceDE/>
              <w:autoSpaceDN/>
              <w:bidi w:val="0"/>
              <w:spacing w:line="440" w:lineRule="exact"/>
              <w:jc w:val="center"/>
              <w:textAlignment w:val="auto"/>
              <w:rPr>
                <w:rFonts w:ascii="宋体" w:hAnsi="宋体" w:eastAsia="宋体" w:cs="宋体"/>
                <w:sz w:val="21"/>
                <w:szCs w:val="21"/>
                <w:lang w:eastAsia="zh-CN"/>
              </w:rPr>
            </w:pPr>
            <w:r>
              <w:rPr>
                <w:rFonts w:hint="eastAsia" w:ascii="宋体" w:hAnsi="宋体" w:eastAsia="宋体" w:cs="宋体"/>
                <w:sz w:val="21"/>
                <w:szCs w:val="21"/>
                <w:lang w:eastAsia="zh-CN"/>
              </w:rPr>
              <w:t>缩二脲的质量分数</w:t>
            </w:r>
          </w:p>
        </w:tc>
        <w:tc>
          <w:tcPr>
            <w:tcW w:w="4017" w:type="dxa"/>
            <w:vAlign w:val="center"/>
          </w:tcPr>
          <w:p>
            <w:pPr>
              <w:keepNext w:val="0"/>
              <w:keepLines w:val="0"/>
              <w:pageBreakBefore w:val="0"/>
              <w:widowControl w:val="0"/>
              <w:wordWrap/>
              <w:topLinePunct w:val="0"/>
              <w:autoSpaceDE/>
              <w:autoSpaceDN/>
              <w:bidi w:val="0"/>
              <w:spacing w:line="440" w:lineRule="exact"/>
              <w:jc w:val="center"/>
              <w:textAlignment w:val="auto"/>
              <w:rPr>
                <w:rFonts w:ascii="宋体" w:hAnsi="宋体" w:eastAsia="宋体" w:cs="宋体"/>
                <w:sz w:val="21"/>
                <w:szCs w:val="21"/>
              </w:rPr>
            </w:pPr>
            <w:r>
              <w:rPr>
                <w:rFonts w:hint="eastAsia" w:ascii="宋体" w:hAnsi="宋体" w:eastAsia="宋体" w:cs="宋体"/>
                <w:sz w:val="21"/>
                <w:szCs w:val="21"/>
                <w:lang w:eastAsia="zh-CN"/>
              </w:rPr>
              <w:t>GB/T 2441.2-2010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4" w:type="dxa"/>
            <w:vAlign w:val="center"/>
          </w:tcPr>
          <w:p>
            <w:pPr>
              <w:keepNext w:val="0"/>
              <w:keepLines w:val="0"/>
              <w:pageBreakBefore w:val="0"/>
              <w:widowControl w:val="0"/>
              <w:wordWrap/>
              <w:topLinePunct w:val="0"/>
              <w:autoSpaceDE/>
              <w:autoSpaceDN/>
              <w:bidi w:val="0"/>
              <w:spacing w:line="440" w:lineRule="exact"/>
              <w:jc w:val="center"/>
              <w:textAlignment w:val="auto"/>
              <w:rPr>
                <w:rFonts w:ascii="宋体" w:hAnsi="宋体" w:eastAsia="宋体" w:cs="宋体"/>
                <w:sz w:val="21"/>
                <w:szCs w:val="21"/>
              </w:rPr>
            </w:pPr>
            <w:r>
              <w:rPr>
                <w:rFonts w:hint="eastAsia" w:ascii="宋体" w:hAnsi="宋体" w:eastAsia="宋体" w:cs="宋体"/>
                <w:sz w:val="21"/>
                <w:szCs w:val="21"/>
              </w:rPr>
              <w:t>3</w:t>
            </w:r>
          </w:p>
        </w:tc>
        <w:tc>
          <w:tcPr>
            <w:tcW w:w="4620" w:type="dxa"/>
            <w:vAlign w:val="center"/>
          </w:tcPr>
          <w:p>
            <w:pPr>
              <w:keepNext w:val="0"/>
              <w:keepLines w:val="0"/>
              <w:pageBreakBefore w:val="0"/>
              <w:widowControl w:val="0"/>
              <w:wordWrap/>
              <w:topLinePunct w:val="0"/>
              <w:autoSpaceDE/>
              <w:autoSpaceDN/>
              <w:bidi w:val="0"/>
              <w:spacing w:line="440" w:lineRule="exact"/>
              <w:jc w:val="center"/>
              <w:textAlignment w:val="auto"/>
              <w:rPr>
                <w:rFonts w:ascii="宋体" w:hAnsi="宋体" w:eastAsia="宋体" w:cs="宋体"/>
                <w:sz w:val="21"/>
                <w:szCs w:val="21"/>
                <w:lang w:eastAsia="zh-CN"/>
              </w:rPr>
            </w:pPr>
            <w:r>
              <w:rPr>
                <w:rFonts w:hint="eastAsia" w:ascii="宋体" w:hAnsi="宋体" w:eastAsia="宋体" w:cs="宋体"/>
                <w:sz w:val="21"/>
                <w:szCs w:val="21"/>
                <w:lang w:eastAsia="zh-CN"/>
              </w:rPr>
              <w:t>亚甲基二脲（以HCHO计）</w:t>
            </w:r>
            <w:r>
              <w:rPr>
                <w:rFonts w:hint="eastAsia" w:ascii="宋体" w:hAnsi="宋体" w:eastAsia="宋体" w:cs="宋体"/>
                <w:sz w:val="21"/>
                <w:szCs w:val="21"/>
                <w:vertAlign w:val="superscript"/>
                <w:lang w:eastAsia="zh-CN"/>
              </w:rPr>
              <w:t>a</w:t>
            </w:r>
            <w:r>
              <w:rPr>
                <w:rFonts w:hint="eastAsia" w:ascii="宋体" w:hAnsi="宋体" w:eastAsia="宋体" w:cs="宋体"/>
                <w:sz w:val="21"/>
                <w:szCs w:val="21"/>
                <w:lang w:eastAsia="zh-CN"/>
              </w:rPr>
              <w:t>的质量分数</w:t>
            </w:r>
          </w:p>
        </w:tc>
        <w:tc>
          <w:tcPr>
            <w:tcW w:w="4017" w:type="dxa"/>
            <w:vAlign w:val="center"/>
          </w:tcPr>
          <w:p>
            <w:pPr>
              <w:keepNext w:val="0"/>
              <w:keepLines w:val="0"/>
              <w:pageBreakBefore w:val="0"/>
              <w:widowControl w:val="0"/>
              <w:wordWrap/>
              <w:topLinePunct w:val="0"/>
              <w:autoSpaceDE/>
              <w:autoSpaceDN/>
              <w:bidi w:val="0"/>
              <w:spacing w:line="440" w:lineRule="exact"/>
              <w:jc w:val="center"/>
              <w:textAlignment w:val="auto"/>
              <w:rPr>
                <w:rFonts w:ascii="宋体" w:hAnsi="宋体" w:eastAsia="宋体" w:cs="宋体"/>
                <w:sz w:val="21"/>
                <w:szCs w:val="21"/>
              </w:rPr>
            </w:pPr>
            <w:r>
              <w:rPr>
                <w:rFonts w:hint="eastAsia" w:ascii="宋体" w:hAnsi="宋体" w:eastAsia="宋体" w:cs="宋体"/>
                <w:sz w:val="21"/>
                <w:szCs w:val="21"/>
                <w:lang w:eastAsia="zh-CN"/>
              </w:rPr>
              <w:t>GB/T 2441.9-2010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4" w:type="dxa"/>
            <w:vAlign w:val="center"/>
          </w:tcPr>
          <w:p>
            <w:pPr>
              <w:keepNext w:val="0"/>
              <w:keepLines w:val="0"/>
              <w:pageBreakBefore w:val="0"/>
              <w:widowControl w:val="0"/>
              <w:wordWrap/>
              <w:topLinePunct w:val="0"/>
              <w:autoSpaceDE/>
              <w:autoSpaceDN/>
              <w:bidi w:val="0"/>
              <w:spacing w:line="440" w:lineRule="exact"/>
              <w:jc w:val="center"/>
              <w:textAlignment w:val="auto"/>
              <w:rPr>
                <w:rFonts w:ascii="宋体" w:hAnsi="宋体" w:eastAsia="宋体" w:cs="宋体"/>
                <w:sz w:val="21"/>
                <w:szCs w:val="21"/>
                <w:lang w:eastAsia="zh-CN"/>
              </w:rPr>
            </w:pPr>
            <w:r>
              <w:rPr>
                <w:rFonts w:hint="eastAsia" w:ascii="宋体" w:hAnsi="宋体" w:eastAsia="宋体" w:cs="宋体"/>
                <w:sz w:val="21"/>
                <w:szCs w:val="21"/>
                <w:lang w:eastAsia="zh-CN"/>
              </w:rPr>
              <w:t>4</w:t>
            </w:r>
          </w:p>
        </w:tc>
        <w:tc>
          <w:tcPr>
            <w:tcW w:w="4620" w:type="dxa"/>
            <w:vAlign w:val="center"/>
          </w:tcPr>
          <w:p>
            <w:pPr>
              <w:keepNext w:val="0"/>
              <w:keepLines w:val="0"/>
              <w:pageBreakBefore w:val="0"/>
              <w:widowControl w:val="0"/>
              <w:wordWrap/>
              <w:topLinePunct w:val="0"/>
              <w:autoSpaceDE/>
              <w:autoSpaceDN/>
              <w:bidi w:val="0"/>
              <w:spacing w:line="440" w:lineRule="exact"/>
              <w:jc w:val="center"/>
              <w:textAlignment w:val="auto"/>
              <w:rPr>
                <w:rFonts w:ascii="宋体" w:hAnsi="宋体" w:eastAsia="宋体" w:cs="宋体"/>
                <w:sz w:val="21"/>
                <w:szCs w:val="21"/>
                <w:lang w:eastAsia="zh-CN"/>
              </w:rPr>
            </w:pPr>
            <w:r>
              <w:rPr>
                <w:rFonts w:hint="eastAsia" w:ascii="宋体" w:hAnsi="宋体" w:eastAsia="宋体" w:cs="宋体"/>
                <w:sz w:val="21"/>
                <w:szCs w:val="21"/>
                <w:lang w:eastAsia="zh-CN"/>
              </w:rPr>
              <w:t>粒度</w:t>
            </w:r>
          </w:p>
        </w:tc>
        <w:tc>
          <w:tcPr>
            <w:tcW w:w="4017" w:type="dxa"/>
            <w:vAlign w:val="center"/>
          </w:tcPr>
          <w:p>
            <w:pPr>
              <w:keepNext w:val="0"/>
              <w:keepLines w:val="0"/>
              <w:pageBreakBefore w:val="0"/>
              <w:widowControl w:val="0"/>
              <w:wordWrap/>
              <w:topLinePunct w:val="0"/>
              <w:autoSpaceDE/>
              <w:autoSpaceDN/>
              <w:bidi w:val="0"/>
              <w:spacing w:line="440" w:lineRule="exact"/>
              <w:jc w:val="center"/>
              <w:textAlignment w:val="auto"/>
              <w:rPr>
                <w:rFonts w:ascii="宋体" w:hAnsi="宋体" w:eastAsia="宋体" w:cs="宋体"/>
                <w:sz w:val="21"/>
                <w:szCs w:val="21"/>
              </w:rPr>
            </w:pPr>
            <w:r>
              <w:rPr>
                <w:rFonts w:hint="eastAsia" w:ascii="宋体" w:hAnsi="宋体" w:eastAsia="宋体" w:cs="宋体"/>
                <w:sz w:val="21"/>
                <w:szCs w:val="21"/>
                <w:lang w:eastAsia="zh-CN"/>
              </w:rPr>
              <w:t>GB/T 2441.7-2010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4" w:type="dxa"/>
            <w:vAlign w:val="center"/>
          </w:tcPr>
          <w:p>
            <w:pPr>
              <w:keepNext w:val="0"/>
              <w:keepLines w:val="0"/>
              <w:pageBreakBefore w:val="0"/>
              <w:widowControl w:val="0"/>
              <w:wordWrap/>
              <w:topLinePunct w:val="0"/>
              <w:autoSpaceDE/>
              <w:autoSpaceDN/>
              <w:bidi w:val="0"/>
              <w:spacing w:line="440" w:lineRule="exact"/>
              <w:jc w:val="center"/>
              <w:textAlignment w:val="auto"/>
              <w:rPr>
                <w:rFonts w:ascii="宋体" w:hAnsi="宋体" w:eastAsia="宋体" w:cs="宋体"/>
                <w:sz w:val="21"/>
                <w:szCs w:val="21"/>
                <w:lang w:eastAsia="zh-CN"/>
              </w:rPr>
            </w:pPr>
            <w:r>
              <w:rPr>
                <w:rFonts w:hint="eastAsia" w:ascii="宋体" w:hAnsi="宋体" w:eastAsia="宋体" w:cs="宋体"/>
                <w:sz w:val="21"/>
                <w:szCs w:val="21"/>
                <w:lang w:eastAsia="zh-CN"/>
              </w:rPr>
              <w:t>5</w:t>
            </w:r>
          </w:p>
        </w:tc>
        <w:tc>
          <w:tcPr>
            <w:tcW w:w="4620" w:type="dxa"/>
            <w:vAlign w:val="center"/>
          </w:tcPr>
          <w:p>
            <w:pPr>
              <w:keepNext w:val="0"/>
              <w:keepLines w:val="0"/>
              <w:pageBreakBefore w:val="0"/>
              <w:widowControl w:val="0"/>
              <w:wordWrap/>
              <w:topLinePunct w:val="0"/>
              <w:autoSpaceDE/>
              <w:autoSpaceDN/>
              <w:bidi w:val="0"/>
              <w:spacing w:line="440" w:lineRule="exact"/>
              <w:jc w:val="center"/>
              <w:textAlignment w:val="auto"/>
              <w:rPr>
                <w:rFonts w:ascii="宋体" w:hAnsi="宋体" w:eastAsia="宋体" w:cs="宋体"/>
                <w:sz w:val="21"/>
                <w:szCs w:val="21"/>
              </w:rPr>
            </w:pPr>
            <w:r>
              <w:rPr>
                <w:rFonts w:hint="eastAsia" w:ascii="宋体" w:hAnsi="宋体" w:eastAsia="宋体" w:cs="宋体"/>
                <w:sz w:val="21"/>
                <w:szCs w:val="21"/>
              </w:rPr>
              <w:t>包装标识</w:t>
            </w:r>
          </w:p>
        </w:tc>
        <w:tc>
          <w:tcPr>
            <w:tcW w:w="4017" w:type="dxa"/>
            <w:vAlign w:val="center"/>
          </w:tcPr>
          <w:p>
            <w:pPr>
              <w:keepNext w:val="0"/>
              <w:keepLines w:val="0"/>
              <w:pageBreakBefore w:val="0"/>
              <w:widowControl w:val="0"/>
              <w:wordWrap/>
              <w:topLinePunct w:val="0"/>
              <w:autoSpaceDE/>
              <w:autoSpaceDN/>
              <w:bidi w:val="0"/>
              <w:spacing w:line="440" w:lineRule="exact"/>
              <w:jc w:val="center"/>
              <w:textAlignment w:val="auto"/>
              <w:rPr>
                <w:rFonts w:ascii="宋体" w:hAnsi="宋体" w:eastAsia="宋体" w:cs="宋体"/>
                <w:sz w:val="21"/>
                <w:szCs w:val="21"/>
                <w:lang w:eastAsia="zh-CN"/>
              </w:rPr>
            </w:pPr>
            <w:r>
              <w:rPr>
                <w:rFonts w:hint="eastAsia" w:ascii="宋体" w:hAnsi="宋体" w:eastAsia="宋体" w:cs="宋体"/>
                <w:sz w:val="21"/>
                <w:szCs w:val="21"/>
                <w:lang w:eastAsia="zh-CN"/>
              </w:rPr>
              <w:t>GB 18382-2001</w:t>
            </w:r>
          </w:p>
          <w:p>
            <w:pPr>
              <w:keepNext w:val="0"/>
              <w:keepLines w:val="0"/>
              <w:pageBreakBefore w:val="0"/>
              <w:widowControl w:val="0"/>
              <w:wordWrap/>
              <w:topLinePunct w:val="0"/>
              <w:autoSpaceDE/>
              <w:autoSpaceDN/>
              <w:bidi w:val="0"/>
              <w:spacing w:line="440" w:lineRule="exact"/>
              <w:jc w:val="center"/>
              <w:textAlignment w:val="auto"/>
              <w:rPr>
                <w:rFonts w:ascii="宋体" w:hAnsi="宋体" w:eastAsia="宋体" w:cs="宋体"/>
                <w:sz w:val="21"/>
                <w:szCs w:val="21"/>
              </w:rPr>
            </w:pPr>
            <w:r>
              <w:rPr>
                <w:rFonts w:hint="eastAsia" w:ascii="宋体" w:hAnsi="宋体" w:eastAsia="宋体" w:cs="宋体"/>
                <w:sz w:val="21"/>
                <w:szCs w:val="21"/>
                <w:lang w:eastAsia="zh-CN"/>
              </w:rPr>
              <w:t>GB/T 2440-2017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31" w:type="dxa"/>
            <w:gridSpan w:val="3"/>
            <w:vAlign w:val="center"/>
          </w:tcPr>
          <w:p>
            <w:pPr>
              <w:keepNext w:val="0"/>
              <w:keepLines w:val="0"/>
              <w:pageBreakBefore w:val="0"/>
              <w:widowControl w:val="0"/>
              <w:wordWrap/>
              <w:topLinePunct w:val="0"/>
              <w:autoSpaceDE/>
              <w:autoSpaceDN/>
              <w:bidi w:val="0"/>
              <w:spacing w:line="440" w:lineRule="exact"/>
              <w:jc w:val="left"/>
              <w:textAlignment w:val="auto"/>
              <w:rPr>
                <w:rFonts w:ascii="宋体" w:hAnsi="宋体" w:eastAsia="宋体" w:cs="宋体"/>
                <w:sz w:val="21"/>
                <w:szCs w:val="21"/>
                <w:lang w:eastAsia="zh-CN"/>
              </w:rPr>
            </w:pPr>
            <w:r>
              <w:rPr>
                <w:rFonts w:hint="eastAsia" w:ascii="宋体" w:hAnsi="宋体" w:eastAsia="宋体" w:cs="宋体"/>
                <w:sz w:val="21"/>
                <w:szCs w:val="21"/>
                <w:lang w:eastAsia="zh-CN"/>
              </w:rPr>
              <w:t>a若尿素生产工艺中不加甲醛，不测亚甲基二脲，流通邻域不测该项目。</w:t>
            </w:r>
          </w:p>
        </w:tc>
      </w:tr>
    </w:tbl>
    <w:p>
      <w:pPr>
        <w:keepNext w:val="0"/>
        <w:keepLines w:val="0"/>
        <w:pageBreakBefore w:val="0"/>
        <w:widowControl w:val="0"/>
        <w:wordWrap/>
        <w:topLinePunct w:val="0"/>
        <w:autoSpaceDE/>
        <w:autoSpaceDN/>
        <w:bidi w:val="0"/>
        <w:snapToGrid w:val="0"/>
        <w:spacing w:line="440" w:lineRule="exact"/>
        <w:jc w:val="center"/>
        <w:textAlignment w:val="auto"/>
        <w:rPr>
          <w:rFonts w:ascii="宋体" w:hAnsi="宋体" w:eastAsia="宋体" w:cs="宋体"/>
          <w:bCs/>
          <w:sz w:val="21"/>
          <w:szCs w:val="21"/>
          <w:lang w:eastAsia="zh-CN"/>
        </w:rPr>
      </w:pPr>
    </w:p>
    <w:p>
      <w:pPr>
        <w:keepNext w:val="0"/>
        <w:keepLines w:val="0"/>
        <w:pageBreakBefore w:val="0"/>
        <w:widowControl w:val="0"/>
        <w:wordWrap/>
        <w:topLinePunct w:val="0"/>
        <w:autoSpaceDE/>
        <w:autoSpaceDN/>
        <w:bidi w:val="0"/>
        <w:snapToGrid w:val="0"/>
        <w:spacing w:line="440" w:lineRule="exact"/>
        <w:jc w:val="center"/>
        <w:textAlignment w:val="auto"/>
        <w:rPr>
          <w:rFonts w:ascii="宋体" w:hAnsi="宋体" w:eastAsia="宋体" w:cs="宋体"/>
          <w:bCs/>
          <w:sz w:val="21"/>
          <w:szCs w:val="21"/>
          <w:lang w:eastAsia="zh-CN"/>
        </w:rPr>
      </w:pPr>
      <w:r>
        <w:rPr>
          <w:rFonts w:hint="eastAsia" w:ascii="宋体" w:hAnsi="宋体" w:eastAsia="宋体" w:cs="宋体"/>
          <w:bCs/>
          <w:sz w:val="21"/>
          <w:szCs w:val="21"/>
          <w:lang w:eastAsia="zh-CN"/>
        </w:rPr>
        <w:t>表3 农业用氯化铵</w:t>
      </w:r>
    </w:p>
    <w:tbl>
      <w:tblPr>
        <w:tblStyle w:val="11"/>
        <w:tblW w:w="936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1"/>
        <w:gridCol w:w="4635"/>
        <w:gridCol w:w="401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jc w:val="center"/>
        </w:trPr>
        <w:tc>
          <w:tcPr>
            <w:tcW w:w="711" w:type="dxa"/>
            <w:vMerge w:val="restart"/>
            <w:vAlign w:val="center"/>
          </w:tcPr>
          <w:p>
            <w:pPr>
              <w:keepNext w:val="0"/>
              <w:keepLines w:val="0"/>
              <w:pageBreakBefore w:val="0"/>
              <w:widowControl w:val="0"/>
              <w:wordWrap/>
              <w:topLinePunct w:val="0"/>
              <w:autoSpaceDE/>
              <w:autoSpaceDN/>
              <w:bidi w:val="0"/>
              <w:spacing w:line="440" w:lineRule="exact"/>
              <w:jc w:val="center"/>
              <w:textAlignment w:val="auto"/>
              <w:rPr>
                <w:rFonts w:ascii="宋体" w:hAnsi="宋体" w:eastAsia="宋体" w:cs="宋体"/>
                <w:sz w:val="21"/>
                <w:szCs w:val="21"/>
              </w:rPr>
            </w:pPr>
            <w:r>
              <w:rPr>
                <w:rFonts w:hint="eastAsia" w:ascii="宋体" w:hAnsi="宋体" w:eastAsia="宋体" w:cs="宋体"/>
                <w:sz w:val="21"/>
                <w:szCs w:val="21"/>
              </w:rPr>
              <w:t>序号</w:t>
            </w:r>
          </w:p>
        </w:tc>
        <w:tc>
          <w:tcPr>
            <w:tcW w:w="4635" w:type="dxa"/>
            <w:vMerge w:val="restart"/>
            <w:vAlign w:val="center"/>
          </w:tcPr>
          <w:p>
            <w:pPr>
              <w:keepNext w:val="0"/>
              <w:keepLines w:val="0"/>
              <w:pageBreakBefore w:val="0"/>
              <w:widowControl w:val="0"/>
              <w:wordWrap/>
              <w:topLinePunct w:val="0"/>
              <w:autoSpaceDE/>
              <w:autoSpaceDN/>
              <w:bidi w:val="0"/>
              <w:spacing w:line="440" w:lineRule="exact"/>
              <w:jc w:val="center"/>
              <w:textAlignment w:val="auto"/>
              <w:rPr>
                <w:rFonts w:ascii="宋体" w:hAnsi="宋体" w:eastAsia="宋体" w:cs="宋体"/>
                <w:sz w:val="21"/>
                <w:szCs w:val="21"/>
              </w:rPr>
            </w:pPr>
            <w:r>
              <w:rPr>
                <w:rFonts w:hint="eastAsia" w:ascii="宋体" w:hAnsi="宋体" w:eastAsia="宋体" w:cs="宋体"/>
                <w:sz w:val="21"/>
                <w:szCs w:val="21"/>
              </w:rPr>
              <w:t>检验项目</w:t>
            </w:r>
          </w:p>
        </w:tc>
        <w:tc>
          <w:tcPr>
            <w:tcW w:w="4019" w:type="dxa"/>
            <w:vMerge w:val="restart"/>
            <w:vAlign w:val="center"/>
          </w:tcPr>
          <w:p>
            <w:pPr>
              <w:keepNext w:val="0"/>
              <w:keepLines w:val="0"/>
              <w:pageBreakBefore w:val="0"/>
              <w:widowControl w:val="0"/>
              <w:wordWrap/>
              <w:topLinePunct w:val="0"/>
              <w:autoSpaceDE/>
              <w:autoSpaceDN/>
              <w:bidi w:val="0"/>
              <w:spacing w:line="440" w:lineRule="exact"/>
              <w:jc w:val="center"/>
              <w:textAlignment w:val="auto"/>
              <w:rPr>
                <w:rFonts w:ascii="宋体" w:hAnsi="宋体" w:eastAsia="宋体" w:cs="宋体"/>
                <w:sz w:val="21"/>
                <w:szCs w:val="21"/>
                <w:lang w:eastAsia="zh-CN"/>
              </w:rPr>
            </w:pPr>
            <w:r>
              <w:rPr>
                <w:rFonts w:hint="eastAsia" w:ascii="宋体" w:hAnsi="宋体" w:eastAsia="宋体" w:cs="宋体"/>
                <w:sz w:val="21"/>
                <w:szCs w:val="21"/>
                <w:lang w:eastAsia="zh-CN"/>
              </w:rPr>
              <w:t>检验依据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jc w:val="center"/>
        </w:trPr>
        <w:tc>
          <w:tcPr>
            <w:tcW w:w="711" w:type="dxa"/>
            <w:vMerge w:val="continue"/>
            <w:vAlign w:val="center"/>
          </w:tcPr>
          <w:p>
            <w:pPr>
              <w:keepNext w:val="0"/>
              <w:keepLines w:val="0"/>
              <w:pageBreakBefore w:val="0"/>
              <w:widowControl w:val="0"/>
              <w:wordWrap/>
              <w:topLinePunct w:val="0"/>
              <w:autoSpaceDE/>
              <w:autoSpaceDN/>
              <w:bidi w:val="0"/>
              <w:spacing w:line="440" w:lineRule="exact"/>
              <w:jc w:val="center"/>
              <w:textAlignment w:val="auto"/>
              <w:rPr>
                <w:rFonts w:ascii="宋体" w:hAnsi="宋体" w:eastAsia="宋体" w:cs="宋体"/>
                <w:sz w:val="21"/>
                <w:szCs w:val="21"/>
              </w:rPr>
            </w:pPr>
          </w:p>
        </w:tc>
        <w:tc>
          <w:tcPr>
            <w:tcW w:w="4635" w:type="dxa"/>
            <w:vMerge w:val="continue"/>
            <w:vAlign w:val="center"/>
          </w:tcPr>
          <w:p>
            <w:pPr>
              <w:keepNext w:val="0"/>
              <w:keepLines w:val="0"/>
              <w:pageBreakBefore w:val="0"/>
              <w:widowControl w:val="0"/>
              <w:wordWrap/>
              <w:topLinePunct w:val="0"/>
              <w:autoSpaceDE/>
              <w:autoSpaceDN/>
              <w:bidi w:val="0"/>
              <w:spacing w:line="440" w:lineRule="exact"/>
              <w:jc w:val="center"/>
              <w:textAlignment w:val="auto"/>
              <w:rPr>
                <w:rFonts w:ascii="宋体" w:hAnsi="宋体" w:eastAsia="宋体" w:cs="宋体"/>
                <w:sz w:val="21"/>
                <w:szCs w:val="21"/>
              </w:rPr>
            </w:pPr>
          </w:p>
        </w:tc>
        <w:tc>
          <w:tcPr>
            <w:tcW w:w="4019" w:type="dxa"/>
            <w:vMerge w:val="continue"/>
            <w:vAlign w:val="center"/>
          </w:tcPr>
          <w:p>
            <w:pPr>
              <w:keepNext w:val="0"/>
              <w:keepLines w:val="0"/>
              <w:pageBreakBefore w:val="0"/>
              <w:widowControl w:val="0"/>
              <w:wordWrap/>
              <w:topLinePunct w:val="0"/>
              <w:autoSpaceDE/>
              <w:autoSpaceDN/>
              <w:bidi w:val="0"/>
              <w:spacing w:line="440" w:lineRule="exact"/>
              <w:jc w:val="center"/>
              <w:textAlignment w:val="auto"/>
              <w:rPr>
                <w:rFonts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1" w:type="dxa"/>
            <w:vAlign w:val="center"/>
          </w:tcPr>
          <w:p>
            <w:pPr>
              <w:keepNext w:val="0"/>
              <w:keepLines w:val="0"/>
              <w:pageBreakBefore w:val="0"/>
              <w:widowControl w:val="0"/>
              <w:wordWrap/>
              <w:topLinePunct w:val="0"/>
              <w:autoSpaceDE/>
              <w:autoSpaceDN/>
              <w:bidi w:val="0"/>
              <w:spacing w:line="440" w:lineRule="exact"/>
              <w:jc w:val="center"/>
              <w:textAlignment w:val="auto"/>
              <w:rPr>
                <w:rFonts w:ascii="宋体" w:hAnsi="宋体" w:eastAsia="宋体" w:cs="宋体"/>
                <w:sz w:val="21"/>
                <w:szCs w:val="21"/>
              </w:rPr>
            </w:pPr>
            <w:r>
              <w:rPr>
                <w:rFonts w:hint="eastAsia" w:ascii="宋体" w:hAnsi="宋体" w:eastAsia="宋体" w:cs="宋体"/>
                <w:sz w:val="21"/>
                <w:szCs w:val="21"/>
              </w:rPr>
              <w:t>1</w:t>
            </w:r>
          </w:p>
        </w:tc>
        <w:tc>
          <w:tcPr>
            <w:tcW w:w="4635" w:type="dxa"/>
            <w:vAlign w:val="center"/>
          </w:tcPr>
          <w:p>
            <w:pPr>
              <w:keepNext w:val="0"/>
              <w:keepLines w:val="0"/>
              <w:pageBreakBefore w:val="0"/>
              <w:widowControl w:val="0"/>
              <w:wordWrap/>
              <w:topLinePunct w:val="0"/>
              <w:autoSpaceDE/>
              <w:autoSpaceDN/>
              <w:bidi w:val="0"/>
              <w:spacing w:line="440" w:lineRule="exact"/>
              <w:jc w:val="center"/>
              <w:textAlignment w:val="auto"/>
              <w:rPr>
                <w:rFonts w:ascii="宋体" w:hAnsi="宋体" w:eastAsia="宋体" w:cs="宋体"/>
                <w:sz w:val="21"/>
                <w:szCs w:val="21"/>
                <w:lang w:eastAsia="zh-CN"/>
              </w:rPr>
            </w:pPr>
            <w:r>
              <w:rPr>
                <w:rFonts w:hint="eastAsia" w:ascii="宋体" w:hAnsi="宋体" w:eastAsia="宋体" w:cs="宋体"/>
                <w:sz w:val="21"/>
                <w:szCs w:val="21"/>
                <w:lang w:eastAsia="zh-CN"/>
              </w:rPr>
              <w:t>氮（N）的质量分数（以干基计）</w:t>
            </w:r>
          </w:p>
        </w:tc>
        <w:tc>
          <w:tcPr>
            <w:tcW w:w="4019" w:type="dxa"/>
            <w:vAlign w:val="center"/>
          </w:tcPr>
          <w:p>
            <w:pPr>
              <w:keepNext w:val="0"/>
              <w:keepLines w:val="0"/>
              <w:pageBreakBefore w:val="0"/>
              <w:widowControl w:val="0"/>
              <w:wordWrap/>
              <w:topLinePunct w:val="0"/>
              <w:autoSpaceDE/>
              <w:autoSpaceDN/>
              <w:bidi w:val="0"/>
              <w:spacing w:line="440" w:lineRule="exact"/>
              <w:jc w:val="center"/>
              <w:textAlignment w:val="auto"/>
              <w:rPr>
                <w:rFonts w:ascii="宋体" w:hAnsi="宋体" w:eastAsia="宋体" w:cs="宋体"/>
                <w:sz w:val="21"/>
                <w:szCs w:val="21"/>
                <w:lang w:eastAsia="zh-CN"/>
              </w:rPr>
            </w:pPr>
            <w:r>
              <w:rPr>
                <w:rFonts w:hint="eastAsia" w:ascii="宋体" w:hAnsi="宋体" w:eastAsia="宋体" w:cs="宋体"/>
                <w:sz w:val="21"/>
                <w:szCs w:val="21"/>
                <w:lang w:eastAsia="zh-CN"/>
              </w:rPr>
              <w:t>GB/T 2946-2018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1" w:type="dxa"/>
            <w:vAlign w:val="center"/>
          </w:tcPr>
          <w:p>
            <w:pPr>
              <w:keepNext w:val="0"/>
              <w:keepLines w:val="0"/>
              <w:pageBreakBefore w:val="0"/>
              <w:widowControl w:val="0"/>
              <w:wordWrap/>
              <w:topLinePunct w:val="0"/>
              <w:autoSpaceDE/>
              <w:autoSpaceDN/>
              <w:bidi w:val="0"/>
              <w:spacing w:line="440" w:lineRule="exact"/>
              <w:jc w:val="center"/>
              <w:textAlignment w:val="auto"/>
              <w:rPr>
                <w:rFonts w:ascii="宋体" w:hAnsi="宋体" w:eastAsia="宋体" w:cs="宋体"/>
                <w:sz w:val="21"/>
                <w:szCs w:val="21"/>
              </w:rPr>
            </w:pPr>
            <w:r>
              <w:rPr>
                <w:rFonts w:hint="eastAsia" w:ascii="宋体" w:hAnsi="宋体" w:eastAsia="宋体" w:cs="宋体"/>
                <w:sz w:val="21"/>
                <w:szCs w:val="21"/>
              </w:rPr>
              <w:t>2</w:t>
            </w:r>
          </w:p>
        </w:tc>
        <w:tc>
          <w:tcPr>
            <w:tcW w:w="4635" w:type="dxa"/>
            <w:vAlign w:val="center"/>
          </w:tcPr>
          <w:p>
            <w:pPr>
              <w:keepNext w:val="0"/>
              <w:keepLines w:val="0"/>
              <w:pageBreakBefore w:val="0"/>
              <w:widowControl w:val="0"/>
              <w:wordWrap/>
              <w:topLinePunct w:val="0"/>
              <w:autoSpaceDE/>
              <w:autoSpaceDN/>
              <w:bidi w:val="0"/>
              <w:spacing w:line="440" w:lineRule="exact"/>
              <w:jc w:val="center"/>
              <w:textAlignment w:val="auto"/>
              <w:rPr>
                <w:rFonts w:ascii="宋体" w:hAnsi="宋体" w:eastAsia="宋体" w:cs="宋体"/>
                <w:sz w:val="21"/>
                <w:szCs w:val="21"/>
                <w:lang w:eastAsia="zh-CN"/>
              </w:rPr>
            </w:pPr>
            <w:r>
              <w:rPr>
                <w:rFonts w:hint="eastAsia" w:ascii="宋体" w:hAnsi="宋体" w:eastAsia="宋体" w:cs="宋体"/>
                <w:sz w:val="21"/>
                <w:szCs w:val="21"/>
                <w:lang w:eastAsia="zh-CN"/>
              </w:rPr>
              <w:t>水的质量分数</w:t>
            </w:r>
          </w:p>
        </w:tc>
        <w:tc>
          <w:tcPr>
            <w:tcW w:w="4019" w:type="dxa"/>
            <w:vAlign w:val="center"/>
          </w:tcPr>
          <w:p>
            <w:pPr>
              <w:keepNext w:val="0"/>
              <w:keepLines w:val="0"/>
              <w:pageBreakBefore w:val="0"/>
              <w:widowControl w:val="0"/>
              <w:wordWrap/>
              <w:topLinePunct w:val="0"/>
              <w:autoSpaceDE/>
              <w:autoSpaceDN/>
              <w:bidi w:val="0"/>
              <w:spacing w:line="440" w:lineRule="exact"/>
              <w:jc w:val="center"/>
              <w:textAlignment w:val="auto"/>
              <w:rPr>
                <w:rFonts w:ascii="宋体" w:hAnsi="宋体" w:eastAsia="宋体" w:cs="宋体"/>
                <w:sz w:val="21"/>
                <w:szCs w:val="21"/>
                <w:lang w:eastAsia="zh-CN"/>
              </w:rPr>
            </w:pPr>
            <w:r>
              <w:rPr>
                <w:rFonts w:hint="eastAsia" w:ascii="宋体" w:hAnsi="宋体" w:eastAsia="宋体" w:cs="宋体"/>
                <w:sz w:val="21"/>
                <w:szCs w:val="21"/>
                <w:lang w:eastAsia="zh-CN"/>
              </w:rPr>
              <w:t>GB/T 8577-2010（仲裁法）</w:t>
            </w:r>
          </w:p>
          <w:p>
            <w:pPr>
              <w:keepNext w:val="0"/>
              <w:keepLines w:val="0"/>
              <w:pageBreakBefore w:val="0"/>
              <w:widowControl w:val="0"/>
              <w:wordWrap/>
              <w:topLinePunct w:val="0"/>
              <w:autoSpaceDE/>
              <w:autoSpaceDN/>
              <w:bidi w:val="0"/>
              <w:spacing w:line="440" w:lineRule="exact"/>
              <w:jc w:val="center"/>
              <w:textAlignment w:val="auto"/>
              <w:rPr>
                <w:rFonts w:ascii="宋体" w:hAnsi="宋体" w:eastAsia="宋体" w:cs="宋体"/>
                <w:sz w:val="21"/>
                <w:szCs w:val="21"/>
                <w:lang w:eastAsia="zh-CN"/>
              </w:rPr>
            </w:pPr>
            <w:r>
              <w:rPr>
                <w:rFonts w:hint="eastAsia" w:ascii="宋体" w:hAnsi="宋体" w:eastAsia="宋体" w:cs="宋体"/>
                <w:sz w:val="21"/>
                <w:szCs w:val="21"/>
                <w:lang w:eastAsia="zh-CN"/>
              </w:rPr>
              <w:t>GB/T 2946-2018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1" w:type="dxa"/>
            <w:vAlign w:val="center"/>
          </w:tcPr>
          <w:p>
            <w:pPr>
              <w:keepNext w:val="0"/>
              <w:keepLines w:val="0"/>
              <w:pageBreakBefore w:val="0"/>
              <w:widowControl w:val="0"/>
              <w:wordWrap/>
              <w:topLinePunct w:val="0"/>
              <w:autoSpaceDE/>
              <w:autoSpaceDN/>
              <w:bidi w:val="0"/>
              <w:spacing w:line="440" w:lineRule="exact"/>
              <w:jc w:val="center"/>
              <w:textAlignment w:val="auto"/>
              <w:rPr>
                <w:rFonts w:ascii="宋体" w:hAnsi="宋体" w:eastAsia="宋体" w:cs="宋体"/>
                <w:sz w:val="21"/>
                <w:szCs w:val="21"/>
              </w:rPr>
            </w:pPr>
            <w:r>
              <w:rPr>
                <w:rFonts w:hint="eastAsia" w:ascii="宋体" w:hAnsi="宋体" w:eastAsia="宋体" w:cs="宋体"/>
                <w:sz w:val="21"/>
                <w:szCs w:val="21"/>
                <w:lang w:eastAsia="zh-CN"/>
              </w:rPr>
              <w:t>3</w:t>
            </w:r>
          </w:p>
        </w:tc>
        <w:tc>
          <w:tcPr>
            <w:tcW w:w="4635" w:type="dxa"/>
            <w:vAlign w:val="center"/>
          </w:tcPr>
          <w:p>
            <w:pPr>
              <w:keepNext w:val="0"/>
              <w:keepLines w:val="0"/>
              <w:pageBreakBefore w:val="0"/>
              <w:widowControl w:val="0"/>
              <w:wordWrap/>
              <w:topLinePunct w:val="0"/>
              <w:autoSpaceDE/>
              <w:autoSpaceDN/>
              <w:bidi w:val="0"/>
              <w:spacing w:line="440" w:lineRule="exact"/>
              <w:jc w:val="center"/>
              <w:textAlignment w:val="auto"/>
              <w:rPr>
                <w:rFonts w:ascii="宋体" w:hAnsi="宋体" w:eastAsia="宋体" w:cs="宋体"/>
                <w:sz w:val="21"/>
                <w:szCs w:val="21"/>
                <w:lang w:eastAsia="zh-CN"/>
              </w:rPr>
            </w:pPr>
            <w:r>
              <w:rPr>
                <w:rFonts w:hint="eastAsia" w:ascii="宋体" w:hAnsi="宋体" w:eastAsia="宋体" w:cs="宋体"/>
                <w:spacing w:val="4"/>
                <w:sz w:val="21"/>
                <w:szCs w:val="21"/>
                <w:lang w:eastAsia="zh-CN"/>
              </w:rPr>
              <w:t>砷及其化合物的质量分数（以As计）</w:t>
            </w:r>
          </w:p>
        </w:tc>
        <w:tc>
          <w:tcPr>
            <w:tcW w:w="4019" w:type="dxa"/>
            <w:vMerge w:val="restart"/>
            <w:vAlign w:val="center"/>
          </w:tcPr>
          <w:p>
            <w:pPr>
              <w:keepNext w:val="0"/>
              <w:keepLines w:val="0"/>
              <w:pageBreakBefore w:val="0"/>
              <w:widowControl w:val="0"/>
              <w:wordWrap/>
              <w:topLinePunct w:val="0"/>
              <w:autoSpaceDE/>
              <w:autoSpaceDN/>
              <w:bidi w:val="0"/>
              <w:spacing w:line="440" w:lineRule="exact"/>
              <w:jc w:val="center"/>
              <w:textAlignment w:val="auto"/>
              <w:rPr>
                <w:rFonts w:ascii="宋体" w:hAnsi="宋体" w:eastAsia="宋体" w:cs="宋体"/>
                <w:sz w:val="21"/>
                <w:szCs w:val="21"/>
                <w:lang w:eastAsia="zh-CN"/>
              </w:rPr>
            </w:pPr>
            <w:r>
              <w:rPr>
                <w:rFonts w:hint="eastAsia" w:ascii="宋体" w:hAnsi="宋体" w:eastAsia="宋体" w:cs="宋体"/>
                <w:sz w:val="21"/>
                <w:szCs w:val="21"/>
                <w:lang w:eastAsia="zh-CN"/>
              </w:rPr>
              <w:t>GB/T 23349-2009（适用于2021年6月1日前生产的产品）</w:t>
            </w:r>
          </w:p>
          <w:p>
            <w:pPr>
              <w:keepNext w:val="0"/>
              <w:keepLines w:val="0"/>
              <w:pageBreakBefore w:val="0"/>
              <w:widowControl w:val="0"/>
              <w:wordWrap/>
              <w:topLinePunct w:val="0"/>
              <w:autoSpaceDE/>
              <w:autoSpaceDN/>
              <w:bidi w:val="0"/>
              <w:spacing w:line="440" w:lineRule="exact"/>
              <w:jc w:val="center"/>
              <w:textAlignment w:val="auto"/>
              <w:rPr>
                <w:rFonts w:ascii="宋体" w:hAnsi="宋体" w:eastAsia="宋体" w:cs="宋体"/>
                <w:sz w:val="21"/>
                <w:szCs w:val="21"/>
                <w:lang w:eastAsia="zh-CN"/>
              </w:rPr>
            </w:pPr>
            <w:r>
              <w:rPr>
                <w:rFonts w:hint="eastAsia" w:ascii="宋体" w:hAnsi="宋体" w:eastAsia="宋体" w:cs="宋体"/>
                <w:sz w:val="21"/>
                <w:szCs w:val="21"/>
                <w:lang w:eastAsia="zh-CN"/>
              </w:rPr>
              <w:t>GB/T 23349-2020（适用于2021年6月1日及以后生产的产品）</w:t>
            </w:r>
          </w:p>
          <w:p>
            <w:pPr>
              <w:keepNext w:val="0"/>
              <w:keepLines w:val="0"/>
              <w:pageBreakBefore w:val="0"/>
              <w:widowControl w:val="0"/>
              <w:wordWrap/>
              <w:topLinePunct w:val="0"/>
              <w:autoSpaceDE/>
              <w:autoSpaceDN/>
              <w:bidi w:val="0"/>
              <w:spacing w:line="440" w:lineRule="exact"/>
              <w:jc w:val="center"/>
              <w:textAlignment w:val="auto"/>
              <w:rPr>
                <w:rFonts w:ascii="宋体" w:hAnsi="宋体" w:eastAsia="宋体" w:cs="宋体"/>
                <w:sz w:val="21"/>
                <w:szCs w:val="21"/>
                <w:lang w:eastAsia="zh-CN"/>
              </w:rPr>
            </w:pPr>
            <w:r>
              <w:rPr>
                <w:rFonts w:hint="eastAsia" w:ascii="宋体" w:hAnsi="宋体" w:cs="宋体"/>
                <w:bCs/>
                <w:sz w:val="21"/>
                <w:szCs w:val="21"/>
              </w:rPr>
              <w:t>GB/T30902-2014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1" w:type="dxa"/>
            <w:vAlign w:val="center"/>
          </w:tcPr>
          <w:p>
            <w:pPr>
              <w:keepNext w:val="0"/>
              <w:keepLines w:val="0"/>
              <w:pageBreakBefore w:val="0"/>
              <w:widowControl w:val="0"/>
              <w:wordWrap/>
              <w:topLinePunct w:val="0"/>
              <w:autoSpaceDE/>
              <w:autoSpaceDN/>
              <w:bidi w:val="0"/>
              <w:spacing w:line="440" w:lineRule="exact"/>
              <w:jc w:val="center"/>
              <w:textAlignment w:val="auto"/>
              <w:rPr>
                <w:rFonts w:ascii="宋体" w:hAnsi="宋体" w:eastAsia="宋体" w:cs="宋体"/>
                <w:sz w:val="21"/>
                <w:szCs w:val="21"/>
                <w:lang w:eastAsia="zh-CN"/>
              </w:rPr>
            </w:pPr>
            <w:r>
              <w:rPr>
                <w:rFonts w:hint="eastAsia" w:ascii="宋体" w:hAnsi="宋体" w:eastAsia="宋体" w:cs="宋体"/>
                <w:sz w:val="21"/>
                <w:szCs w:val="21"/>
                <w:lang w:eastAsia="zh-CN"/>
              </w:rPr>
              <w:t>4</w:t>
            </w:r>
          </w:p>
        </w:tc>
        <w:tc>
          <w:tcPr>
            <w:tcW w:w="4635" w:type="dxa"/>
            <w:vAlign w:val="center"/>
          </w:tcPr>
          <w:p>
            <w:pPr>
              <w:keepNext w:val="0"/>
              <w:keepLines w:val="0"/>
              <w:pageBreakBefore w:val="0"/>
              <w:widowControl w:val="0"/>
              <w:wordWrap/>
              <w:topLinePunct w:val="0"/>
              <w:autoSpaceDE/>
              <w:autoSpaceDN/>
              <w:bidi w:val="0"/>
              <w:spacing w:line="440" w:lineRule="exact"/>
              <w:jc w:val="center"/>
              <w:textAlignment w:val="auto"/>
              <w:rPr>
                <w:rFonts w:ascii="宋体" w:hAnsi="宋体" w:eastAsia="宋体" w:cs="宋体"/>
                <w:sz w:val="21"/>
                <w:szCs w:val="21"/>
                <w:lang w:eastAsia="zh-CN"/>
              </w:rPr>
            </w:pPr>
            <w:r>
              <w:rPr>
                <w:rFonts w:hint="eastAsia" w:ascii="宋体" w:hAnsi="宋体" w:eastAsia="宋体" w:cs="宋体"/>
                <w:spacing w:val="4"/>
                <w:sz w:val="21"/>
                <w:szCs w:val="21"/>
                <w:lang w:eastAsia="zh-CN"/>
              </w:rPr>
              <w:t>汞及其化合物的质量分数（以Hg计）</w:t>
            </w:r>
          </w:p>
        </w:tc>
        <w:tc>
          <w:tcPr>
            <w:tcW w:w="4019" w:type="dxa"/>
            <w:vMerge w:val="continue"/>
            <w:vAlign w:val="center"/>
          </w:tcPr>
          <w:p>
            <w:pPr>
              <w:keepNext w:val="0"/>
              <w:keepLines w:val="0"/>
              <w:pageBreakBefore w:val="0"/>
              <w:widowControl w:val="0"/>
              <w:wordWrap/>
              <w:topLinePunct w:val="0"/>
              <w:autoSpaceDE/>
              <w:autoSpaceDN/>
              <w:bidi w:val="0"/>
              <w:spacing w:line="440" w:lineRule="exact"/>
              <w:jc w:val="center"/>
              <w:textAlignment w:val="auto"/>
              <w:rPr>
                <w:rFonts w:ascii="宋体" w:hAnsi="宋体" w:eastAsia="宋体" w:cs="宋体"/>
                <w:sz w:val="21"/>
                <w:szCs w:val="21"/>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1" w:type="dxa"/>
            <w:vAlign w:val="center"/>
          </w:tcPr>
          <w:p>
            <w:pPr>
              <w:keepNext w:val="0"/>
              <w:keepLines w:val="0"/>
              <w:pageBreakBefore w:val="0"/>
              <w:widowControl w:val="0"/>
              <w:wordWrap/>
              <w:topLinePunct w:val="0"/>
              <w:autoSpaceDE/>
              <w:autoSpaceDN/>
              <w:bidi w:val="0"/>
              <w:spacing w:line="440" w:lineRule="exact"/>
              <w:jc w:val="center"/>
              <w:textAlignment w:val="auto"/>
              <w:rPr>
                <w:rFonts w:ascii="宋体" w:hAnsi="宋体" w:eastAsia="宋体" w:cs="宋体"/>
                <w:sz w:val="21"/>
                <w:szCs w:val="21"/>
                <w:lang w:eastAsia="zh-CN"/>
              </w:rPr>
            </w:pPr>
            <w:r>
              <w:rPr>
                <w:rFonts w:hint="eastAsia" w:ascii="宋体" w:hAnsi="宋体" w:eastAsia="宋体" w:cs="宋体"/>
                <w:sz w:val="21"/>
                <w:szCs w:val="21"/>
                <w:lang w:eastAsia="zh-CN"/>
              </w:rPr>
              <w:t>5</w:t>
            </w:r>
          </w:p>
        </w:tc>
        <w:tc>
          <w:tcPr>
            <w:tcW w:w="4635" w:type="dxa"/>
            <w:vAlign w:val="center"/>
          </w:tcPr>
          <w:p>
            <w:pPr>
              <w:keepNext w:val="0"/>
              <w:keepLines w:val="0"/>
              <w:pageBreakBefore w:val="0"/>
              <w:widowControl w:val="0"/>
              <w:wordWrap/>
              <w:topLinePunct w:val="0"/>
              <w:autoSpaceDE/>
              <w:autoSpaceDN/>
              <w:bidi w:val="0"/>
              <w:spacing w:line="440" w:lineRule="exact"/>
              <w:jc w:val="center"/>
              <w:textAlignment w:val="auto"/>
              <w:rPr>
                <w:rFonts w:ascii="宋体" w:hAnsi="宋体" w:eastAsia="宋体" w:cs="宋体"/>
                <w:sz w:val="21"/>
                <w:szCs w:val="21"/>
                <w:lang w:eastAsia="zh-CN"/>
              </w:rPr>
            </w:pPr>
            <w:r>
              <w:rPr>
                <w:rFonts w:hint="eastAsia" w:ascii="宋体" w:hAnsi="宋体" w:eastAsia="宋体" w:cs="宋体"/>
                <w:sz w:val="21"/>
                <w:szCs w:val="21"/>
                <w:lang w:eastAsia="zh-CN"/>
              </w:rPr>
              <w:t>铅</w:t>
            </w:r>
            <w:r>
              <w:rPr>
                <w:rFonts w:hint="eastAsia" w:ascii="宋体" w:hAnsi="宋体" w:eastAsia="宋体" w:cs="宋体"/>
                <w:spacing w:val="4"/>
                <w:sz w:val="21"/>
                <w:szCs w:val="21"/>
                <w:lang w:eastAsia="zh-CN"/>
              </w:rPr>
              <w:t>及其化合物的质量分数</w:t>
            </w:r>
            <w:r>
              <w:rPr>
                <w:rFonts w:hint="eastAsia" w:ascii="宋体" w:hAnsi="宋体" w:eastAsia="宋体" w:cs="宋体"/>
                <w:sz w:val="21"/>
                <w:szCs w:val="21"/>
                <w:lang w:eastAsia="zh-CN"/>
              </w:rPr>
              <w:t>（</w:t>
            </w:r>
            <w:r>
              <w:rPr>
                <w:rFonts w:hint="eastAsia" w:ascii="宋体" w:hAnsi="宋体" w:eastAsia="宋体" w:cs="宋体"/>
                <w:spacing w:val="4"/>
                <w:sz w:val="21"/>
                <w:szCs w:val="21"/>
                <w:lang w:eastAsia="zh-CN"/>
              </w:rPr>
              <w:t>以</w:t>
            </w:r>
            <w:r>
              <w:rPr>
                <w:rFonts w:hint="eastAsia" w:ascii="宋体" w:hAnsi="宋体" w:eastAsia="宋体" w:cs="宋体"/>
                <w:sz w:val="21"/>
                <w:szCs w:val="21"/>
                <w:lang w:eastAsia="zh-CN"/>
              </w:rPr>
              <w:t>Pb</w:t>
            </w:r>
            <w:r>
              <w:rPr>
                <w:rFonts w:hint="eastAsia" w:ascii="宋体" w:hAnsi="宋体" w:eastAsia="宋体" w:cs="宋体"/>
                <w:spacing w:val="4"/>
                <w:sz w:val="21"/>
                <w:szCs w:val="21"/>
                <w:lang w:eastAsia="zh-CN"/>
              </w:rPr>
              <w:t>计</w:t>
            </w:r>
            <w:r>
              <w:rPr>
                <w:rFonts w:hint="eastAsia" w:ascii="宋体" w:hAnsi="宋体" w:eastAsia="宋体" w:cs="宋体"/>
                <w:sz w:val="21"/>
                <w:szCs w:val="21"/>
                <w:lang w:eastAsia="zh-CN"/>
              </w:rPr>
              <w:t>）</w:t>
            </w:r>
          </w:p>
        </w:tc>
        <w:tc>
          <w:tcPr>
            <w:tcW w:w="4019" w:type="dxa"/>
            <w:vMerge w:val="continue"/>
            <w:vAlign w:val="center"/>
          </w:tcPr>
          <w:p>
            <w:pPr>
              <w:keepNext w:val="0"/>
              <w:keepLines w:val="0"/>
              <w:pageBreakBefore w:val="0"/>
              <w:widowControl w:val="0"/>
              <w:wordWrap/>
              <w:topLinePunct w:val="0"/>
              <w:autoSpaceDE/>
              <w:autoSpaceDN/>
              <w:bidi w:val="0"/>
              <w:spacing w:line="440" w:lineRule="exact"/>
              <w:jc w:val="center"/>
              <w:textAlignment w:val="auto"/>
              <w:rPr>
                <w:rFonts w:ascii="宋体" w:hAnsi="宋体" w:eastAsia="宋体" w:cs="宋体"/>
                <w:sz w:val="21"/>
                <w:szCs w:val="21"/>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1" w:type="dxa"/>
            <w:vAlign w:val="center"/>
          </w:tcPr>
          <w:p>
            <w:pPr>
              <w:keepNext w:val="0"/>
              <w:keepLines w:val="0"/>
              <w:pageBreakBefore w:val="0"/>
              <w:widowControl w:val="0"/>
              <w:wordWrap/>
              <w:topLinePunct w:val="0"/>
              <w:autoSpaceDE/>
              <w:autoSpaceDN/>
              <w:bidi w:val="0"/>
              <w:spacing w:line="440" w:lineRule="exact"/>
              <w:jc w:val="center"/>
              <w:textAlignment w:val="auto"/>
              <w:rPr>
                <w:rFonts w:ascii="宋体" w:hAnsi="宋体" w:eastAsia="宋体" w:cs="宋体"/>
                <w:sz w:val="21"/>
                <w:szCs w:val="21"/>
                <w:lang w:eastAsia="zh-CN"/>
              </w:rPr>
            </w:pPr>
            <w:r>
              <w:rPr>
                <w:rFonts w:hint="eastAsia" w:ascii="宋体" w:hAnsi="宋体" w:eastAsia="宋体" w:cs="宋体"/>
                <w:sz w:val="21"/>
                <w:szCs w:val="21"/>
                <w:lang w:eastAsia="zh-CN"/>
              </w:rPr>
              <w:t>6</w:t>
            </w:r>
          </w:p>
        </w:tc>
        <w:tc>
          <w:tcPr>
            <w:tcW w:w="4635" w:type="dxa"/>
            <w:vAlign w:val="center"/>
          </w:tcPr>
          <w:p>
            <w:pPr>
              <w:keepNext w:val="0"/>
              <w:keepLines w:val="0"/>
              <w:pageBreakBefore w:val="0"/>
              <w:widowControl w:val="0"/>
              <w:wordWrap/>
              <w:topLinePunct w:val="0"/>
              <w:autoSpaceDE/>
              <w:autoSpaceDN/>
              <w:bidi w:val="0"/>
              <w:spacing w:line="440" w:lineRule="exact"/>
              <w:jc w:val="center"/>
              <w:textAlignment w:val="auto"/>
              <w:rPr>
                <w:rFonts w:ascii="宋体" w:hAnsi="宋体" w:eastAsia="宋体" w:cs="宋体"/>
                <w:sz w:val="21"/>
                <w:szCs w:val="21"/>
                <w:lang w:eastAsia="zh-CN"/>
              </w:rPr>
            </w:pPr>
            <w:r>
              <w:rPr>
                <w:rFonts w:hint="eastAsia" w:ascii="宋体" w:hAnsi="宋体" w:eastAsia="宋体" w:cs="宋体"/>
                <w:sz w:val="21"/>
                <w:szCs w:val="21"/>
                <w:lang w:eastAsia="zh-CN"/>
              </w:rPr>
              <w:t>镉</w:t>
            </w:r>
            <w:r>
              <w:rPr>
                <w:rFonts w:hint="eastAsia" w:ascii="宋体" w:hAnsi="宋体" w:eastAsia="宋体" w:cs="宋体"/>
                <w:spacing w:val="4"/>
                <w:sz w:val="21"/>
                <w:szCs w:val="21"/>
                <w:lang w:eastAsia="zh-CN"/>
              </w:rPr>
              <w:t>及其化合物的质量分数</w:t>
            </w:r>
            <w:r>
              <w:rPr>
                <w:rFonts w:hint="eastAsia" w:ascii="宋体" w:hAnsi="宋体" w:eastAsia="宋体" w:cs="宋体"/>
                <w:sz w:val="21"/>
                <w:szCs w:val="21"/>
                <w:lang w:eastAsia="zh-CN"/>
              </w:rPr>
              <w:t>（</w:t>
            </w:r>
            <w:r>
              <w:rPr>
                <w:rFonts w:hint="eastAsia" w:ascii="宋体" w:hAnsi="宋体" w:eastAsia="宋体" w:cs="宋体"/>
                <w:spacing w:val="4"/>
                <w:sz w:val="21"/>
                <w:szCs w:val="21"/>
                <w:lang w:eastAsia="zh-CN"/>
              </w:rPr>
              <w:t>以</w:t>
            </w:r>
            <w:r>
              <w:rPr>
                <w:rFonts w:hint="eastAsia" w:ascii="宋体" w:hAnsi="宋体" w:eastAsia="宋体" w:cs="宋体"/>
                <w:sz w:val="21"/>
                <w:szCs w:val="21"/>
                <w:lang w:eastAsia="zh-CN"/>
              </w:rPr>
              <w:t>Cd</w:t>
            </w:r>
            <w:r>
              <w:rPr>
                <w:rFonts w:hint="eastAsia" w:ascii="宋体" w:hAnsi="宋体" w:eastAsia="宋体" w:cs="宋体"/>
                <w:spacing w:val="4"/>
                <w:sz w:val="21"/>
                <w:szCs w:val="21"/>
                <w:lang w:eastAsia="zh-CN"/>
              </w:rPr>
              <w:t>计</w:t>
            </w:r>
            <w:r>
              <w:rPr>
                <w:rFonts w:hint="eastAsia" w:ascii="宋体" w:hAnsi="宋体" w:eastAsia="宋体" w:cs="宋体"/>
                <w:sz w:val="21"/>
                <w:szCs w:val="21"/>
                <w:lang w:eastAsia="zh-CN"/>
              </w:rPr>
              <w:t>）</w:t>
            </w:r>
          </w:p>
        </w:tc>
        <w:tc>
          <w:tcPr>
            <w:tcW w:w="4019" w:type="dxa"/>
            <w:vMerge w:val="continue"/>
            <w:vAlign w:val="center"/>
          </w:tcPr>
          <w:p>
            <w:pPr>
              <w:keepNext w:val="0"/>
              <w:keepLines w:val="0"/>
              <w:pageBreakBefore w:val="0"/>
              <w:widowControl w:val="0"/>
              <w:wordWrap/>
              <w:topLinePunct w:val="0"/>
              <w:autoSpaceDE/>
              <w:autoSpaceDN/>
              <w:bidi w:val="0"/>
              <w:spacing w:line="440" w:lineRule="exact"/>
              <w:jc w:val="center"/>
              <w:textAlignment w:val="auto"/>
              <w:rPr>
                <w:rFonts w:ascii="宋体" w:hAnsi="宋体" w:eastAsia="宋体" w:cs="宋体"/>
                <w:sz w:val="21"/>
                <w:szCs w:val="21"/>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1" w:type="dxa"/>
            <w:vAlign w:val="center"/>
          </w:tcPr>
          <w:p>
            <w:pPr>
              <w:keepNext w:val="0"/>
              <w:keepLines w:val="0"/>
              <w:pageBreakBefore w:val="0"/>
              <w:widowControl w:val="0"/>
              <w:wordWrap/>
              <w:topLinePunct w:val="0"/>
              <w:autoSpaceDE/>
              <w:autoSpaceDN/>
              <w:bidi w:val="0"/>
              <w:spacing w:line="440" w:lineRule="exact"/>
              <w:jc w:val="center"/>
              <w:textAlignment w:val="auto"/>
              <w:rPr>
                <w:rFonts w:ascii="宋体" w:hAnsi="宋体" w:eastAsia="宋体" w:cs="宋体"/>
                <w:sz w:val="21"/>
                <w:szCs w:val="21"/>
                <w:lang w:eastAsia="zh-CN"/>
              </w:rPr>
            </w:pPr>
            <w:r>
              <w:rPr>
                <w:rFonts w:hint="eastAsia" w:ascii="宋体" w:hAnsi="宋体" w:eastAsia="宋体" w:cs="宋体"/>
                <w:sz w:val="21"/>
                <w:szCs w:val="21"/>
                <w:lang w:eastAsia="zh-CN"/>
              </w:rPr>
              <w:t>7</w:t>
            </w:r>
          </w:p>
        </w:tc>
        <w:tc>
          <w:tcPr>
            <w:tcW w:w="4635" w:type="dxa"/>
            <w:vAlign w:val="center"/>
          </w:tcPr>
          <w:p>
            <w:pPr>
              <w:keepNext w:val="0"/>
              <w:keepLines w:val="0"/>
              <w:pageBreakBefore w:val="0"/>
              <w:widowControl w:val="0"/>
              <w:wordWrap/>
              <w:topLinePunct w:val="0"/>
              <w:autoSpaceDE/>
              <w:autoSpaceDN/>
              <w:bidi w:val="0"/>
              <w:spacing w:line="440" w:lineRule="exact"/>
              <w:jc w:val="center"/>
              <w:textAlignment w:val="auto"/>
              <w:rPr>
                <w:rFonts w:ascii="宋体" w:hAnsi="宋体" w:eastAsia="宋体" w:cs="宋体"/>
                <w:sz w:val="21"/>
                <w:szCs w:val="21"/>
                <w:lang w:eastAsia="zh-CN"/>
              </w:rPr>
            </w:pPr>
            <w:r>
              <w:rPr>
                <w:rFonts w:hint="eastAsia" w:ascii="宋体" w:hAnsi="宋体" w:eastAsia="宋体" w:cs="宋体"/>
                <w:spacing w:val="4"/>
                <w:sz w:val="21"/>
                <w:szCs w:val="21"/>
                <w:lang w:eastAsia="zh-CN"/>
              </w:rPr>
              <w:t>铬及其化合物的质量分数（以Cr计）</w:t>
            </w:r>
          </w:p>
        </w:tc>
        <w:tc>
          <w:tcPr>
            <w:tcW w:w="4019" w:type="dxa"/>
            <w:vMerge w:val="continue"/>
            <w:vAlign w:val="center"/>
          </w:tcPr>
          <w:p>
            <w:pPr>
              <w:keepNext w:val="0"/>
              <w:keepLines w:val="0"/>
              <w:pageBreakBefore w:val="0"/>
              <w:widowControl w:val="0"/>
              <w:wordWrap/>
              <w:topLinePunct w:val="0"/>
              <w:autoSpaceDE/>
              <w:autoSpaceDN/>
              <w:bidi w:val="0"/>
              <w:spacing w:line="440" w:lineRule="exact"/>
              <w:jc w:val="center"/>
              <w:textAlignment w:val="auto"/>
              <w:rPr>
                <w:rFonts w:ascii="宋体" w:hAnsi="宋体" w:eastAsia="宋体" w:cs="宋体"/>
                <w:sz w:val="21"/>
                <w:szCs w:val="21"/>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1" w:type="dxa"/>
            <w:vAlign w:val="center"/>
          </w:tcPr>
          <w:p>
            <w:pPr>
              <w:keepNext w:val="0"/>
              <w:keepLines w:val="0"/>
              <w:pageBreakBefore w:val="0"/>
              <w:widowControl w:val="0"/>
              <w:wordWrap/>
              <w:topLinePunct w:val="0"/>
              <w:autoSpaceDE/>
              <w:autoSpaceDN/>
              <w:bidi w:val="0"/>
              <w:spacing w:line="440" w:lineRule="exact"/>
              <w:jc w:val="center"/>
              <w:textAlignment w:val="auto"/>
              <w:rPr>
                <w:rFonts w:ascii="宋体" w:hAnsi="宋体" w:eastAsia="宋体" w:cs="宋体"/>
                <w:sz w:val="21"/>
                <w:szCs w:val="21"/>
                <w:lang w:eastAsia="zh-CN"/>
              </w:rPr>
            </w:pPr>
            <w:r>
              <w:rPr>
                <w:rFonts w:hint="eastAsia" w:ascii="宋体" w:hAnsi="宋体" w:eastAsia="宋体" w:cs="宋体"/>
                <w:sz w:val="21"/>
                <w:szCs w:val="21"/>
                <w:lang w:eastAsia="zh-CN"/>
              </w:rPr>
              <w:t>8</w:t>
            </w:r>
          </w:p>
        </w:tc>
        <w:tc>
          <w:tcPr>
            <w:tcW w:w="4635" w:type="dxa"/>
            <w:vAlign w:val="center"/>
          </w:tcPr>
          <w:p>
            <w:pPr>
              <w:keepNext w:val="0"/>
              <w:keepLines w:val="0"/>
              <w:pageBreakBefore w:val="0"/>
              <w:widowControl w:val="0"/>
              <w:wordWrap/>
              <w:topLinePunct w:val="0"/>
              <w:autoSpaceDE/>
              <w:autoSpaceDN/>
              <w:bidi w:val="0"/>
              <w:spacing w:line="440" w:lineRule="exact"/>
              <w:jc w:val="center"/>
              <w:textAlignment w:val="auto"/>
              <w:rPr>
                <w:rFonts w:ascii="宋体" w:hAnsi="宋体" w:eastAsia="宋体" w:cs="宋体"/>
                <w:sz w:val="21"/>
                <w:szCs w:val="21"/>
                <w:lang w:eastAsia="zh-CN"/>
              </w:rPr>
            </w:pPr>
            <w:r>
              <w:rPr>
                <w:rFonts w:hint="eastAsia" w:ascii="宋体" w:hAnsi="宋体" w:eastAsia="宋体" w:cs="宋体"/>
                <w:sz w:val="21"/>
                <w:szCs w:val="21"/>
              </w:rPr>
              <w:t>包装标识</w:t>
            </w:r>
          </w:p>
        </w:tc>
        <w:tc>
          <w:tcPr>
            <w:tcW w:w="4019" w:type="dxa"/>
            <w:vAlign w:val="center"/>
          </w:tcPr>
          <w:p>
            <w:pPr>
              <w:keepNext w:val="0"/>
              <w:keepLines w:val="0"/>
              <w:pageBreakBefore w:val="0"/>
              <w:widowControl w:val="0"/>
              <w:wordWrap/>
              <w:topLinePunct w:val="0"/>
              <w:autoSpaceDE/>
              <w:autoSpaceDN/>
              <w:bidi w:val="0"/>
              <w:spacing w:line="440" w:lineRule="exact"/>
              <w:jc w:val="center"/>
              <w:textAlignment w:val="auto"/>
              <w:rPr>
                <w:rFonts w:ascii="宋体" w:hAnsi="宋体" w:eastAsia="宋体" w:cs="宋体"/>
                <w:sz w:val="21"/>
                <w:szCs w:val="21"/>
                <w:lang w:eastAsia="zh-CN"/>
              </w:rPr>
            </w:pPr>
            <w:r>
              <w:rPr>
                <w:rFonts w:hint="eastAsia" w:ascii="宋体" w:hAnsi="宋体" w:eastAsia="宋体" w:cs="宋体"/>
                <w:sz w:val="21"/>
                <w:szCs w:val="21"/>
                <w:lang w:eastAsia="zh-CN"/>
              </w:rPr>
              <w:t>GB 18382-2001</w:t>
            </w:r>
          </w:p>
          <w:p>
            <w:pPr>
              <w:keepNext w:val="0"/>
              <w:keepLines w:val="0"/>
              <w:pageBreakBefore w:val="0"/>
              <w:widowControl w:val="0"/>
              <w:wordWrap/>
              <w:topLinePunct w:val="0"/>
              <w:autoSpaceDE/>
              <w:autoSpaceDN/>
              <w:bidi w:val="0"/>
              <w:spacing w:line="440" w:lineRule="exact"/>
              <w:jc w:val="center"/>
              <w:textAlignment w:val="auto"/>
              <w:rPr>
                <w:rFonts w:ascii="宋体" w:hAnsi="宋体" w:eastAsia="宋体" w:cs="宋体"/>
                <w:sz w:val="21"/>
                <w:szCs w:val="21"/>
                <w:lang w:eastAsia="zh-CN"/>
              </w:rPr>
            </w:pPr>
            <w:r>
              <w:rPr>
                <w:rFonts w:hint="eastAsia" w:ascii="宋体" w:hAnsi="宋体" w:eastAsia="宋体" w:cs="宋体"/>
                <w:sz w:val="21"/>
                <w:szCs w:val="21"/>
                <w:lang w:eastAsia="zh-CN"/>
              </w:rPr>
              <w:t>GB/T 2946-2018</w:t>
            </w:r>
          </w:p>
        </w:tc>
      </w:tr>
    </w:tbl>
    <w:p>
      <w:pPr>
        <w:keepNext w:val="0"/>
        <w:keepLines w:val="0"/>
        <w:pageBreakBefore w:val="0"/>
        <w:widowControl w:val="0"/>
        <w:wordWrap/>
        <w:topLinePunct w:val="0"/>
        <w:autoSpaceDE/>
        <w:autoSpaceDN/>
        <w:bidi w:val="0"/>
        <w:snapToGrid w:val="0"/>
        <w:spacing w:line="440" w:lineRule="exact"/>
        <w:jc w:val="center"/>
        <w:textAlignment w:val="auto"/>
        <w:rPr>
          <w:rFonts w:ascii="宋体" w:hAnsi="宋体" w:eastAsia="宋体" w:cs="宋体"/>
          <w:bCs/>
          <w:sz w:val="21"/>
          <w:szCs w:val="21"/>
          <w:lang w:eastAsia="zh-CN"/>
        </w:rPr>
      </w:pPr>
    </w:p>
    <w:p>
      <w:pPr>
        <w:keepNext w:val="0"/>
        <w:keepLines w:val="0"/>
        <w:pageBreakBefore w:val="0"/>
        <w:widowControl w:val="0"/>
        <w:wordWrap/>
        <w:topLinePunct w:val="0"/>
        <w:autoSpaceDE/>
        <w:autoSpaceDN/>
        <w:bidi w:val="0"/>
        <w:snapToGrid w:val="0"/>
        <w:spacing w:line="440" w:lineRule="exact"/>
        <w:jc w:val="center"/>
        <w:textAlignment w:val="auto"/>
        <w:rPr>
          <w:rFonts w:ascii="宋体" w:hAnsi="宋体" w:eastAsia="宋体" w:cs="宋体"/>
          <w:bCs/>
          <w:sz w:val="21"/>
          <w:szCs w:val="21"/>
          <w:lang w:eastAsia="zh-CN"/>
        </w:rPr>
      </w:pPr>
      <w:r>
        <w:rPr>
          <w:rFonts w:hint="eastAsia" w:ascii="宋体" w:hAnsi="宋体" w:eastAsia="宋体" w:cs="宋体"/>
          <w:bCs/>
          <w:sz w:val="21"/>
          <w:szCs w:val="21"/>
          <w:lang w:eastAsia="zh-CN"/>
        </w:rPr>
        <w:t>表4 农业用碳酸氢铵</w:t>
      </w:r>
    </w:p>
    <w:tbl>
      <w:tblPr>
        <w:tblStyle w:val="11"/>
        <w:tblW w:w="930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9"/>
        <w:gridCol w:w="4989"/>
        <w:gridCol w:w="363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jc w:val="center"/>
        </w:trPr>
        <w:tc>
          <w:tcPr>
            <w:tcW w:w="679" w:type="dxa"/>
            <w:vMerge w:val="restart"/>
            <w:vAlign w:val="center"/>
          </w:tcPr>
          <w:p>
            <w:pPr>
              <w:keepNext w:val="0"/>
              <w:keepLines w:val="0"/>
              <w:pageBreakBefore w:val="0"/>
              <w:widowControl w:val="0"/>
              <w:wordWrap/>
              <w:topLinePunct w:val="0"/>
              <w:autoSpaceDE/>
              <w:autoSpaceDN/>
              <w:bidi w:val="0"/>
              <w:spacing w:line="440" w:lineRule="exact"/>
              <w:jc w:val="center"/>
              <w:textAlignment w:val="auto"/>
              <w:rPr>
                <w:rFonts w:ascii="宋体" w:hAnsi="宋体" w:eastAsia="宋体" w:cs="宋体"/>
                <w:sz w:val="21"/>
                <w:szCs w:val="21"/>
              </w:rPr>
            </w:pPr>
            <w:r>
              <w:rPr>
                <w:rFonts w:hint="eastAsia" w:ascii="宋体" w:hAnsi="宋体" w:eastAsia="宋体" w:cs="宋体"/>
                <w:sz w:val="21"/>
                <w:szCs w:val="21"/>
              </w:rPr>
              <w:t>序号</w:t>
            </w:r>
          </w:p>
        </w:tc>
        <w:tc>
          <w:tcPr>
            <w:tcW w:w="4989" w:type="dxa"/>
            <w:vMerge w:val="restart"/>
            <w:vAlign w:val="center"/>
          </w:tcPr>
          <w:p>
            <w:pPr>
              <w:keepNext w:val="0"/>
              <w:keepLines w:val="0"/>
              <w:pageBreakBefore w:val="0"/>
              <w:widowControl w:val="0"/>
              <w:wordWrap/>
              <w:topLinePunct w:val="0"/>
              <w:autoSpaceDE/>
              <w:autoSpaceDN/>
              <w:bidi w:val="0"/>
              <w:spacing w:line="440" w:lineRule="exact"/>
              <w:jc w:val="center"/>
              <w:textAlignment w:val="auto"/>
              <w:rPr>
                <w:rFonts w:ascii="宋体" w:hAnsi="宋体" w:eastAsia="宋体" w:cs="宋体"/>
                <w:sz w:val="21"/>
                <w:szCs w:val="21"/>
              </w:rPr>
            </w:pPr>
            <w:r>
              <w:rPr>
                <w:rFonts w:hint="eastAsia" w:ascii="宋体" w:hAnsi="宋体" w:eastAsia="宋体" w:cs="宋体"/>
                <w:sz w:val="21"/>
                <w:szCs w:val="21"/>
              </w:rPr>
              <w:t>检验项目</w:t>
            </w:r>
          </w:p>
        </w:tc>
        <w:tc>
          <w:tcPr>
            <w:tcW w:w="3633" w:type="dxa"/>
            <w:vMerge w:val="restart"/>
            <w:vAlign w:val="center"/>
          </w:tcPr>
          <w:p>
            <w:pPr>
              <w:keepNext w:val="0"/>
              <w:keepLines w:val="0"/>
              <w:pageBreakBefore w:val="0"/>
              <w:widowControl w:val="0"/>
              <w:wordWrap/>
              <w:topLinePunct w:val="0"/>
              <w:autoSpaceDE/>
              <w:autoSpaceDN/>
              <w:bidi w:val="0"/>
              <w:spacing w:line="440" w:lineRule="exact"/>
              <w:jc w:val="center"/>
              <w:textAlignment w:val="auto"/>
              <w:rPr>
                <w:rFonts w:ascii="宋体" w:hAnsi="宋体" w:eastAsia="宋体" w:cs="宋体"/>
                <w:sz w:val="21"/>
                <w:szCs w:val="21"/>
              </w:rPr>
            </w:pPr>
            <w:r>
              <w:rPr>
                <w:rFonts w:hint="eastAsia" w:ascii="宋体" w:hAnsi="宋体" w:eastAsia="宋体" w:cs="宋体"/>
                <w:sz w:val="21"/>
                <w:szCs w:val="21"/>
              </w:rPr>
              <w:t>检验方法标准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jc w:val="center"/>
        </w:trPr>
        <w:tc>
          <w:tcPr>
            <w:tcW w:w="679" w:type="dxa"/>
            <w:vMerge w:val="continue"/>
            <w:vAlign w:val="center"/>
          </w:tcPr>
          <w:p>
            <w:pPr>
              <w:keepNext w:val="0"/>
              <w:keepLines w:val="0"/>
              <w:pageBreakBefore w:val="0"/>
              <w:widowControl w:val="0"/>
              <w:wordWrap/>
              <w:topLinePunct w:val="0"/>
              <w:autoSpaceDE/>
              <w:autoSpaceDN/>
              <w:bidi w:val="0"/>
              <w:spacing w:line="440" w:lineRule="exact"/>
              <w:jc w:val="center"/>
              <w:textAlignment w:val="auto"/>
              <w:rPr>
                <w:rFonts w:ascii="宋体" w:hAnsi="宋体" w:eastAsia="宋体" w:cs="宋体"/>
                <w:sz w:val="21"/>
                <w:szCs w:val="21"/>
              </w:rPr>
            </w:pPr>
          </w:p>
        </w:tc>
        <w:tc>
          <w:tcPr>
            <w:tcW w:w="4989" w:type="dxa"/>
            <w:vMerge w:val="continue"/>
            <w:vAlign w:val="center"/>
          </w:tcPr>
          <w:p>
            <w:pPr>
              <w:keepNext w:val="0"/>
              <w:keepLines w:val="0"/>
              <w:pageBreakBefore w:val="0"/>
              <w:widowControl w:val="0"/>
              <w:wordWrap/>
              <w:topLinePunct w:val="0"/>
              <w:autoSpaceDE/>
              <w:autoSpaceDN/>
              <w:bidi w:val="0"/>
              <w:spacing w:line="440" w:lineRule="exact"/>
              <w:jc w:val="center"/>
              <w:textAlignment w:val="auto"/>
              <w:rPr>
                <w:rFonts w:ascii="宋体" w:hAnsi="宋体" w:eastAsia="宋体" w:cs="宋体"/>
                <w:sz w:val="21"/>
                <w:szCs w:val="21"/>
              </w:rPr>
            </w:pPr>
          </w:p>
        </w:tc>
        <w:tc>
          <w:tcPr>
            <w:tcW w:w="3633" w:type="dxa"/>
            <w:vMerge w:val="continue"/>
            <w:vAlign w:val="center"/>
          </w:tcPr>
          <w:p>
            <w:pPr>
              <w:keepNext w:val="0"/>
              <w:keepLines w:val="0"/>
              <w:pageBreakBefore w:val="0"/>
              <w:widowControl w:val="0"/>
              <w:wordWrap/>
              <w:topLinePunct w:val="0"/>
              <w:autoSpaceDE/>
              <w:autoSpaceDN/>
              <w:bidi w:val="0"/>
              <w:spacing w:line="440" w:lineRule="exact"/>
              <w:jc w:val="center"/>
              <w:textAlignment w:val="auto"/>
              <w:rPr>
                <w:rFonts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9" w:type="dxa"/>
            <w:vAlign w:val="center"/>
          </w:tcPr>
          <w:p>
            <w:pPr>
              <w:keepNext w:val="0"/>
              <w:keepLines w:val="0"/>
              <w:pageBreakBefore w:val="0"/>
              <w:widowControl w:val="0"/>
              <w:wordWrap/>
              <w:topLinePunct w:val="0"/>
              <w:autoSpaceDE/>
              <w:autoSpaceDN/>
              <w:bidi w:val="0"/>
              <w:spacing w:line="440" w:lineRule="exact"/>
              <w:jc w:val="center"/>
              <w:textAlignment w:val="auto"/>
              <w:rPr>
                <w:rFonts w:ascii="宋体" w:hAnsi="宋体" w:eastAsia="宋体" w:cs="宋体"/>
                <w:sz w:val="21"/>
                <w:szCs w:val="21"/>
              </w:rPr>
            </w:pPr>
            <w:r>
              <w:rPr>
                <w:rFonts w:hint="eastAsia" w:ascii="宋体" w:hAnsi="宋体" w:eastAsia="宋体" w:cs="宋体"/>
                <w:sz w:val="21"/>
                <w:szCs w:val="21"/>
              </w:rPr>
              <w:t>1</w:t>
            </w:r>
          </w:p>
        </w:tc>
        <w:tc>
          <w:tcPr>
            <w:tcW w:w="4989" w:type="dxa"/>
            <w:vAlign w:val="center"/>
          </w:tcPr>
          <w:p>
            <w:pPr>
              <w:keepNext w:val="0"/>
              <w:keepLines w:val="0"/>
              <w:pageBreakBefore w:val="0"/>
              <w:widowControl w:val="0"/>
              <w:wordWrap/>
              <w:topLinePunct w:val="0"/>
              <w:autoSpaceDE/>
              <w:autoSpaceDN/>
              <w:bidi w:val="0"/>
              <w:spacing w:line="440" w:lineRule="exact"/>
              <w:jc w:val="center"/>
              <w:textAlignment w:val="auto"/>
              <w:rPr>
                <w:rFonts w:ascii="宋体" w:hAnsi="宋体" w:eastAsia="宋体" w:cs="宋体"/>
                <w:sz w:val="21"/>
                <w:szCs w:val="21"/>
                <w:lang w:eastAsia="zh-CN"/>
              </w:rPr>
            </w:pPr>
            <w:r>
              <w:rPr>
                <w:rFonts w:hint="eastAsia" w:ascii="宋体" w:hAnsi="宋体" w:eastAsia="宋体" w:cs="宋体"/>
                <w:sz w:val="21"/>
                <w:szCs w:val="21"/>
              </w:rPr>
              <w:t>氮</w:t>
            </w:r>
            <w:r>
              <w:rPr>
                <w:rFonts w:hint="eastAsia" w:ascii="宋体" w:hAnsi="宋体" w:eastAsia="宋体" w:cs="宋体"/>
                <w:sz w:val="21"/>
                <w:szCs w:val="21"/>
                <w:lang w:eastAsia="zh-CN"/>
              </w:rPr>
              <w:t>（N）</w:t>
            </w:r>
          </w:p>
        </w:tc>
        <w:tc>
          <w:tcPr>
            <w:tcW w:w="3633" w:type="dxa"/>
            <w:vAlign w:val="center"/>
          </w:tcPr>
          <w:p>
            <w:pPr>
              <w:keepNext w:val="0"/>
              <w:keepLines w:val="0"/>
              <w:pageBreakBefore w:val="0"/>
              <w:widowControl w:val="0"/>
              <w:wordWrap/>
              <w:topLinePunct w:val="0"/>
              <w:autoSpaceDE/>
              <w:autoSpaceDN/>
              <w:bidi w:val="0"/>
              <w:spacing w:line="440" w:lineRule="exact"/>
              <w:jc w:val="center"/>
              <w:textAlignment w:val="auto"/>
              <w:rPr>
                <w:rFonts w:ascii="宋体" w:hAnsi="宋体" w:eastAsia="宋体" w:cs="宋体"/>
                <w:sz w:val="21"/>
                <w:szCs w:val="21"/>
                <w:lang w:eastAsia="zh-CN"/>
              </w:rPr>
            </w:pPr>
            <w:r>
              <w:rPr>
                <w:rFonts w:hint="eastAsia" w:ascii="宋体" w:hAnsi="宋体" w:eastAsia="宋体" w:cs="宋体"/>
                <w:sz w:val="21"/>
                <w:szCs w:val="21"/>
                <w:lang w:eastAsia="zh-CN"/>
              </w:rPr>
              <w:t>GB/T 3559-2001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9" w:type="dxa"/>
            <w:vAlign w:val="center"/>
          </w:tcPr>
          <w:p>
            <w:pPr>
              <w:keepNext w:val="0"/>
              <w:keepLines w:val="0"/>
              <w:pageBreakBefore w:val="0"/>
              <w:widowControl w:val="0"/>
              <w:wordWrap/>
              <w:topLinePunct w:val="0"/>
              <w:autoSpaceDE/>
              <w:autoSpaceDN/>
              <w:bidi w:val="0"/>
              <w:spacing w:line="440" w:lineRule="exact"/>
              <w:jc w:val="center"/>
              <w:textAlignment w:val="auto"/>
              <w:rPr>
                <w:rFonts w:ascii="宋体" w:hAnsi="宋体" w:eastAsia="宋体" w:cs="宋体"/>
                <w:sz w:val="21"/>
                <w:szCs w:val="21"/>
              </w:rPr>
            </w:pPr>
            <w:r>
              <w:rPr>
                <w:rFonts w:hint="eastAsia" w:ascii="宋体" w:hAnsi="宋体" w:eastAsia="宋体" w:cs="宋体"/>
                <w:sz w:val="21"/>
                <w:szCs w:val="21"/>
              </w:rPr>
              <w:t>2</w:t>
            </w:r>
          </w:p>
        </w:tc>
        <w:tc>
          <w:tcPr>
            <w:tcW w:w="4989" w:type="dxa"/>
            <w:vAlign w:val="center"/>
          </w:tcPr>
          <w:p>
            <w:pPr>
              <w:keepNext w:val="0"/>
              <w:keepLines w:val="0"/>
              <w:pageBreakBefore w:val="0"/>
              <w:widowControl w:val="0"/>
              <w:wordWrap/>
              <w:topLinePunct w:val="0"/>
              <w:autoSpaceDE/>
              <w:autoSpaceDN/>
              <w:bidi w:val="0"/>
              <w:spacing w:line="440" w:lineRule="exact"/>
              <w:jc w:val="center"/>
              <w:textAlignment w:val="auto"/>
              <w:rPr>
                <w:rFonts w:ascii="宋体" w:hAnsi="宋体" w:eastAsia="宋体" w:cs="宋体"/>
                <w:sz w:val="21"/>
                <w:szCs w:val="21"/>
                <w:lang w:eastAsia="zh-CN"/>
              </w:rPr>
            </w:pPr>
            <w:r>
              <w:rPr>
                <w:rFonts w:hint="eastAsia" w:ascii="宋体" w:hAnsi="宋体" w:eastAsia="宋体" w:cs="宋体"/>
                <w:sz w:val="21"/>
                <w:szCs w:val="21"/>
                <w:lang w:eastAsia="zh-CN"/>
              </w:rPr>
              <w:t>水分（H</w:t>
            </w:r>
            <w:r>
              <w:rPr>
                <w:rFonts w:hint="eastAsia" w:ascii="宋体" w:hAnsi="宋体" w:eastAsia="宋体" w:cs="宋体"/>
                <w:sz w:val="21"/>
                <w:szCs w:val="21"/>
                <w:vertAlign w:val="subscript"/>
                <w:lang w:eastAsia="zh-CN"/>
              </w:rPr>
              <w:t>2</w:t>
            </w:r>
            <w:r>
              <w:rPr>
                <w:rFonts w:hint="eastAsia" w:ascii="宋体" w:hAnsi="宋体" w:eastAsia="宋体" w:cs="宋体"/>
                <w:sz w:val="21"/>
                <w:szCs w:val="21"/>
                <w:lang w:eastAsia="zh-CN"/>
              </w:rPr>
              <w:t>O）</w:t>
            </w:r>
          </w:p>
        </w:tc>
        <w:tc>
          <w:tcPr>
            <w:tcW w:w="3633" w:type="dxa"/>
            <w:vAlign w:val="center"/>
          </w:tcPr>
          <w:p>
            <w:pPr>
              <w:keepNext w:val="0"/>
              <w:keepLines w:val="0"/>
              <w:pageBreakBefore w:val="0"/>
              <w:widowControl w:val="0"/>
              <w:wordWrap/>
              <w:topLinePunct w:val="0"/>
              <w:autoSpaceDE/>
              <w:autoSpaceDN/>
              <w:bidi w:val="0"/>
              <w:spacing w:line="440" w:lineRule="exact"/>
              <w:jc w:val="center"/>
              <w:textAlignment w:val="auto"/>
              <w:rPr>
                <w:rFonts w:ascii="宋体" w:hAnsi="宋体" w:eastAsia="宋体" w:cs="宋体"/>
                <w:sz w:val="21"/>
                <w:szCs w:val="21"/>
              </w:rPr>
            </w:pPr>
            <w:r>
              <w:rPr>
                <w:rFonts w:hint="eastAsia" w:ascii="宋体" w:hAnsi="宋体" w:eastAsia="宋体" w:cs="宋体"/>
                <w:sz w:val="21"/>
                <w:szCs w:val="21"/>
                <w:lang w:eastAsia="zh-CN"/>
              </w:rPr>
              <w:t>GB/T 3559-2001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9" w:type="dxa"/>
            <w:vAlign w:val="center"/>
          </w:tcPr>
          <w:p>
            <w:pPr>
              <w:keepNext w:val="0"/>
              <w:keepLines w:val="0"/>
              <w:pageBreakBefore w:val="0"/>
              <w:widowControl w:val="0"/>
              <w:wordWrap/>
              <w:topLinePunct w:val="0"/>
              <w:autoSpaceDE/>
              <w:autoSpaceDN/>
              <w:bidi w:val="0"/>
              <w:spacing w:line="440" w:lineRule="exact"/>
              <w:jc w:val="center"/>
              <w:textAlignment w:val="auto"/>
              <w:rPr>
                <w:rFonts w:ascii="宋体" w:hAnsi="宋体" w:eastAsia="宋体" w:cs="宋体"/>
                <w:sz w:val="21"/>
                <w:szCs w:val="21"/>
                <w:lang w:eastAsia="zh-CN"/>
              </w:rPr>
            </w:pPr>
            <w:r>
              <w:rPr>
                <w:rFonts w:hint="eastAsia" w:ascii="宋体" w:hAnsi="宋体" w:eastAsia="宋体" w:cs="宋体"/>
                <w:sz w:val="21"/>
                <w:szCs w:val="21"/>
                <w:lang w:eastAsia="zh-CN"/>
              </w:rPr>
              <w:t>3</w:t>
            </w:r>
          </w:p>
        </w:tc>
        <w:tc>
          <w:tcPr>
            <w:tcW w:w="4989" w:type="dxa"/>
            <w:vAlign w:val="center"/>
          </w:tcPr>
          <w:p>
            <w:pPr>
              <w:keepNext w:val="0"/>
              <w:keepLines w:val="0"/>
              <w:pageBreakBefore w:val="0"/>
              <w:widowControl w:val="0"/>
              <w:wordWrap/>
              <w:topLinePunct w:val="0"/>
              <w:autoSpaceDE/>
              <w:autoSpaceDN/>
              <w:bidi w:val="0"/>
              <w:spacing w:line="440" w:lineRule="exact"/>
              <w:jc w:val="center"/>
              <w:textAlignment w:val="auto"/>
              <w:rPr>
                <w:rFonts w:ascii="宋体" w:hAnsi="宋体" w:eastAsia="宋体" w:cs="宋体"/>
                <w:sz w:val="21"/>
                <w:szCs w:val="21"/>
              </w:rPr>
            </w:pPr>
            <w:r>
              <w:rPr>
                <w:rFonts w:hint="eastAsia" w:ascii="宋体" w:hAnsi="宋体" w:eastAsia="宋体" w:cs="宋体"/>
                <w:sz w:val="21"/>
                <w:szCs w:val="21"/>
              </w:rPr>
              <w:t>包装标识</w:t>
            </w:r>
          </w:p>
        </w:tc>
        <w:tc>
          <w:tcPr>
            <w:tcW w:w="3633" w:type="dxa"/>
            <w:vAlign w:val="center"/>
          </w:tcPr>
          <w:p>
            <w:pPr>
              <w:keepNext w:val="0"/>
              <w:keepLines w:val="0"/>
              <w:pageBreakBefore w:val="0"/>
              <w:widowControl w:val="0"/>
              <w:wordWrap/>
              <w:topLinePunct w:val="0"/>
              <w:autoSpaceDE/>
              <w:autoSpaceDN/>
              <w:bidi w:val="0"/>
              <w:spacing w:line="440" w:lineRule="exact"/>
              <w:jc w:val="center"/>
              <w:textAlignment w:val="auto"/>
              <w:rPr>
                <w:rFonts w:ascii="宋体" w:hAnsi="宋体" w:eastAsia="宋体" w:cs="宋体"/>
                <w:sz w:val="21"/>
                <w:szCs w:val="21"/>
                <w:lang w:eastAsia="zh-CN"/>
              </w:rPr>
            </w:pPr>
            <w:r>
              <w:rPr>
                <w:rFonts w:hint="eastAsia" w:ascii="宋体" w:hAnsi="宋体" w:eastAsia="宋体" w:cs="宋体"/>
                <w:sz w:val="21"/>
                <w:szCs w:val="21"/>
                <w:lang w:eastAsia="zh-CN"/>
              </w:rPr>
              <w:t>GB 18382-2001</w:t>
            </w:r>
          </w:p>
          <w:p>
            <w:pPr>
              <w:keepNext w:val="0"/>
              <w:keepLines w:val="0"/>
              <w:pageBreakBefore w:val="0"/>
              <w:widowControl w:val="0"/>
              <w:wordWrap/>
              <w:topLinePunct w:val="0"/>
              <w:autoSpaceDE/>
              <w:autoSpaceDN/>
              <w:bidi w:val="0"/>
              <w:spacing w:line="440" w:lineRule="exact"/>
              <w:jc w:val="center"/>
              <w:textAlignment w:val="auto"/>
              <w:rPr>
                <w:rFonts w:ascii="宋体" w:hAnsi="宋体" w:eastAsia="宋体" w:cs="宋体"/>
                <w:sz w:val="21"/>
                <w:szCs w:val="21"/>
              </w:rPr>
            </w:pPr>
            <w:r>
              <w:rPr>
                <w:rFonts w:hint="eastAsia" w:ascii="宋体" w:hAnsi="宋体" w:eastAsia="宋体" w:cs="宋体"/>
                <w:sz w:val="21"/>
                <w:szCs w:val="21"/>
                <w:lang w:eastAsia="zh-CN"/>
              </w:rPr>
              <w:t>GB/T 3559-2001</w:t>
            </w:r>
          </w:p>
        </w:tc>
      </w:tr>
    </w:tbl>
    <w:p>
      <w:pPr>
        <w:keepNext w:val="0"/>
        <w:keepLines w:val="0"/>
        <w:pageBreakBefore w:val="0"/>
        <w:widowControl w:val="0"/>
        <w:wordWrap/>
        <w:topLinePunct w:val="0"/>
        <w:autoSpaceDE/>
        <w:autoSpaceDN/>
        <w:bidi w:val="0"/>
        <w:adjustRightInd w:val="0"/>
        <w:snapToGrid w:val="0"/>
        <w:spacing w:line="440" w:lineRule="exact"/>
        <w:ind w:firstLine="420" w:firstLineChars="200"/>
        <w:textAlignment w:val="auto"/>
        <w:rPr>
          <w:rFonts w:ascii="宋体" w:hAnsi="宋体" w:eastAsia="宋体" w:cs="宋体"/>
          <w:color w:val="000000"/>
          <w:sz w:val="21"/>
          <w:szCs w:val="21"/>
          <w:lang w:eastAsia="zh-CN"/>
        </w:rPr>
      </w:pPr>
      <w:bookmarkStart w:id="1" w:name="_Hlk28257335"/>
      <w:r>
        <w:rPr>
          <w:rFonts w:hint="eastAsia" w:ascii="宋体" w:hAnsi="宋体" w:eastAsia="宋体" w:cs="宋体"/>
          <w:color w:val="000000"/>
          <w:sz w:val="21"/>
          <w:szCs w:val="21"/>
          <w:lang w:eastAsia="zh-CN"/>
        </w:rPr>
        <w:t>执行企业标准、团体标准、地方标准的产品，检验项目参照上述内容执行。</w:t>
      </w:r>
    </w:p>
    <w:p>
      <w:pPr>
        <w:keepNext w:val="0"/>
        <w:keepLines w:val="0"/>
        <w:pageBreakBefore w:val="0"/>
        <w:widowControl w:val="0"/>
        <w:wordWrap/>
        <w:topLinePunct w:val="0"/>
        <w:autoSpaceDE/>
        <w:autoSpaceDN/>
        <w:bidi w:val="0"/>
        <w:adjustRightInd w:val="0"/>
        <w:snapToGrid w:val="0"/>
        <w:spacing w:line="440" w:lineRule="exact"/>
        <w:ind w:firstLine="420" w:firstLineChars="200"/>
        <w:textAlignment w:val="auto"/>
        <w:rPr>
          <w:rFonts w:ascii="宋体" w:hAnsi="宋体" w:eastAsia="宋体" w:cs="宋体"/>
          <w:color w:val="000000"/>
          <w:sz w:val="21"/>
          <w:szCs w:val="21"/>
          <w:lang w:eastAsia="zh-CN"/>
        </w:rPr>
      </w:pPr>
      <w:r>
        <w:rPr>
          <w:rFonts w:hint="eastAsia" w:ascii="宋体" w:hAnsi="宋体" w:eastAsia="宋体" w:cs="宋体"/>
          <w:color w:val="000000"/>
          <w:sz w:val="21"/>
          <w:szCs w:val="21"/>
          <w:lang w:eastAsia="zh-CN"/>
        </w:rPr>
        <w:t>凡是注日期的文件，其随后所有的修改单（不包括勘误的内容）或修订版不适用于本细则。凡是不注日期的文件，其最新版本适用于本细则。</w:t>
      </w:r>
      <w:bookmarkEnd w:id="1"/>
    </w:p>
    <w:p>
      <w:pPr>
        <w:keepNext w:val="0"/>
        <w:keepLines w:val="0"/>
        <w:pageBreakBefore w:val="0"/>
        <w:widowControl w:val="0"/>
        <w:wordWrap/>
        <w:topLinePunct w:val="0"/>
        <w:autoSpaceDE/>
        <w:autoSpaceDN/>
        <w:bidi w:val="0"/>
        <w:snapToGrid w:val="0"/>
        <w:spacing w:line="440" w:lineRule="exact"/>
        <w:textAlignment w:val="auto"/>
        <w:rPr>
          <w:rFonts w:asciiTheme="minorEastAsia" w:hAnsiTheme="minorEastAsia" w:eastAsiaTheme="minorEastAsia" w:cstheme="minorEastAsia"/>
          <w:sz w:val="21"/>
          <w:szCs w:val="21"/>
          <w:lang w:eastAsia="zh-CN"/>
        </w:rPr>
      </w:pPr>
    </w:p>
    <w:p>
      <w:pPr>
        <w:keepNext w:val="0"/>
        <w:keepLines w:val="0"/>
        <w:pageBreakBefore w:val="0"/>
        <w:widowControl w:val="0"/>
        <w:wordWrap/>
        <w:topLinePunct w:val="0"/>
        <w:autoSpaceDE/>
        <w:autoSpaceDN/>
        <w:bidi w:val="0"/>
        <w:snapToGrid w:val="0"/>
        <w:spacing w:line="440" w:lineRule="exact"/>
        <w:jc w:val="both"/>
        <w:textAlignment w:val="auto"/>
        <w:rPr>
          <w:rFonts w:ascii="黑体" w:hAnsi="黑体" w:eastAsia="黑体" w:cs="Times New Roman"/>
          <w:color w:val="000000"/>
          <w:kern w:val="2"/>
          <w:sz w:val="21"/>
          <w:szCs w:val="21"/>
          <w:lang w:eastAsia="zh-CN"/>
        </w:rPr>
      </w:pPr>
      <w:r>
        <w:rPr>
          <w:rFonts w:hint="eastAsia" w:ascii="黑体" w:hAnsi="黑体" w:eastAsia="黑体" w:cs="Times New Roman"/>
          <w:color w:val="000000"/>
          <w:kern w:val="2"/>
          <w:sz w:val="21"/>
          <w:szCs w:val="21"/>
          <w:lang w:eastAsia="zh-CN"/>
        </w:rPr>
        <w:t>3 判定规则</w:t>
      </w:r>
    </w:p>
    <w:p>
      <w:pPr>
        <w:keepNext w:val="0"/>
        <w:keepLines w:val="0"/>
        <w:pageBreakBefore w:val="0"/>
        <w:widowControl w:val="0"/>
        <w:wordWrap/>
        <w:topLinePunct w:val="0"/>
        <w:autoSpaceDE/>
        <w:autoSpaceDN/>
        <w:bidi w:val="0"/>
        <w:snapToGrid w:val="0"/>
        <w:spacing w:line="440" w:lineRule="exact"/>
        <w:textAlignment w:val="auto"/>
        <w:rPr>
          <w:rFonts w:ascii="宋体" w:hAnsi="宋体" w:eastAsia="宋体" w:cs="宋体"/>
          <w:b/>
          <w:sz w:val="21"/>
          <w:szCs w:val="21"/>
          <w:lang w:eastAsia="zh-CN"/>
        </w:rPr>
      </w:pPr>
      <w:r>
        <w:rPr>
          <w:rFonts w:hint="eastAsia" w:ascii="宋体" w:hAnsi="宋体" w:eastAsia="宋体" w:cs="宋体"/>
          <w:color w:val="000000"/>
          <w:sz w:val="21"/>
          <w:szCs w:val="21"/>
          <w:lang w:eastAsia="zh-CN"/>
        </w:rPr>
        <w:t>3.1依据标准</w:t>
      </w:r>
    </w:p>
    <w:p>
      <w:pPr>
        <w:pStyle w:val="5"/>
        <w:keepNext w:val="0"/>
        <w:keepLines w:val="0"/>
        <w:pageBreakBefore w:val="0"/>
        <w:widowControl w:val="0"/>
        <w:tabs>
          <w:tab w:val="left" w:pos="3248"/>
        </w:tabs>
        <w:kinsoku w:val="0"/>
        <w:wordWrap/>
        <w:overflowPunct w:val="0"/>
        <w:topLinePunct w:val="0"/>
        <w:autoSpaceDE/>
        <w:autoSpaceDN/>
        <w:bidi w:val="0"/>
        <w:spacing w:line="440" w:lineRule="exact"/>
        <w:ind w:firstLine="210" w:firstLineChars="100"/>
        <w:textAlignment w:val="auto"/>
        <w:rPr>
          <w:rFonts w:cs="宋体"/>
          <w:lang w:eastAsia="zh-CN"/>
        </w:rPr>
      </w:pPr>
      <w:r>
        <w:rPr>
          <w:rFonts w:hint="eastAsia" w:cs="宋体"/>
          <w:lang w:eastAsia="zh-CN"/>
        </w:rPr>
        <w:t>GB 18382-2001 肥料标识  内容和要求</w:t>
      </w:r>
    </w:p>
    <w:p>
      <w:pPr>
        <w:pStyle w:val="5"/>
        <w:keepNext w:val="0"/>
        <w:keepLines w:val="0"/>
        <w:pageBreakBefore w:val="0"/>
        <w:widowControl w:val="0"/>
        <w:tabs>
          <w:tab w:val="left" w:pos="3248"/>
        </w:tabs>
        <w:kinsoku w:val="0"/>
        <w:wordWrap/>
        <w:overflowPunct w:val="0"/>
        <w:topLinePunct w:val="0"/>
        <w:autoSpaceDE/>
        <w:autoSpaceDN/>
        <w:bidi w:val="0"/>
        <w:spacing w:line="440" w:lineRule="exact"/>
        <w:ind w:firstLine="210" w:firstLineChars="100"/>
        <w:textAlignment w:val="auto"/>
        <w:rPr>
          <w:rFonts w:cs="宋体"/>
          <w:lang w:eastAsia="zh-CN"/>
        </w:rPr>
      </w:pPr>
      <w:r>
        <w:rPr>
          <w:rFonts w:hint="eastAsia" w:cs="宋体"/>
          <w:lang w:eastAsia="zh-CN"/>
        </w:rPr>
        <w:t>GB/T 535-1995 硫酸铵（适用于2021年6月1日前生产的产品）</w:t>
      </w:r>
    </w:p>
    <w:p>
      <w:pPr>
        <w:pStyle w:val="5"/>
        <w:keepNext w:val="0"/>
        <w:keepLines w:val="0"/>
        <w:pageBreakBefore w:val="0"/>
        <w:widowControl w:val="0"/>
        <w:tabs>
          <w:tab w:val="left" w:pos="3248"/>
        </w:tabs>
        <w:kinsoku w:val="0"/>
        <w:wordWrap/>
        <w:overflowPunct w:val="0"/>
        <w:topLinePunct w:val="0"/>
        <w:autoSpaceDE/>
        <w:autoSpaceDN/>
        <w:bidi w:val="0"/>
        <w:spacing w:line="440" w:lineRule="exact"/>
        <w:ind w:firstLine="210" w:firstLineChars="100"/>
        <w:textAlignment w:val="auto"/>
        <w:rPr>
          <w:rFonts w:cs="宋体"/>
          <w:lang w:eastAsia="zh-CN"/>
        </w:rPr>
      </w:pPr>
      <w:r>
        <w:rPr>
          <w:rFonts w:hint="eastAsia" w:cs="宋体"/>
          <w:lang w:eastAsia="zh-CN"/>
        </w:rPr>
        <w:t>GB/T 535-2020 肥料级硫酸铵（适用于2021年6月1日及以后生产的产品）</w:t>
      </w:r>
    </w:p>
    <w:p>
      <w:pPr>
        <w:pStyle w:val="5"/>
        <w:keepNext w:val="0"/>
        <w:keepLines w:val="0"/>
        <w:pageBreakBefore w:val="0"/>
        <w:widowControl w:val="0"/>
        <w:tabs>
          <w:tab w:val="left" w:pos="3248"/>
        </w:tabs>
        <w:kinsoku w:val="0"/>
        <w:wordWrap/>
        <w:overflowPunct w:val="0"/>
        <w:topLinePunct w:val="0"/>
        <w:autoSpaceDE/>
        <w:autoSpaceDN/>
        <w:bidi w:val="0"/>
        <w:spacing w:line="440" w:lineRule="exact"/>
        <w:ind w:firstLine="210" w:firstLineChars="100"/>
        <w:textAlignment w:val="auto"/>
        <w:rPr>
          <w:rFonts w:cs="宋体"/>
          <w:lang w:eastAsia="zh-CN"/>
        </w:rPr>
      </w:pPr>
      <w:r>
        <w:rPr>
          <w:rFonts w:hint="eastAsia" w:cs="宋体"/>
          <w:lang w:eastAsia="zh-CN"/>
        </w:rPr>
        <w:t>GB/T 2440-2017 尿素</w:t>
      </w:r>
    </w:p>
    <w:p>
      <w:pPr>
        <w:pStyle w:val="5"/>
        <w:keepNext w:val="0"/>
        <w:keepLines w:val="0"/>
        <w:pageBreakBefore w:val="0"/>
        <w:widowControl w:val="0"/>
        <w:tabs>
          <w:tab w:val="left" w:pos="3248"/>
        </w:tabs>
        <w:kinsoku w:val="0"/>
        <w:wordWrap/>
        <w:overflowPunct w:val="0"/>
        <w:topLinePunct w:val="0"/>
        <w:autoSpaceDE/>
        <w:autoSpaceDN/>
        <w:bidi w:val="0"/>
        <w:spacing w:line="440" w:lineRule="exact"/>
        <w:ind w:firstLine="210" w:firstLineChars="100"/>
        <w:textAlignment w:val="auto"/>
        <w:rPr>
          <w:rFonts w:cs="宋体"/>
          <w:lang w:eastAsia="zh-CN"/>
        </w:rPr>
      </w:pPr>
      <w:r>
        <w:rPr>
          <w:rFonts w:hint="eastAsia" w:cs="宋体"/>
          <w:lang w:eastAsia="zh-CN"/>
        </w:rPr>
        <w:t>GB/T 2946-2018 氯化铵</w:t>
      </w:r>
    </w:p>
    <w:p>
      <w:pPr>
        <w:pStyle w:val="5"/>
        <w:keepNext w:val="0"/>
        <w:keepLines w:val="0"/>
        <w:pageBreakBefore w:val="0"/>
        <w:widowControl w:val="0"/>
        <w:tabs>
          <w:tab w:val="left" w:pos="3248"/>
        </w:tabs>
        <w:kinsoku w:val="0"/>
        <w:wordWrap/>
        <w:overflowPunct w:val="0"/>
        <w:topLinePunct w:val="0"/>
        <w:autoSpaceDE/>
        <w:autoSpaceDN/>
        <w:bidi w:val="0"/>
        <w:spacing w:line="440" w:lineRule="exact"/>
        <w:ind w:firstLine="210" w:firstLineChars="100"/>
        <w:textAlignment w:val="auto"/>
        <w:rPr>
          <w:rFonts w:hint="eastAsia" w:cs="宋体"/>
          <w:lang w:eastAsia="zh-CN"/>
        </w:rPr>
      </w:pPr>
      <w:r>
        <w:rPr>
          <w:rFonts w:hint="eastAsia" w:cs="宋体"/>
          <w:lang w:eastAsia="zh-CN"/>
        </w:rPr>
        <w:t>GB/T 3559-2001 农业用碳酸氢铵</w:t>
      </w:r>
    </w:p>
    <w:p>
      <w:pPr>
        <w:pStyle w:val="5"/>
        <w:keepNext w:val="0"/>
        <w:keepLines w:val="0"/>
        <w:pageBreakBefore w:val="0"/>
        <w:widowControl w:val="0"/>
        <w:tabs>
          <w:tab w:val="left" w:pos="3248"/>
        </w:tabs>
        <w:kinsoku w:val="0"/>
        <w:wordWrap/>
        <w:overflowPunct w:val="0"/>
        <w:topLinePunct w:val="0"/>
        <w:autoSpaceDE/>
        <w:autoSpaceDN/>
        <w:bidi w:val="0"/>
        <w:spacing w:line="440" w:lineRule="exact"/>
        <w:ind w:firstLine="210" w:firstLineChars="100"/>
        <w:textAlignment w:val="auto"/>
        <w:rPr>
          <w:rFonts w:cs="宋体"/>
          <w:lang w:eastAsia="zh-CN"/>
        </w:rPr>
      </w:pPr>
      <w:r>
        <w:rPr>
          <w:rFonts w:cs="宋体"/>
          <w:lang w:eastAsia="zh-CN"/>
        </w:rPr>
        <w:t xml:space="preserve">GB/T30902-2014  </w:t>
      </w:r>
      <w:r>
        <w:rPr>
          <w:rFonts w:hint="eastAsia" w:cs="宋体"/>
          <w:lang w:eastAsia="zh-CN"/>
        </w:rPr>
        <w:t>无机化工产品</w:t>
      </w:r>
      <w:r>
        <w:rPr>
          <w:rFonts w:cs="宋体"/>
          <w:lang w:eastAsia="zh-CN"/>
        </w:rPr>
        <w:t xml:space="preserve"> </w:t>
      </w:r>
      <w:r>
        <w:rPr>
          <w:rFonts w:hint="eastAsia" w:cs="宋体"/>
          <w:lang w:eastAsia="zh-CN"/>
        </w:rPr>
        <w:t>杂质元素的测定</w:t>
      </w:r>
      <w:r>
        <w:rPr>
          <w:rFonts w:cs="宋体"/>
          <w:lang w:eastAsia="zh-CN"/>
        </w:rPr>
        <w:t xml:space="preserve"> </w:t>
      </w:r>
      <w:r>
        <w:rPr>
          <w:rFonts w:hint="eastAsia" w:cs="宋体"/>
          <w:lang w:eastAsia="zh-CN"/>
        </w:rPr>
        <w:t>电感耦合等离子体发射光谱法</w:t>
      </w:r>
      <w:r>
        <w:rPr>
          <w:rFonts w:cs="宋体"/>
          <w:lang w:eastAsia="zh-CN"/>
        </w:rPr>
        <w:t>(ICP-OES)</w:t>
      </w:r>
    </w:p>
    <w:p>
      <w:pPr>
        <w:keepNext w:val="0"/>
        <w:keepLines w:val="0"/>
        <w:pageBreakBefore w:val="0"/>
        <w:widowControl w:val="0"/>
        <w:wordWrap/>
        <w:topLinePunct w:val="0"/>
        <w:autoSpaceDE/>
        <w:autoSpaceDN/>
        <w:bidi w:val="0"/>
        <w:snapToGrid w:val="0"/>
        <w:spacing w:line="440" w:lineRule="exact"/>
        <w:ind w:firstLine="420" w:firstLineChars="200"/>
        <w:textAlignment w:val="auto"/>
        <w:rPr>
          <w:rFonts w:ascii="宋体" w:hAnsi="宋体" w:eastAsia="宋体" w:cs="宋体"/>
          <w:color w:val="000000"/>
          <w:sz w:val="21"/>
          <w:szCs w:val="21"/>
          <w:lang w:eastAsia="zh-CN"/>
        </w:rPr>
      </w:pPr>
      <w:r>
        <w:rPr>
          <w:rFonts w:hint="eastAsia" w:ascii="宋体" w:hAnsi="宋体" w:eastAsia="宋体" w:cs="宋体"/>
          <w:color w:val="000000"/>
          <w:sz w:val="21"/>
          <w:szCs w:val="21"/>
          <w:lang w:eastAsia="zh-CN"/>
        </w:rPr>
        <w:t>经检验，检验项目全部合格，判定为被抽查产品合格；检验项目中任一项或一项以上不合格，判定为被抽查产品不合格。</w:t>
      </w:r>
    </w:p>
    <w:p>
      <w:pPr>
        <w:keepNext w:val="0"/>
        <w:keepLines w:val="0"/>
        <w:pageBreakBefore w:val="0"/>
        <w:widowControl w:val="0"/>
        <w:wordWrap/>
        <w:topLinePunct w:val="0"/>
        <w:autoSpaceDE/>
        <w:autoSpaceDN/>
        <w:bidi w:val="0"/>
        <w:snapToGrid w:val="0"/>
        <w:spacing w:line="440" w:lineRule="exact"/>
        <w:ind w:firstLine="417" w:firstLineChars="199"/>
        <w:textAlignment w:val="auto"/>
        <w:rPr>
          <w:rFonts w:ascii="宋体" w:hAnsi="宋体" w:eastAsia="宋体" w:cs="宋体"/>
          <w:color w:val="000000"/>
          <w:sz w:val="21"/>
          <w:szCs w:val="21"/>
          <w:lang w:eastAsia="zh-CN"/>
        </w:rPr>
      </w:pPr>
      <w:r>
        <w:rPr>
          <w:rFonts w:hint="eastAsia" w:ascii="宋体" w:hAnsi="宋体" w:eastAsia="宋体" w:cs="宋体"/>
          <w:color w:val="000000"/>
          <w:sz w:val="21"/>
          <w:szCs w:val="21"/>
          <w:lang w:eastAsia="zh-CN"/>
        </w:rPr>
        <w:t>若被检产品明示的质量要求高于本细则中检验项目依据的标准要求时，应按被检产品明示的质量要求判定。</w:t>
      </w:r>
    </w:p>
    <w:p>
      <w:pPr>
        <w:keepNext w:val="0"/>
        <w:keepLines w:val="0"/>
        <w:pageBreakBefore w:val="0"/>
        <w:widowControl w:val="0"/>
        <w:wordWrap/>
        <w:topLinePunct w:val="0"/>
        <w:autoSpaceDE/>
        <w:autoSpaceDN/>
        <w:bidi w:val="0"/>
        <w:snapToGrid w:val="0"/>
        <w:spacing w:line="440" w:lineRule="exact"/>
        <w:ind w:firstLine="417" w:firstLineChars="199"/>
        <w:textAlignment w:val="auto"/>
        <w:rPr>
          <w:rFonts w:ascii="宋体" w:hAnsi="宋体" w:eastAsia="宋体" w:cs="宋体"/>
          <w:color w:val="000000"/>
          <w:sz w:val="21"/>
          <w:szCs w:val="21"/>
          <w:lang w:eastAsia="zh-CN"/>
        </w:rPr>
      </w:pPr>
      <w:r>
        <w:rPr>
          <w:rFonts w:hint="eastAsia" w:ascii="宋体" w:hAnsi="宋体" w:eastAsia="宋体" w:cs="宋体"/>
          <w:color w:val="000000"/>
          <w:sz w:val="21"/>
          <w:szCs w:val="21"/>
          <w:lang w:eastAsia="zh-CN"/>
        </w:rPr>
        <w:t>若被检产品明示的质量要求低于本细则中检验项目依据的强制性标准要求时，应按照强制性标准要求判定。</w:t>
      </w:r>
    </w:p>
    <w:p>
      <w:pPr>
        <w:keepNext w:val="0"/>
        <w:keepLines w:val="0"/>
        <w:pageBreakBefore w:val="0"/>
        <w:widowControl w:val="0"/>
        <w:wordWrap/>
        <w:topLinePunct w:val="0"/>
        <w:autoSpaceDE/>
        <w:autoSpaceDN/>
        <w:bidi w:val="0"/>
        <w:snapToGrid w:val="0"/>
        <w:spacing w:line="440" w:lineRule="exact"/>
        <w:ind w:firstLine="417" w:firstLineChars="199"/>
        <w:textAlignment w:val="auto"/>
        <w:rPr>
          <w:rFonts w:ascii="宋体" w:hAnsi="宋体" w:eastAsia="宋体" w:cs="宋体"/>
          <w:color w:val="000000"/>
          <w:sz w:val="21"/>
          <w:szCs w:val="21"/>
          <w:lang w:eastAsia="zh-CN"/>
        </w:rPr>
      </w:pPr>
      <w:r>
        <w:rPr>
          <w:rFonts w:hint="eastAsia" w:ascii="宋体" w:hAnsi="宋体" w:eastAsia="宋体" w:cs="宋体"/>
          <w:color w:val="000000"/>
          <w:sz w:val="21"/>
          <w:szCs w:val="21"/>
          <w:lang w:eastAsia="zh-CN"/>
        </w:rPr>
        <w:t>若被检产品明示的质量要求低于或包含本细则中检验项目依据的推荐性标准要求时，应以被检产品明示的质量要求判定。</w:t>
      </w:r>
    </w:p>
    <w:p>
      <w:pPr>
        <w:keepNext w:val="0"/>
        <w:keepLines w:val="0"/>
        <w:pageBreakBefore w:val="0"/>
        <w:widowControl w:val="0"/>
        <w:wordWrap/>
        <w:topLinePunct w:val="0"/>
        <w:autoSpaceDE/>
        <w:autoSpaceDN/>
        <w:bidi w:val="0"/>
        <w:snapToGrid w:val="0"/>
        <w:spacing w:line="440" w:lineRule="exact"/>
        <w:ind w:firstLine="417" w:firstLineChars="199"/>
        <w:textAlignment w:val="auto"/>
        <w:rPr>
          <w:rFonts w:ascii="宋体" w:hAnsi="宋体" w:eastAsia="宋体" w:cs="宋体"/>
          <w:color w:val="000000"/>
          <w:sz w:val="21"/>
          <w:szCs w:val="21"/>
          <w:lang w:eastAsia="zh-CN"/>
        </w:rPr>
      </w:pPr>
      <w:r>
        <w:rPr>
          <w:rFonts w:hint="eastAsia" w:ascii="宋体" w:hAnsi="宋体" w:eastAsia="宋体" w:cs="宋体"/>
          <w:color w:val="000000"/>
          <w:sz w:val="21"/>
          <w:szCs w:val="21"/>
          <w:lang w:eastAsia="zh-CN"/>
        </w:rPr>
        <w:t>若被检产品明示的质量要求缺少本细则中检验项目依据的强制性标准要求时，应按照强制性标准要求判定。</w:t>
      </w:r>
    </w:p>
    <w:p>
      <w:pPr>
        <w:keepNext w:val="0"/>
        <w:keepLines w:val="0"/>
        <w:pageBreakBefore w:val="0"/>
        <w:widowControl w:val="0"/>
        <w:wordWrap/>
        <w:topLinePunct w:val="0"/>
        <w:autoSpaceDE/>
        <w:autoSpaceDN/>
        <w:bidi w:val="0"/>
        <w:snapToGrid w:val="0"/>
        <w:spacing w:line="440" w:lineRule="exact"/>
        <w:ind w:firstLine="417" w:firstLineChars="199"/>
        <w:textAlignment w:val="auto"/>
        <w:rPr>
          <w:rFonts w:hint="eastAsia" w:ascii="宋体" w:hAnsi="宋体" w:eastAsia="宋体" w:cs="宋体"/>
          <w:color w:val="000000"/>
          <w:sz w:val="21"/>
          <w:szCs w:val="21"/>
          <w:lang w:eastAsia="zh-CN"/>
        </w:rPr>
      </w:pPr>
      <w:r>
        <w:rPr>
          <w:rFonts w:hint="eastAsia" w:ascii="宋体" w:hAnsi="宋体" w:eastAsia="宋体" w:cs="宋体"/>
          <w:color w:val="000000"/>
          <w:sz w:val="21"/>
          <w:szCs w:val="21"/>
          <w:lang w:eastAsia="zh-CN"/>
        </w:rPr>
        <w:t>若被检产品明示的质量要求缺少本细则中检验项目依据的推荐性标准要求时，该项目不参与判定。</w:t>
      </w:r>
    </w:p>
    <w:p>
      <w:pPr>
        <w:keepNext w:val="0"/>
        <w:keepLines w:val="0"/>
        <w:pageBreakBefore w:val="0"/>
        <w:widowControl w:val="0"/>
        <w:wordWrap/>
        <w:topLinePunct w:val="0"/>
        <w:autoSpaceDE/>
        <w:autoSpaceDN/>
        <w:bidi w:val="0"/>
        <w:snapToGrid w:val="0"/>
        <w:spacing w:line="440" w:lineRule="exact"/>
        <w:ind w:firstLine="417" w:firstLineChars="199"/>
        <w:textAlignment w:val="auto"/>
        <w:rPr>
          <w:rFonts w:hint="eastAsia" w:ascii="宋体" w:hAnsi="宋体" w:eastAsia="宋体" w:cs="宋体"/>
          <w:color w:val="000000"/>
          <w:sz w:val="21"/>
          <w:szCs w:val="21"/>
          <w:lang w:eastAsia="zh-CN"/>
        </w:rPr>
      </w:pPr>
    </w:p>
    <w:p>
      <w:pPr>
        <w:keepNext w:val="0"/>
        <w:keepLines w:val="0"/>
        <w:pageBreakBefore w:val="0"/>
        <w:widowControl w:val="0"/>
        <w:wordWrap/>
        <w:topLinePunct w:val="0"/>
        <w:autoSpaceDE/>
        <w:autoSpaceDN/>
        <w:bidi w:val="0"/>
        <w:spacing w:line="440" w:lineRule="exact"/>
        <w:textAlignment w:val="auto"/>
        <w:rPr>
          <w:rFonts w:hint="eastAsia" w:ascii="黑体" w:hAnsi="黑体" w:eastAsia="黑体" w:cs="黑体"/>
          <w:color w:val="000000"/>
          <w:sz w:val="21"/>
          <w:szCs w:val="21"/>
          <w:lang w:eastAsia="zh-CN"/>
        </w:rPr>
      </w:pPr>
      <w:r>
        <w:rPr>
          <w:rFonts w:hint="eastAsia" w:ascii="黑体" w:hAnsi="黑体" w:eastAsia="黑体" w:cs="黑体"/>
          <w:color w:val="000000"/>
          <w:sz w:val="21"/>
          <w:szCs w:val="21"/>
          <w:lang w:eastAsia="zh-CN"/>
        </w:rPr>
        <w:t>4 附则</w:t>
      </w:r>
    </w:p>
    <w:p>
      <w:pPr>
        <w:ind w:firstLine="420" w:firstLineChars="200"/>
        <w:rPr>
          <w:rFonts w:hint="eastAsia" w:asciiTheme="minorEastAsia" w:hAnsiTheme="minorEastAsia" w:eastAsiaTheme="minorEastAsia" w:cstheme="minorEastAsia"/>
          <w:color w:val="000000"/>
          <w:sz w:val="21"/>
          <w:szCs w:val="21"/>
          <w:lang w:eastAsia="zh-CN"/>
        </w:rPr>
      </w:pPr>
      <w:bookmarkStart w:id="2" w:name="_GoBack"/>
      <w:bookmarkEnd w:id="2"/>
      <w:r>
        <w:rPr>
          <w:rFonts w:hint="eastAsia" w:asciiTheme="minorEastAsia" w:hAnsiTheme="minorEastAsia" w:eastAsiaTheme="minorEastAsia" w:cstheme="minorEastAsia"/>
          <w:color w:val="000000"/>
          <w:sz w:val="21"/>
          <w:szCs w:val="21"/>
        </w:rPr>
        <w:t>本细则代替</w:t>
      </w:r>
      <w:r>
        <w:rPr>
          <w:rFonts w:hint="eastAsia" w:asciiTheme="majorEastAsia" w:hAnsiTheme="majorEastAsia" w:eastAsiaTheme="majorEastAsia" w:cstheme="majorEastAsia"/>
          <w:color w:val="000000"/>
          <w:sz w:val="21"/>
          <w:szCs w:val="21"/>
        </w:rPr>
        <w:t>《省市场监管局关于发布</w:t>
      </w:r>
      <w:r>
        <w:rPr>
          <w:rFonts w:hint="eastAsia" w:asciiTheme="majorEastAsia" w:hAnsiTheme="majorEastAsia" w:eastAsiaTheme="majorEastAsia" w:cstheme="majorEastAsia"/>
          <w:color w:val="000000"/>
          <w:sz w:val="21"/>
          <w:szCs w:val="21"/>
          <w:lang w:val="en-US" w:eastAsia="zh-CN"/>
        </w:rPr>
        <w:t>2021年版</w:t>
      </w:r>
      <w:r>
        <w:rPr>
          <w:rFonts w:hint="eastAsia" w:asciiTheme="majorEastAsia" w:hAnsiTheme="majorEastAsia" w:eastAsiaTheme="majorEastAsia" w:cstheme="majorEastAsia"/>
          <w:color w:val="000000"/>
          <w:sz w:val="21"/>
          <w:szCs w:val="21"/>
        </w:rPr>
        <w:t>贵州省产品质量监督抽查实施细则（第</w:t>
      </w:r>
      <w:r>
        <w:rPr>
          <w:rFonts w:hint="eastAsia" w:asciiTheme="majorEastAsia" w:hAnsiTheme="majorEastAsia" w:eastAsiaTheme="majorEastAsia" w:cstheme="majorEastAsia"/>
          <w:color w:val="000000"/>
          <w:sz w:val="21"/>
          <w:szCs w:val="21"/>
          <w:lang w:eastAsia="zh-CN"/>
        </w:rPr>
        <w:t>一</w:t>
      </w:r>
      <w:r>
        <w:rPr>
          <w:rFonts w:hint="eastAsia" w:asciiTheme="majorEastAsia" w:hAnsiTheme="majorEastAsia" w:eastAsiaTheme="majorEastAsia" w:cstheme="majorEastAsia"/>
          <w:color w:val="000000"/>
          <w:sz w:val="21"/>
          <w:szCs w:val="21"/>
        </w:rPr>
        <w:t>批）的公告》（黔市监公告〔202</w:t>
      </w:r>
      <w:r>
        <w:rPr>
          <w:rFonts w:hint="eastAsia" w:asciiTheme="majorEastAsia" w:hAnsiTheme="majorEastAsia" w:eastAsiaTheme="majorEastAsia" w:cstheme="majorEastAsia"/>
          <w:color w:val="000000"/>
          <w:sz w:val="21"/>
          <w:szCs w:val="21"/>
          <w:lang w:val="en-US" w:eastAsia="zh-CN"/>
        </w:rPr>
        <w:t>1</w:t>
      </w:r>
      <w:r>
        <w:rPr>
          <w:rFonts w:hint="eastAsia" w:asciiTheme="majorEastAsia" w:hAnsiTheme="majorEastAsia" w:eastAsiaTheme="majorEastAsia" w:cstheme="majorEastAsia"/>
          <w:color w:val="000000"/>
          <w:sz w:val="21"/>
          <w:szCs w:val="21"/>
        </w:rPr>
        <w:t>〕</w:t>
      </w:r>
      <w:r>
        <w:rPr>
          <w:rFonts w:hint="eastAsia" w:asciiTheme="majorEastAsia" w:hAnsiTheme="majorEastAsia" w:eastAsiaTheme="majorEastAsia" w:cstheme="majorEastAsia"/>
          <w:color w:val="000000"/>
          <w:sz w:val="21"/>
          <w:szCs w:val="21"/>
          <w:lang w:val="en-US" w:eastAsia="zh-CN"/>
        </w:rPr>
        <w:t>37</w:t>
      </w:r>
      <w:r>
        <w:rPr>
          <w:rFonts w:hint="eastAsia" w:asciiTheme="majorEastAsia" w:hAnsiTheme="majorEastAsia" w:eastAsiaTheme="majorEastAsia" w:cstheme="majorEastAsia"/>
          <w:color w:val="000000"/>
          <w:sz w:val="21"/>
          <w:szCs w:val="21"/>
        </w:rPr>
        <w:t>号）</w:t>
      </w:r>
      <w:r>
        <w:rPr>
          <w:rFonts w:hint="eastAsia" w:asciiTheme="minorEastAsia" w:hAnsiTheme="minorEastAsia" w:eastAsiaTheme="minorEastAsia" w:cstheme="minorEastAsia"/>
          <w:color w:val="000000"/>
          <w:sz w:val="21"/>
          <w:szCs w:val="21"/>
        </w:rPr>
        <w:t>中的</w:t>
      </w:r>
      <w:r>
        <w:rPr>
          <w:rFonts w:hint="eastAsia" w:asciiTheme="minorEastAsia" w:hAnsiTheme="minorEastAsia" w:eastAsiaTheme="minorEastAsia" w:cstheme="minorEastAsia"/>
          <w:color w:val="000000"/>
          <w:sz w:val="21"/>
          <w:szCs w:val="21"/>
          <w:lang w:eastAsia="zh-CN"/>
        </w:rPr>
        <w:t>《贵州省氮肥产品质量监督抽查实施细则 （</w:t>
      </w:r>
      <w:r>
        <w:rPr>
          <w:rFonts w:hint="eastAsia" w:ascii="Times New Roman" w:hAnsi="Times New Roman" w:eastAsia="宋体" w:cs="Times New Roman"/>
          <w:color w:val="000000"/>
          <w:szCs w:val="21"/>
          <w:lang w:val="en-US" w:eastAsia="zh-CN"/>
        </w:rPr>
        <w:t>2021年版</w:t>
      </w:r>
      <w:r>
        <w:rPr>
          <w:rFonts w:hint="eastAsia" w:asciiTheme="minorEastAsia" w:hAnsiTheme="minorEastAsia" w:eastAsiaTheme="minorEastAsia" w:cstheme="minorEastAsia"/>
          <w:color w:val="000000"/>
          <w:sz w:val="21"/>
          <w:szCs w:val="21"/>
          <w:lang w:eastAsia="zh-CN"/>
        </w:rPr>
        <w:t>）》。</w:t>
      </w:r>
    </w:p>
    <w:p>
      <w:pPr>
        <w:keepNext w:val="0"/>
        <w:keepLines w:val="0"/>
        <w:pageBreakBefore w:val="0"/>
        <w:widowControl w:val="0"/>
        <w:wordWrap/>
        <w:topLinePunct w:val="0"/>
        <w:autoSpaceDE/>
        <w:autoSpaceDN/>
        <w:bidi w:val="0"/>
        <w:snapToGrid w:val="0"/>
        <w:spacing w:line="440" w:lineRule="exact"/>
        <w:ind w:firstLine="417" w:firstLineChars="199"/>
        <w:textAlignment w:val="auto"/>
        <w:rPr>
          <w:rFonts w:ascii="宋体" w:hAnsi="宋体" w:eastAsia="宋体" w:cs="宋体"/>
          <w:color w:val="000000"/>
          <w:sz w:val="21"/>
          <w:szCs w:val="21"/>
          <w:lang w:eastAsia="zh-CN"/>
        </w:rPr>
      </w:pPr>
    </w:p>
    <w:sectPr>
      <w:headerReference r:id="rId3" w:type="default"/>
      <w:footerReference r:id="rId4" w:type="default"/>
      <w:pgSz w:w="11910" w:h="16840"/>
      <w:pgMar w:top="1100" w:right="980" w:bottom="280" w:left="1560" w:header="879" w:footer="0" w:gutter="0"/>
      <w:pgNumType w:fmt="decimal"/>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Microsoft JhengHei">
    <w:altName w:val="方正书宋_GBK"/>
    <w:panose1 w:val="020B0604030504040204"/>
    <w:charset w:val="88"/>
    <w:family w:val="swiss"/>
    <w:pitch w:val="default"/>
    <w:sig w:usb0="00000000" w:usb1="00000000" w:usb2="00000016" w:usb3="00000000" w:csb0="00100009" w:csb1="00000000"/>
  </w:font>
  <w:font w:name="Cambria">
    <w:altName w:val="Noto Sans Syriac Eastern"/>
    <w:panose1 w:val="02040503050406030204"/>
    <w:charset w:val="00"/>
    <w:family w:val="roman"/>
    <w:pitch w:val="default"/>
    <w:sig w:usb0="00000000" w:usb1="00000000" w:usb2="02000000" w:usb3="00000000" w:csb0="2000019F" w:csb1="00000000"/>
  </w:font>
  <w:font w:name="汉鼎简书宋二">
    <w:altName w:val="方正书宋_GBK"/>
    <w:panose1 w:val="00000000000000000000"/>
    <w:charset w:val="86"/>
    <w:family w:val="modern"/>
    <w:pitch w:val="default"/>
    <w:sig w:usb0="00000000" w:usb1="00000000" w:usb2="00000010" w:usb3="00000000" w:csb0="00040000" w:csb1="00000000"/>
  </w:font>
  <w:font w:name="方正小标宋_GBK">
    <w:panose1 w:val="02000000000000000000"/>
    <w:charset w:val="86"/>
    <w:family w:val="auto"/>
    <w:pitch w:val="default"/>
    <w:sig w:usb0="00000001" w:usb1="0800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方正仿宋简体">
    <w:panose1 w:val="03000509000000000000"/>
    <w:charset w:val="86"/>
    <w:family w:val="auto"/>
    <w:pitch w:val="default"/>
    <w:sig w:usb0="00000001" w:usb1="080E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Noto Sans Syriac Eastern">
    <w:panose1 w:val="02040503050306020203"/>
    <w:charset w:val="86"/>
    <w:family w:val="auto"/>
    <w:pitch w:val="default"/>
    <w:sig w:usb0="00000000" w:usb1="00000000" w:usb2="00000080" w:usb3="00000000" w:csb0="203E0161" w:csb1="D7FF0000"/>
  </w:font>
  <w:font w:name="方正宋体S-超大字符集">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rPr>
        <w:sz w:val="18"/>
      </w:rPr>
      <w:pict>
        <v:shape id="_x0000_s4097" o:spid="_x0000_s4097" o:spt="202" type="#_x0000_t202" style="position:absolute;left:0pt;margin-top:0pt;height:144pt;width:144pt;mso-position-horizontal:center;mso-position-horizontal-relative:margin;mso-wrap-style:none;z-index:251658240;mso-width-relative:page;mso-height-relative:page;" filled="f" stroked="f" coordsize="21600,21600">
          <v:path/>
          <v:fill on="f" focussize="0,0"/>
          <v:stroke on="f"/>
          <v:imagedata o:title=""/>
          <o:lock v:ext="edit" aspectratio="f"/>
          <v:textbox inset="0mm,0mm,0mm,0mm" style="mso-fit-shape-to-text:t;">
            <w:txbxContent>
              <w:p>
                <w:pPr>
                  <w:pStyle w:val="6"/>
                  <w:rPr>
                    <w:rFonts w:hint="eastAsia" w:eastAsia="宋体"/>
                    <w:lang w:eastAsia="zh-CN"/>
                  </w:rPr>
                </w:pPr>
                <w:r>
                  <w:rPr>
                    <w:rFonts w:hint="eastAsia" w:eastAsia="宋体"/>
                    <w:lang w:eastAsia="zh-CN"/>
                  </w:rPr>
                  <w:fldChar w:fldCharType="begin"/>
                </w:r>
                <w:r>
                  <w:rPr>
                    <w:rFonts w:hint="eastAsia" w:eastAsia="宋体"/>
                    <w:lang w:eastAsia="zh-CN"/>
                  </w:rPr>
                  <w:instrText xml:space="preserve"> PAGE  \* MERGEFORMAT </w:instrText>
                </w:r>
                <w:r>
                  <w:rPr>
                    <w:rFonts w:hint="eastAsia" w:eastAsia="宋体"/>
                    <w:lang w:eastAsia="zh-CN"/>
                  </w:rPr>
                  <w:fldChar w:fldCharType="separate"/>
                </w:r>
                <w:r>
                  <w:rPr>
                    <w:rFonts w:hint="eastAsia" w:eastAsia="宋体"/>
                    <w:lang w:eastAsia="zh-CN"/>
                  </w:rPr>
                  <w:t>1</w:t>
                </w:r>
                <w:r>
                  <w:rPr>
                    <w:rFonts w:hint="eastAsia" w:eastAsia="宋体"/>
                    <w:lang w:eastAsia="zh-CN"/>
                  </w:rPr>
                  <w:fldChar w:fldCharType="end"/>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sz w:val="20"/>
        <w:szCs w:val="2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true"/>
  <w:bordersDoNotSurroundFooter w:val="true"/>
  <w:documentProtection w:enforcement="0"/>
  <w:defaultTabStop w:val="720"/>
  <w:drawingGridHorizontalSpacing w:val="110"/>
  <w:noPunctuationKerning w:val="true"/>
  <w:characterSpacingControl w:val="doNotCompress"/>
  <w:hdrShapeDefaults>
    <o:shapelayout v:ext="edit">
      <o:idmap v:ext="edit" data="3,4"/>
    </o:shapelayout>
  </w:hdrShapeDefaults>
  <w:compat>
    <w:ulTrailSpace/>
    <w:doNotExpandShiftReturn/>
    <w:useFELayout/>
    <w:compatSetting w:name="compatibilityMode" w:uri="http://schemas.microsoft.com/office/word" w:val="12"/>
  </w:compat>
  <w:rsids>
    <w:rsidRoot w:val="0049067F"/>
    <w:rsid w:val="000934C3"/>
    <w:rsid w:val="00106493"/>
    <w:rsid w:val="00146C00"/>
    <w:rsid w:val="001D2135"/>
    <w:rsid w:val="00322859"/>
    <w:rsid w:val="0032758F"/>
    <w:rsid w:val="003C0DF5"/>
    <w:rsid w:val="0049067F"/>
    <w:rsid w:val="0054142F"/>
    <w:rsid w:val="00637391"/>
    <w:rsid w:val="007334E6"/>
    <w:rsid w:val="007D2A11"/>
    <w:rsid w:val="0083732B"/>
    <w:rsid w:val="009D3A0D"/>
    <w:rsid w:val="00A922ED"/>
    <w:rsid w:val="00AC4590"/>
    <w:rsid w:val="00CC3F57"/>
    <w:rsid w:val="00D014C7"/>
    <w:rsid w:val="00D06F54"/>
    <w:rsid w:val="00D075F9"/>
    <w:rsid w:val="00DA6EF6"/>
    <w:rsid w:val="00DF4094"/>
    <w:rsid w:val="00E875F6"/>
    <w:rsid w:val="03B25347"/>
    <w:rsid w:val="03F4652C"/>
    <w:rsid w:val="04F851CF"/>
    <w:rsid w:val="06C84C18"/>
    <w:rsid w:val="075838E0"/>
    <w:rsid w:val="07B46E64"/>
    <w:rsid w:val="09D54AD1"/>
    <w:rsid w:val="09F71B4A"/>
    <w:rsid w:val="0D204630"/>
    <w:rsid w:val="0D2A41B0"/>
    <w:rsid w:val="0D526BB9"/>
    <w:rsid w:val="0D5C1E19"/>
    <w:rsid w:val="0E6A598C"/>
    <w:rsid w:val="13B479D8"/>
    <w:rsid w:val="15A24F22"/>
    <w:rsid w:val="17D211C6"/>
    <w:rsid w:val="1BC70C48"/>
    <w:rsid w:val="1F245419"/>
    <w:rsid w:val="218C51F2"/>
    <w:rsid w:val="21DF5874"/>
    <w:rsid w:val="22A64B54"/>
    <w:rsid w:val="2449692E"/>
    <w:rsid w:val="24DD349B"/>
    <w:rsid w:val="2581542A"/>
    <w:rsid w:val="265674BA"/>
    <w:rsid w:val="268707DE"/>
    <w:rsid w:val="28FA68A7"/>
    <w:rsid w:val="29BB6C98"/>
    <w:rsid w:val="2B433416"/>
    <w:rsid w:val="2B560B43"/>
    <w:rsid w:val="2B8200E9"/>
    <w:rsid w:val="2C215FFC"/>
    <w:rsid w:val="2CAA5EBB"/>
    <w:rsid w:val="2EC32FEC"/>
    <w:rsid w:val="32192E71"/>
    <w:rsid w:val="362E1933"/>
    <w:rsid w:val="37C46D80"/>
    <w:rsid w:val="38411143"/>
    <w:rsid w:val="3879763B"/>
    <w:rsid w:val="38B136B8"/>
    <w:rsid w:val="3D0663C3"/>
    <w:rsid w:val="3D776554"/>
    <w:rsid w:val="3E79540E"/>
    <w:rsid w:val="3FB76D7F"/>
    <w:rsid w:val="412B2142"/>
    <w:rsid w:val="436A1921"/>
    <w:rsid w:val="44B70FA3"/>
    <w:rsid w:val="46BB10E9"/>
    <w:rsid w:val="4AC847F3"/>
    <w:rsid w:val="4CCE693E"/>
    <w:rsid w:val="4CE3082D"/>
    <w:rsid w:val="4D3E6EC0"/>
    <w:rsid w:val="4FAF7E06"/>
    <w:rsid w:val="51161061"/>
    <w:rsid w:val="52105C9E"/>
    <w:rsid w:val="52D85814"/>
    <w:rsid w:val="55AFB244"/>
    <w:rsid w:val="55CA5A7E"/>
    <w:rsid w:val="57110F40"/>
    <w:rsid w:val="5747095F"/>
    <w:rsid w:val="57C27AA0"/>
    <w:rsid w:val="59CA4027"/>
    <w:rsid w:val="5BD41C03"/>
    <w:rsid w:val="5EA624D4"/>
    <w:rsid w:val="600C3414"/>
    <w:rsid w:val="64502947"/>
    <w:rsid w:val="66281E31"/>
    <w:rsid w:val="66A3671D"/>
    <w:rsid w:val="68FD487A"/>
    <w:rsid w:val="69593A28"/>
    <w:rsid w:val="69851839"/>
    <w:rsid w:val="6B8643CC"/>
    <w:rsid w:val="6D727BF4"/>
    <w:rsid w:val="6DF45A31"/>
    <w:rsid w:val="6E887E79"/>
    <w:rsid w:val="707F1E35"/>
    <w:rsid w:val="74762023"/>
    <w:rsid w:val="74F97952"/>
    <w:rsid w:val="75CE005C"/>
    <w:rsid w:val="760D1295"/>
    <w:rsid w:val="76EA7B78"/>
    <w:rsid w:val="7794624B"/>
    <w:rsid w:val="78560A37"/>
    <w:rsid w:val="79B22371"/>
    <w:rsid w:val="7BF750DB"/>
    <w:rsid w:val="7C875D98"/>
    <w:rsid w:val="7F2035B5"/>
    <w:rsid w:val="FFF4FEA1"/>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nhideWhenUsed="0" w:uiPriority="1"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iPriority="99"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iPriority="99"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qFormat="1"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pPr>
    <w:rPr>
      <w:rFonts w:asciiTheme="minorHAnsi" w:hAnsiTheme="minorHAnsi" w:eastAsiaTheme="minorHAnsi" w:cstheme="minorBidi"/>
      <w:sz w:val="22"/>
      <w:szCs w:val="22"/>
      <w:lang w:val="en-US" w:eastAsia="en-US" w:bidi="ar-SA"/>
    </w:rPr>
  </w:style>
  <w:style w:type="paragraph" w:styleId="2">
    <w:name w:val="heading 1"/>
    <w:basedOn w:val="1"/>
    <w:next w:val="1"/>
    <w:qFormat/>
    <w:uiPriority w:val="1"/>
    <w:pPr>
      <w:ind w:left="196"/>
      <w:outlineLvl w:val="0"/>
    </w:pPr>
    <w:rPr>
      <w:rFonts w:ascii="宋体" w:hAnsi="宋体" w:eastAsia="宋体"/>
      <w:sz w:val="52"/>
      <w:szCs w:val="52"/>
    </w:rPr>
  </w:style>
  <w:style w:type="paragraph" w:styleId="3">
    <w:name w:val="heading 2"/>
    <w:basedOn w:val="1"/>
    <w:next w:val="1"/>
    <w:qFormat/>
    <w:uiPriority w:val="1"/>
    <w:pPr>
      <w:ind w:left="235"/>
      <w:outlineLvl w:val="1"/>
    </w:pPr>
    <w:rPr>
      <w:rFonts w:ascii="Microsoft JhengHei" w:hAnsi="Microsoft JhengHei" w:eastAsia="Microsoft JhengHei"/>
      <w:b/>
      <w:bCs/>
      <w:sz w:val="21"/>
      <w:szCs w:val="21"/>
    </w:rPr>
  </w:style>
  <w:style w:type="character" w:default="1" w:styleId="12">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4">
    <w:name w:val="annotation text"/>
    <w:basedOn w:val="1"/>
    <w:unhideWhenUsed/>
    <w:qFormat/>
    <w:uiPriority w:val="99"/>
    <w:pPr>
      <w:jc w:val="left"/>
    </w:pPr>
  </w:style>
  <w:style w:type="paragraph" w:styleId="5">
    <w:name w:val="Body Text"/>
    <w:basedOn w:val="1"/>
    <w:qFormat/>
    <w:uiPriority w:val="1"/>
    <w:pPr>
      <w:ind w:left="115"/>
    </w:pPr>
    <w:rPr>
      <w:rFonts w:ascii="宋体" w:hAnsi="宋体" w:eastAsia="宋体"/>
      <w:sz w:val="21"/>
      <w:szCs w:val="21"/>
    </w:rPr>
  </w:style>
  <w:style w:type="paragraph" w:styleId="6">
    <w:name w:val="footer"/>
    <w:basedOn w:val="1"/>
    <w:qFormat/>
    <w:uiPriority w:val="0"/>
    <w:pPr>
      <w:tabs>
        <w:tab w:val="center" w:pos="4153"/>
        <w:tab w:val="right" w:pos="8306"/>
      </w:tabs>
      <w:snapToGrid w:val="0"/>
    </w:pPr>
    <w:rPr>
      <w:sz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jc w:val="both"/>
    </w:pPr>
    <w:rPr>
      <w:sz w:val="18"/>
    </w:rPr>
  </w:style>
  <w:style w:type="paragraph" w:styleId="8">
    <w:name w:val="Title"/>
    <w:basedOn w:val="1"/>
    <w:next w:val="1"/>
    <w:link w:val="19"/>
    <w:qFormat/>
    <w:uiPriority w:val="0"/>
    <w:pPr>
      <w:spacing w:before="240" w:after="60"/>
      <w:jc w:val="center"/>
      <w:outlineLvl w:val="0"/>
    </w:pPr>
    <w:rPr>
      <w:rFonts w:eastAsia="宋体" w:asciiTheme="majorHAnsi" w:hAnsiTheme="majorHAnsi" w:cstheme="majorBidi"/>
      <w:b/>
      <w:bCs/>
      <w:sz w:val="32"/>
      <w:szCs w:val="32"/>
    </w:rPr>
  </w:style>
  <w:style w:type="table" w:styleId="10">
    <w:name w:val="Table Grid"/>
    <w:basedOn w:val="9"/>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styleId="11">
    <w:name w:val="Table Theme"/>
    <w:basedOn w:val="9"/>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3">
    <w:name w:val="page number"/>
    <w:basedOn w:val="12"/>
    <w:qFormat/>
    <w:uiPriority w:val="0"/>
  </w:style>
  <w:style w:type="table" w:customStyle="1" w:styleId="14">
    <w:name w:val="Table Normal"/>
    <w:semiHidden/>
    <w:unhideWhenUsed/>
    <w:qFormat/>
    <w:uiPriority w:val="2"/>
    <w:tblPr>
      <w:tblCellMar>
        <w:top w:w="0" w:type="dxa"/>
        <w:left w:w="0" w:type="dxa"/>
        <w:bottom w:w="0" w:type="dxa"/>
        <w:right w:w="0" w:type="dxa"/>
      </w:tblCellMar>
    </w:tblPr>
  </w:style>
  <w:style w:type="paragraph" w:styleId="15">
    <w:name w:val="List Paragraph"/>
    <w:basedOn w:val="1"/>
    <w:qFormat/>
    <w:uiPriority w:val="1"/>
  </w:style>
  <w:style w:type="paragraph" w:customStyle="1" w:styleId="16">
    <w:name w:val="Table Paragraph"/>
    <w:basedOn w:val="1"/>
    <w:qFormat/>
    <w:uiPriority w:val="1"/>
  </w:style>
  <w:style w:type="paragraph" w:customStyle="1" w:styleId="17">
    <w:name w:val="Default"/>
    <w:qFormat/>
    <w:uiPriority w:val="0"/>
    <w:pPr>
      <w:widowControl w:val="0"/>
      <w:autoSpaceDE w:val="0"/>
      <w:autoSpaceDN w:val="0"/>
    </w:pPr>
    <w:rPr>
      <w:rFonts w:hint="eastAsia" w:ascii="Arial" w:hAnsi="Arial" w:eastAsia="Arial" w:cs="Times New Roman"/>
      <w:color w:val="000000"/>
      <w:sz w:val="24"/>
      <w:lang w:val="en-US" w:eastAsia="zh-CN" w:bidi="ar-SA"/>
    </w:rPr>
  </w:style>
  <w:style w:type="paragraph" w:customStyle="1" w:styleId="18">
    <w:name w:val="肥料正文"/>
    <w:basedOn w:val="1"/>
    <w:qFormat/>
    <w:uiPriority w:val="0"/>
    <w:pPr>
      <w:adjustRightInd w:val="0"/>
      <w:snapToGrid w:val="0"/>
      <w:spacing w:line="317" w:lineRule="auto"/>
      <w:ind w:firstLine="200" w:firstLineChars="200"/>
    </w:pPr>
    <w:rPr>
      <w:rFonts w:eastAsia="汉鼎简书宋二"/>
      <w:snapToGrid w:val="0"/>
      <w:spacing w:val="2"/>
    </w:rPr>
  </w:style>
  <w:style w:type="character" w:customStyle="1" w:styleId="19">
    <w:name w:val="标题 Char"/>
    <w:basedOn w:val="12"/>
    <w:link w:val="8"/>
    <w:qFormat/>
    <w:uiPriority w:val="0"/>
    <w:rPr>
      <w:rFonts w:asciiTheme="majorHAnsi" w:hAnsiTheme="majorHAnsi" w:cstheme="majorBidi"/>
      <w:b/>
      <w:bCs/>
      <w:sz w:val="32"/>
      <w:szCs w:val="32"/>
      <w:lang w:eastAsia="en-U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4097"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Lenovo</Company>
  <Pages>4</Pages>
  <Words>366</Words>
  <Characters>2090</Characters>
  <Lines>17</Lines>
  <Paragraphs>4</Paragraphs>
  <TotalTime>0</TotalTime>
  <ScaleCrop>false</ScaleCrop>
  <LinksUpToDate>false</LinksUpToDate>
  <CharactersWithSpaces>2452</CharactersWithSpaces>
  <Application>WPS Office_11.8.2.10422_F1E327BC-269C-435d-A152-05C5408002CA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2019-02-16T04:53:00Z</dcterms:created>
  <dc:creator>ASUS</dc:creator>
  <cp:lastModifiedBy>ysgz</cp:lastModifiedBy>
  <cp:lastPrinted>2020-03-13T22:11:00Z</cp:lastPrinted>
  <dcterms:modified xsi:type="dcterms:W3CDTF">2022-04-26T15:28:43Z</dcterms:modified>
  <dc:title>工业黄磷产品质量监督抽查实施细则</dc:title>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2013-05-09T00:00:00Z</vt:filetime>
  </property>
  <property fmtid="{D5CDD505-2E9C-101B-9397-08002B2CF9AE}" pid="3" name="Creator">
    <vt:lpwstr>WPS Office 个人版</vt:lpwstr>
  </property>
  <property fmtid="{D5CDD505-2E9C-101B-9397-08002B2CF9AE}" pid="4" name="LastSaved">
    <vt:filetime>2019-02-15T00:00:00Z</vt:filetime>
  </property>
  <property fmtid="{D5CDD505-2E9C-101B-9397-08002B2CF9AE}" pid="5" name="KSOProductBuildVer">
    <vt:lpwstr>2052-11.8.2.10422</vt:lpwstr>
  </property>
</Properties>
</file>