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w:t>
      </w:r>
      <w:r>
        <w:rPr>
          <w:rFonts w:hint="eastAsia" w:ascii="方正小标宋_GBK" w:hAnsi="Times New Roman" w:eastAsia="方正小标宋_GBK" w:cs="方正仿宋简体"/>
          <w:color w:val="000000"/>
          <w:sz w:val="32"/>
          <w:szCs w:val="32"/>
          <w:lang w:eastAsia="zh-CN"/>
        </w:rPr>
        <w:t>建筑用钢筋产品质量</w:t>
      </w:r>
      <w:r>
        <w:rPr>
          <w:rFonts w:hint="eastAsia" w:ascii="方正小标宋_GBK" w:hAnsi="Times New Roman" w:eastAsia="方正小标宋_GBK" w:cs="方正仿宋简体"/>
          <w:color w:val="000000"/>
          <w:sz w:val="32"/>
          <w:szCs w:val="32"/>
        </w:rPr>
        <w:t>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方正小标宋简体" w:cs="方正仿宋简体"/>
          <w:color w:val="000000"/>
          <w:sz w:val="32"/>
          <w:szCs w:val="32"/>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rFonts w:hint="eastAsia"/>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color w:val="000000"/>
          <w:szCs w:val="21"/>
        </w:rPr>
      </w:pPr>
      <w:r>
        <w:rPr>
          <w:rFonts w:hint="eastAsia"/>
          <w:color w:val="000000"/>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color w:val="000000"/>
          <w:szCs w:val="21"/>
        </w:rPr>
        <w:t>每批次产品抽取样品10支，其中5支作为检验样品，5支作为备用样品。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pPr>
      <w:r>
        <w:rPr>
          <w:rFonts w:hint="eastAsia" w:ascii="宋体" w:hAnsi="宋体"/>
          <w:color w:val="000000"/>
          <w:szCs w:val="21"/>
        </w:rPr>
        <w:t>表</w:t>
      </w:r>
      <w:r>
        <w:rPr>
          <w:rFonts w:hint="eastAsia" w:ascii="宋体" w:hAnsi="宋体"/>
          <w:color w:val="000000"/>
          <w:szCs w:val="21"/>
          <w:lang w:val="en-US" w:eastAsia="zh-CN"/>
        </w:rPr>
        <w:t xml:space="preserve">1 </w:t>
      </w:r>
      <w:r>
        <w:t>冷轧</w:t>
      </w:r>
      <w:r>
        <w:rPr>
          <w:spacing w:val="-5"/>
        </w:rPr>
        <w:t>带</w:t>
      </w:r>
      <w:r>
        <w:t>肋钢筋</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449"/>
        <w:gridCol w:w="2802"/>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51"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检验项目</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规定塑性延伸强度</w:t>
            </w:r>
          </w:p>
        </w:tc>
        <w:tc>
          <w:tcPr>
            <w:tcW w:w="279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p0.2</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449"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弯曲试验</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449"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横肋中点高</w:t>
            </w:r>
          </w:p>
        </w:tc>
        <w:tc>
          <w:tcPr>
            <w:tcW w:w="279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13788-2017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肋间距</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5251"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51"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asciiTheme="minorEastAsia" w:hAnsiTheme="minorEastAsia" w:eastAsiaTheme="minorEastAsia" w:cstheme="minorEastAsia"/>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表</w:t>
      </w:r>
      <w:r>
        <w:rPr>
          <w:rFonts w:hint="eastAsia" w:asciiTheme="minorEastAsia" w:hAnsiTheme="minorEastAsia" w:cstheme="minorEastAsia"/>
          <w:color w:val="000000"/>
          <w:szCs w:val="21"/>
          <w:lang w:val="en-US" w:eastAsia="zh-CN"/>
        </w:rPr>
        <w:t>2</w:t>
      </w:r>
      <w:r>
        <w:rPr>
          <w:rFonts w:hint="eastAsia" w:asciiTheme="minorEastAsia" w:hAnsiTheme="minorEastAsia" w:eastAsiaTheme="minorEastAsia" w:cstheme="minorEastAsia"/>
          <w:color w:val="000000"/>
          <w:szCs w:val="21"/>
          <w:lang w:val="en-US" w:eastAsia="zh-CN"/>
        </w:rPr>
        <w:t xml:space="preserve"> 热轧光圆钢筋</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
        <w:gridCol w:w="1074"/>
        <w:gridCol w:w="2536"/>
        <w:gridCol w:w="2684"/>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序号</w:t>
            </w:r>
          </w:p>
        </w:tc>
        <w:tc>
          <w:tcPr>
            <w:tcW w:w="52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7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6"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 w:val="21"/>
                <w:szCs w:val="21"/>
              </w:rPr>
              <w:t>弯曲</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 w:val="21"/>
                <w:szCs w:val="21"/>
              </w:rPr>
              <w:t>每米弯曲度</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不圆度</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2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rPr>
        <w:t>表</w:t>
      </w:r>
      <w:r>
        <w:rPr>
          <w:rFonts w:hint="eastAsia" w:ascii="宋体" w:hAnsi="宋体" w:eastAsia="宋体" w:cs="宋体"/>
          <w:color w:val="000000"/>
          <w:szCs w:val="21"/>
          <w:lang w:val="en-US" w:eastAsia="zh-CN"/>
        </w:rPr>
        <w:t>3 热轧带肋钢筋</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2"/>
        <w:gridCol w:w="2536"/>
        <w:gridCol w:w="2694"/>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3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6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实测抗拉强度与实测屈服强度之比*</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实测屈服强度与屈服强度特征值之比*</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弯曲性能</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ind w:firstLine="840" w:firstLineChars="400"/>
              <w:jc w:val="both"/>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Ceq</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横肋高</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间距</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Cs w:val="21"/>
              </w:rPr>
              <w:t>横肋末端间隙</w:t>
            </w:r>
          </w:p>
        </w:tc>
        <w:tc>
          <w:tcPr>
            <w:tcW w:w="2867" w:type="dxa"/>
            <w:vMerge w:val="continue"/>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Cs w:val="21"/>
              </w:rPr>
              <w:t>每米弯曲度</w:t>
            </w:r>
          </w:p>
        </w:tc>
        <w:tc>
          <w:tcPr>
            <w:tcW w:w="2867" w:type="dxa"/>
            <w:vMerge w:val="continue"/>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6</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金相组织</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13298-2015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7</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9167" w:type="dxa"/>
            <w:gridSpan w:val="5"/>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ind w:left="420" w:hanging="420" w:hangingChars="200"/>
              <w:jc w:val="left"/>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*：最大力总延伸率、实测抗拉强度与实测屈服强度之比、实测屈服强度与屈服强度特征值之比、</w:t>
            </w:r>
          </w:p>
          <w:p>
            <w:pPr>
              <w:pStyle w:val="3"/>
              <w:keepNext w:val="0"/>
              <w:keepLines w:val="0"/>
              <w:pageBreakBefore w:val="0"/>
              <w:widowControl w:val="0"/>
              <w:kinsoku/>
              <w:wordWrap/>
              <w:overflowPunct/>
              <w:topLinePunct w:val="0"/>
              <w:autoSpaceDE/>
              <w:autoSpaceDN/>
              <w:bidi w:val="0"/>
              <w:adjustRightInd w:val="0"/>
              <w:snapToGrid w:val="0"/>
              <w:spacing w:line="440" w:lineRule="exact"/>
              <w:ind w:left="420" w:leftChars="200" w:firstLine="0" w:firstLineChars="0"/>
              <w:jc w:val="left"/>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反向弯曲性能检验适用于抗震钢筋，抗震钢筋不检断后伸长率、弯曲性能。</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/T</w:t>
      </w:r>
      <w:r>
        <w:rPr>
          <w:rFonts w:hint="eastAsia" w:ascii="Times New Roman" w:hAnsi="Times New Roman" w:eastAsia="宋体" w:cs="Times New Roman"/>
          <w:color w:val="000000"/>
          <w:szCs w:val="21"/>
          <w:lang w:val="en-US" w:eastAsia="en-US"/>
        </w:rPr>
        <w:t xml:space="preserve"> 13788</w:t>
      </w:r>
      <w:r>
        <w:rPr>
          <w:rFonts w:hint="eastAsia" w:ascii="Times New Roman" w:hAnsi="Times New Roman" w:eastAsia="宋体" w:cs="Times New Roman"/>
          <w:color w:val="000000"/>
          <w:szCs w:val="21"/>
          <w:lang w:val="en-US" w:eastAsia="zh-CN"/>
        </w:rPr>
        <w:t xml:space="preserve">-2017  </w:t>
      </w:r>
      <w:r>
        <w:rPr>
          <w:rFonts w:hint="eastAsia" w:ascii="Times New Roman" w:hAnsi="Times New Roman" w:eastAsia="宋体" w:cs="Times New Roman"/>
          <w:color w:val="000000"/>
          <w:szCs w:val="21"/>
          <w:lang w:val="en-US" w:eastAsia="en-US"/>
        </w:rPr>
        <w:t>冷轧带肋钢筋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w:t>
      </w:r>
      <w:r>
        <w:rPr>
          <w:rFonts w:hint="eastAsia" w:ascii="Times New Roman" w:hAnsi="Times New Roman" w:eastAsia="宋体" w:cs="Times New Roman"/>
          <w:color w:val="000000"/>
          <w:szCs w:val="21"/>
          <w:lang w:val="en-US" w:eastAsia="zh-CN"/>
        </w:rPr>
        <w:t xml:space="preserve">1-2017  </w:t>
      </w:r>
      <w:r>
        <w:rPr>
          <w:rFonts w:hint="eastAsia" w:ascii="Times New Roman" w:hAnsi="Times New Roman" w:eastAsia="宋体" w:cs="Times New Roman"/>
          <w:color w:val="000000"/>
          <w:szCs w:val="21"/>
          <w:lang w:val="en-US" w:eastAsia="en-US"/>
        </w:rPr>
        <w:t>钢筋混凝土用钢 第</w:t>
      </w:r>
      <w:r>
        <w:rPr>
          <w:rFonts w:hint="eastAsia"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en-US"/>
        </w:rPr>
        <w:t>部分：热轧</w:t>
      </w:r>
      <w:r>
        <w:rPr>
          <w:rFonts w:hint="eastAsia" w:ascii="Times New Roman" w:hAnsi="Times New Roman" w:eastAsia="宋体" w:cs="Times New Roman"/>
          <w:color w:val="000000"/>
          <w:szCs w:val="21"/>
          <w:lang w:val="en-US" w:eastAsia="zh-CN"/>
        </w:rPr>
        <w:t>光圆</w:t>
      </w:r>
      <w:r>
        <w:rPr>
          <w:rFonts w:hint="eastAsia" w:ascii="Times New Roman" w:hAnsi="Times New Roman" w:eastAsia="宋体" w:cs="Times New Roman"/>
          <w:color w:val="000000"/>
          <w:szCs w:val="21"/>
          <w:lang w:val="en-US" w:eastAsia="en-US"/>
        </w:rPr>
        <w:t>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1499.2</w:t>
      </w:r>
      <w:r>
        <w:rPr>
          <w:rFonts w:hint="eastAsia" w:ascii="Times New Roman" w:hAnsi="Times New Roman" w:eastAsia="宋体" w:cs="Times New Roman"/>
          <w:color w:val="000000"/>
          <w:szCs w:val="21"/>
          <w:lang w:val="en-US" w:eastAsia="zh-CN"/>
        </w:rPr>
        <w:t xml:space="preserve">-2018  </w:t>
      </w:r>
      <w:r>
        <w:rPr>
          <w:rFonts w:hint="eastAsia" w:ascii="Times New Roman" w:hAnsi="Times New Roman" w:eastAsia="宋体" w:cs="Times New Roman"/>
          <w:color w:val="000000"/>
          <w:szCs w:val="21"/>
          <w:lang w:val="en-US" w:eastAsia="en-US"/>
        </w:rPr>
        <w:t>钢筋混凝土用钢 第2部分：热轧带肋钢筋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bookmarkStart w:id="1" w:name="_GoBack"/>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本细则代替</w:t>
      </w:r>
      <w:r>
        <w:rPr>
          <w:rFonts w:hint="eastAsia"/>
          <w:color w:val="000000"/>
          <w:szCs w:val="21"/>
        </w:rPr>
        <w:t>《省市场监管局关于发布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w:t>
      </w:r>
      <w:r>
        <w:rPr>
          <w:rFonts w:hint="eastAsia" w:ascii="Times New Roman" w:hAnsi="Times New Roman" w:eastAsia="宋体" w:cs="Times New Roman"/>
          <w:color w:val="000000"/>
          <w:szCs w:val="21"/>
          <w:lang w:val="en-US" w:eastAsia="en-US"/>
        </w:rPr>
        <w:t>中的《贵州省</w:t>
      </w:r>
      <w:r>
        <w:rPr>
          <w:rFonts w:hint="eastAsia" w:ascii="Times New Roman" w:hAnsi="Times New Roman" w:eastAsia="宋体" w:cs="Times New Roman"/>
          <w:color w:val="000000"/>
          <w:szCs w:val="21"/>
          <w:lang w:val="en-US" w:eastAsia="zh-CN"/>
        </w:rPr>
        <w:t>建筑用钢筋</w:t>
      </w:r>
      <w:r>
        <w:rPr>
          <w:rFonts w:hint="eastAsia" w:ascii="Times New Roman" w:hAnsi="Times New Roman" w:eastAsia="宋体" w:cs="Times New Roman"/>
          <w:color w:val="000000"/>
          <w:szCs w:val="21"/>
          <w:lang w:val="en-US" w:eastAsia="en-US"/>
        </w:rPr>
        <w:t>产品质量监督抽查实施细则（</w:t>
      </w:r>
      <w:r>
        <w:rPr>
          <w:rFonts w:hint="eastAsia" w:ascii="Times New Roman" w:hAnsi="Times New Roman" w:eastAsia="宋体" w:cs="Times New Roman"/>
          <w:color w:val="000000"/>
          <w:szCs w:val="21"/>
          <w:lang w:val="en-US" w:eastAsia="zh-CN"/>
        </w:rPr>
        <w:t>2021年版</w:t>
      </w:r>
      <w:r>
        <w:rPr>
          <w:rFonts w:hint="eastAsia" w:ascii="Times New Roman" w:hAnsi="Times New Roman" w:eastAsia="宋体" w:cs="Times New Roman"/>
          <w:color w:val="000000"/>
          <w:szCs w:val="21"/>
          <w:lang w:val="en-US" w:eastAsia="en-US"/>
        </w:rPr>
        <w:t>）》。</w:t>
      </w:r>
    </w:p>
    <w:bookmarkEnd w:id="1"/>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C359E"/>
    <w:rsid w:val="02836494"/>
    <w:rsid w:val="0D9452DD"/>
    <w:rsid w:val="0E1277B4"/>
    <w:rsid w:val="0EAE6EA0"/>
    <w:rsid w:val="18D005F3"/>
    <w:rsid w:val="1C1067D3"/>
    <w:rsid w:val="20380C83"/>
    <w:rsid w:val="254906EB"/>
    <w:rsid w:val="36F4746E"/>
    <w:rsid w:val="382C359E"/>
    <w:rsid w:val="383A4302"/>
    <w:rsid w:val="3A19145C"/>
    <w:rsid w:val="402227A9"/>
    <w:rsid w:val="56843502"/>
    <w:rsid w:val="5FFF1403"/>
    <w:rsid w:val="628501BF"/>
    <w:rsid w:val="6CA36463"/>
    <w:rsid w:val="6D610462"/>
    <w:rsid w:val="771FE9A2"/>
    <w:rsid w:val="77964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2020-06-03T07:40:00Z</dcterms:created>
  <dc:creator>青鸟</dc:creator>
  <cp:lastModifiedBy>ysgz</cp:lastModifiedBy>
  <dcterms:modified xsi:type="dcterms:W3CDTF">2022-04-27T09:50:29Z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CC232152AFDB4785ABEF06C3565FEA0D</vt:lpwstr>
  </property>
  <property fmtid="{D5CDD505-2E9C-101B-9397-08002B2CF9AE}" pid="4" name="KSOSaveFontToCloudKey">
    <vt:lpwstr>425104523_cloud</vt:lpwstr>
  </property>
</Properties>
</file>