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_GBK" w:hAnsi="Times New Roman" w:eastAsia="方正小标宋_GBK" w:cs="方正仿宋简体"/>
          <w:color w:val="000000"/>
          <w:sz w:val="32"/>
          <w:szCs w:val="32"/>
        </w:rPr>
      </w:pPr>
      <w:r>
        <w:rPr>
          <w:rFonts w:hint="eastAsia" w:ascii="方正小标宋_GBK" w:hAnsi="Times New Roman" w:eastAsia="方正小标宋_GBK" w:cs="方正仿宋简体"/>
          <w:color w:val="000000"/>
          <w:sz w:val="32"/>
          <w:szCs w:val="32"/>
        </w:rPr>
        <w:t>贵州省砖和砌块产品质量监督抽查实施细则</w:t>
      </w:r>
    </w:p>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eastAsia="黑体"/>
          <w:color w:val="000000"/>
          <w:szCs w:val="21"/>
          <w:lang w:eastAsia="zh-CN"/>
        </w:rPr>
      </w:pPr>
      <w:r>
        <w:rPr>
          <w:rFonts w:hint="eastAsia" w:ascii="方正小标宋_GBK" w:hAnsi="Times New Roman" w:eastAsia="方正小标宋_GBK" w:cs="方正仿宋简体"/>
          <w:color w:val="000000"/>
          <w:sz w:val="32"/>
          <w:szCs w:val="32"/>
          <w:lang w:eastAsia="zh-CN"/>
        </w:rPr>
        <w:t>（</w:t>
      </w:r>
      <w:r>
        <w:rPr>
          <w:rFonts w:hint="eastAsia" w:ascii="方正小标宋_GBK" w:hAnsi="Times New Roman" w:eastAsia="方正小标宋_GBK" w:cs="方正仿宋简体"/>
          <w:color w:val="000000"/>
          <w:sz w:val="32"/>
          <w:szCs w:val="32"/>
          <w:lang w:val="en-US" w:eastAsia="zh-CN"/>
        </w:rPr>
        <w:t>2022年版</w:t>
      </w:r>
      <w:r>
        <w:rPr>
          <w:rFonts w:hint="eastAsia" w:ascii="方正小标宋_GBK" w:hAnsi="Times New Roman" w:eastAsia="方正小标宋_GBK" w:cs="方正仿宋简体"/>
          <w:color w:val="000000"/>
          <w:sz w:val="32"/>
          <w:szCs w:val="32"/>
          <w:lang w:eastAsia="zh-CN"/>
        </w:rPr>
        <w:t>）</w:t>
      </w:r>
    </w:p>
    <w:p>
      <w:pPr>
        <w:keepNext w:val="0"/>
        <w:keepLines w:val="0"/>
        <w:pageBreakBefore w:val="0"/>
        <w:widowControl w:val="0"/>
        <w:kinsoku/>
        <w:wordWrap/>
        <w:overflowPunct/>
        <w:topLinePunct w:val="0"/>
        <w:autoSpaceDE/>
        <w:autoSpaceDN/>
        <w:bidi w:val="0"/>
        <w:snapToGrid w:val="0"/>
        <w:spacing w:line="440" w:lineRule="exact"/>
        <w:textAlignment w:val="auto"/>
        <w:rPr>
          <w:rFonts w:eastAsia="黑体"/>
          <w:color w:val="000000"/>
          <w:szCs w:val="21"/>
        </w:rPr>
      </w:pPr>
    </w:p>
    <w:p>
      <w:pPr>
        <w:keepNext w:val="0"/>
        <w:keepLines w:val="0"/>
        <w:pageBreakBefore w:val="0"/>
        <w:widowControl w:val="0"/>
        <w:kinsoku/>
        <w:wordWrap/>
        <w:overflowPunct/>
        <w:topLinePunct w:val="0"/>
        <w:autoSpaceDE/>
        <w:autoSpaceDN/>
        <w:bidi w:val="0"/>
        <w:snapToGrid w:val="0"/>
        <w:spacing w:line="440" w:lineRule="exact"/>
        <w:textAlignment w:val="auto"/>
        <w:rPr>
          <w:rFonts w:eastAsia="黑体"/>
          <w:color w:val="000000"/>
          <w:szCs w:val="21"/>
        </w:rPr>
      </w:pPr>
      <w:r>
        <w:rPr>
          <w:rFonts w:eastAsia="黑体"/>
          <w:color w:val="000000"/>
          <w:szCs w:val="21"/>
        </w:rPr>
        <w:t>1 抽样方法</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color w:val="000000"/>
          <w:szCs w:val="21"/>
        </w:rPr>
      </w:pPr>
      <w:r>
        <w:rPr>
          <w:color w:val="000000"/>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color w:val="000000"/>
          <w:szCs w:val="21"/>
        </w:rPr>
      </w:pPr>
      <w:r>
        <w:rPr>
          <w:rFonts w:hint="eastAsia" w:ascii="宋体" w:hAnsi="宋体"/>
          <w:color w:val="000000"/>
          <w:szCs w:val="21"/>
        </w:rPr>
        <w:t>随机数一般可使用随机数表等方法产生。</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r>
        <w:rPr>
          <w:rFonts w:hint="eastAsia" w:ascii="宋体" w:hAnsi="宋体"/>
          <w:color w:val="000000"/>
          <w:szCs w:val="21"/>
          <w:lang w:val="en-US" w:eastAsia="zh-CN"/>
        </w:rPr>
        <w:t>表1 抽取样品数量</w:t>
      </w:r>
    </w:p>
    <w:tbl>
      <w:tblPr>
        <w:tblStyle w:val="2"/>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2578"/>
        <w:gridCol w:w="1611"/>
        <w:gridCol w:w="2266"/>
        <w:gridCol w:w="1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szCs w:val="21"/>
              </w:rPr>
            </w:pPr>
            <w:r>
              <w:t>序号</w:t>
            </w:r>
          </w:p>
        </w:tc>
        <w:tc>
          <w:tcPr>
            <w:tcW w:w="257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color w:val="000000"/>
              </w:rPr>
            </w:pPr>
            <w:r>
              <w:t>产品种类</w:t>
            </w:r>
          </w:p>
        </w:tc>
        <w:tc>
          <w:tcPr>
            <w:tcW w:w="161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color w:val="000000"/>
              </w:rPr>
            </w:pPr>
            <w:r>
              <w:rPr>
                <w:color w:val="000000"/>
              </w:rPr>
              <w:t>抽样数量（块）</w:t>
            </w:r>
          </w:p>
        </w:tc>
        <w:tc>
          <w:tcPr>
            <w:tcW w:w="226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color w:val="000000"/>
              </w:rPr>
            </w:pPr>
            <w:r>
              <w:rPr>
                <w:color w:val="000000"/>
              </w:rPr>
              <w:t>检验样品数量（块）</w:t>
            </w:r>
          </w:p>
        </w:tc>
        <w:tc>
          <w:tcPr>
            <w:tcW w:w="194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color w:val="000000"/>
              </w:rPr>
            </w:pPr>
            <w:r>
              <w:rPr>
                <w:color w:val="000000"/>
              </w:rPr>
              <w:t>备用样品数量（块）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pPr>
            <w:r>
              <w:t>1</w:t>
            </w:r>
          </w:p>
        </w:tc>
        <w:tc>
          <w:tcPr>
            <w:tcW w:w="257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color w:val="000000" w:themeColor="text1"/>
                <w14:textFill>
                  <w14:solidFill>
                    <w14:schemeClr w14:val="tx1"/>
                  </w14:solidFill>
                </w14:textFill>
              </w:rPr>
            </w:pPr>
            <w:r>
              <w:rPr>
                <w:rFonts w:hint="eastAsia" w:ascii="宋体" w:hAnsi="宋体" w:eastAsia="宋体" w:cs="宋体"/>
                <w:color w:val="000000" w:themeColor="text1"/>
                <w:szCs w:val="21"/>
                <w:lang w:eastAsia="zh-CN"/>
                <w14:textFill>
                  <w14:solidFill>
                    <w14:schemeClr w14:val="tx1"/>
                  </w14:solidFill>
                </w14:textFill>
              </w:rPr>
              <w:t>蒸压加气混凝土砌块</w:t>
            </w:r>
          </w:p>
        </w:tc>
        <w:tc>
          <w:tcPr>
            <w:tcW w:w="161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eastAsiaTheme="minorEastAsia"/>
                <w:color w:val="000000"/>
                <w:lang w:val="en-US" w:eastAsia="zh-CN"/>
              </w:rPr>
            </w:pPr>
            <w:r>
              <w:rPr>
                <w:rFonts w:hint="eastAsia"/>
                <w:color w:val="000000"/>
                <w:lang w:val="en-US" w:eastAsia="zh-CN"/>
              </w:rPr>
              <w:t>20</w:t>
            </w:r>
          </w:p>
        </w:tc>
        <w:tc>
          <w:tcPr>
            <w:tcW w:w="226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eastAsiaTheme="minorEastAsia"/>
                <w:color w:val="000000"/>
                <w:lang w:val="en-US" w:eastAsia="zh-CN"/>
              </w:rPr>
            </w:pPr>
            <w:r>
              <w:rPr>
                <w:rFonts w:hint="eastAsia"/>
                <w:color w:val="000000"/>
                <w:lang w:val="en-US" w:eastAsia="zh-CN"/>
              </w:rPr>
              <w:t>15</w:t>
            </w:r>
          </w:p>
        </w:tc>
        <w:tc>
          <w:tcPr>
            <w:tcW w:w="194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Theme="minorEastAsia"/>
                <w:color w:val="000000"/>
                <w:lang w:eastAsia="zh-CN"/>
              </w:rPr>
            </w:pPr>
            <w:r>
              <w:rPr>
                <w:rFonts w:hint="eastAsia"/>
                <w:color w:val="00000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pPr>
            <w:r>
              <w:t>2</w:t>
            </w:r>
          </w:p>
        </w:tc>
        <w:tc>
          <w:tcPr>
            <w:tcW w:w="257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宋体"/>
                <w:color w:val="000000" w:themeColor="text1"/>
                <w:lang w:eastAsia="zh-CN"/>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烧结普通砖、</w:t>
            </w:r>
            <w:r>
              <w:rPr>
                <w:rFonts w:hint="eastAsia" w:ascii="宋体" w:hAnsi="宋体" w:eastAsia="宋体" w:cs="宋体"/>
                <w:color w:val="000000" w:themeColor="text1"/>
                <w:szCs w:val="21"/>
                <w:lang w:val="en-US" w:eastAsia="zh-CN"/>
                <w14:textFill>
                  <w14:solidFill>
                    <w14:schemeClr w14:val="tx1"/>
                  </w14:solidFill>
                </w14:textFill>
              </w:rPr>
              <w:t>烧结多孔砖和多孔砌块、烧结空心砖和空心砌块、</w:t>
            </w:r>
            <w:r>
              <w:rPr>
                <w:rFonts w:hint="eastAsia" w:ascii="宋体" w:hAnsi="宋体" w:eastAsia="宋体" w:cs="宋体"/>
                <w:color w:val="000000" w:themeColor="text1"/>
                <w:szCs w:val="21"/>
                <w14:textFill>
                  <w14:solidFill>
                    <w14:schemeClr w14:val="tx1"/>
                  </w14:solidFill>
                </w14:textFill>
              </w:rPr>
              <w:t>混凝土实心砖、混凝土</w:t>
            </w:r>
            <w:r>
              <w:rPr>
                <w:rFonts w:hint="eastAsia" w:ascii="宋体" w:hAnsi="宋体" w:eastAsia="宋体" w:cs="宋体"/>
                <w:color w:val="000000" w:themeColor="text1"/>
                <w:szCs w:val="21"/>
                <w:lang w:val="en-US" w:eastAsia="zh-CN"/>
                <w14:textFill>
                  <w14:solidFill>
                    <w14:schemeClr w14:val="tx1"/>
                  </w14:solidFill>
                </w14:textFill>
              </w:rPr>
              <w:t>普通砖和装饰</w:t>
            </w:r>
            <w:r>
              <w:rPr>
                <w:rFonts w:hint="eastAsia" w:ascii="宋体" w:hAnsi="宋体" w:eastAsia="宋体" w:cs="宋体"/>
                <w:color w:val="000000" w:themeColor="text1"/>
                <w:szCs w:val="21"/>
                <w14:textFill>
                  <w14:solidFill>
                    <w14:schemeClr w14:val="tx1"/>
                  </w14:solidFill>
                </w14:textFill>
              </w:rPr>
              <w:t>砖</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承重混凝土多孔砖、</w:t>
            </w:r>
            <w:r>
              <w:rPr>
                <w:rFonts w:hint="eastAsia" w:ascii="宋体" w:hAnsi="宋体" w:eastAsia="宋体" w:cs="宋体"/>
                <w:color w:val="000000" w:themeColor="text1"/>
                <w:szCs w:val="21"/>
                <w14:textFill>
                  <w14:solidFill>
                    <w14:schemeClr w14:val="tx1"/>
                  </w14:solidFill>
                </w14:textFill>
              </w:rPr>
              <w:t>复合保温砖和复合保温砌块</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轻集料混凝土小型空心砌块、粉煤灰混凝土小型空心砌块、普通混凝土小型砌块</w:t>
            </w:r>
            <w:r>
              <w:rPr>
                <w:rFonts w:hint="eastAsia" w:ascii="宋体" w:hAnsi="宋体" w:eastAsia="宋体" w:cs="宋体"/>
                <w:color w:val="000000" w:themeColor="text1"/>
                <w:szCs w:val="21"/>
                <w:lang w:eastAsia="zh-CN"/>
                <w14:textFill>
                  <w14:solidFill>
                    <w14:schemeClr w14:val="tx1"/>
                  </w14:solidFill>
                </w14:textFill>
              </w:rPr>
              <w:t>、建筑碎料小型空心砌块、蒸压粉煤灰多孔</w:t>
            </w:r>
            <w:r>
              <w:rPr>
                <w:rFonts w:hint="eastAsia" w:ascii="宋体" w:hAnsi="宋体" w:eastAsia="宋体" w:cs="宋体"/>
                <w:color w:val="000000" w:themeColor="text1"/>
                <w:szCs w:val="21"/>
                <w14:textFill>
                  <w14:solidFill>
                    <w14:schemeClr w14:val="tx1"/>
                  </w14:solidFill>
                </w14:textFill>
              </w:rPr>
              <w:t>砖</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蒸压粉煤灰砖</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蒸压粉煤灰空心砖和空心砌块</w:t>
            </w:r>
          </w:p>
        </w:tc>
        <w:tc>
          <w:tcPr>
            <w:tcW w:w="161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eastAsiaTheme="minorEastAsia"/>
                <w:color w:val="000000"/>
                <w:lang w:val="en-US" w:eastAsia="zh-CN"/>
              </w:rPr>
            </w:pPr>
            <w:r>
              <w:rPr>
                <w:rFonts w:hint="eastAsia"/>
                <w:color w:val="000000"/>
                <w:lang w:val="en-US" w:eastAsia="zh-CN"/>
              </w:rPr>
              <w:t>40</w:t>
            </w:r>
          </w:p>
        </w:tc>
        <w:tc>
          <w:tcPr>
            <w:tcW w:w="226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eastAsiaTheme="minorEastAsia"/>
                <w:color w:val="000000"/>
                <w:lang w:val="en-US" w:eastAsia="zh-CN"/>
              </w:rPr>
            </w:pPr>
            <w:r>
              <w:rPr>
                <w:rFonts w:hint="eastAsia"/>
                <w:color w:val="000000"/>
                <w:lang w:val="en-US" w:eastAsia="zh-CN"/>
              </w:rPr>
              <w:t>30</w:t>
            </w:r>
          </w:p>
        </w:tc>
        <w:tc>
          <w:tcPr>
            <w:tcW w:w="194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color w:val="000000"/>
              </w:rPr>
            </w:pPr>
            <w:r>
              <w:rPr>
                <w:color w:val="000000"/>
              </w:rPr>
              <w:t>10</w:t>
            </w:r>
          </w:p>
        </w:tc>
      </w:tr>
    </w:tbl>
    <w:p>
      <w:pPr>
        <w:keepNext w:val="0"/>
        <w:keepLines w:val="0"/>
        <w:pageBreakBefore w:val="0"/>
        <w:widowControl w:val="0"/>
        <w:kinsoku/>
        <w:wordWrap/>
        <w:overflowPunct/>
        <w:topLinePunct w:val="0"/>
        <w:autoSpaceDE/>
        <w:autoSpaceDN/>
        <w:bidi w:val="0"/>
        <w:snapToGrid w:val="0"/>
        <w:spacing w:line="440" w:lineRule="exact"/>
        <w:textAlignment w:val="auto"/>
        <w:rPr>
          <w:rFonts w:eastAsia="黑体"/>
          <w:color w:val="000000"/>
          <w:szCs w:val="21"/>
        </w:rPr>
      </w:pPr>
    </w:p>
    <w:p>
      <w:pPr>
        <w:keepNext w:val="0"/>
        <w:keepLines w:val="0"/>
        <w:pageBreakBefore w:val="0"/>
        <w:widowControl w:val="0"/>
        <w:kinsoku/>
        <w:wordWrap/>
        <w:overflowPunct/>
        <w:topLinePunct w:val="0"/>
        <w:autoSpaceDE/>
        <w:autoSpaceDN/>
        <w:bidi w:val="0"/>
        <w:snapToGrid w:val="0"/>
        <w:spacing w:line="440" w:lineRule="exact"/>
        <w:textAlignment w:val="auto"/>
        <w:rPr>
          <w:rFonts w:eastAsia="黑体"/>
          <w:color w:val="000000"/>
          <w:szCs w:val="21"/>
        </w:rPr>
      </w:pPr>
      <w:r>
        <w:rPr>
          <w:rFonts w:eastAsia="黑体"/>
          <w:color w:val="000000"/>
          <w:szCs w:val="21"/>
        </w:rPr>
        <w:t>2 检验依据</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eastAsia="黑体"/>
          <w:color w:val="000000"/>
          <w:szCs w:val="21"/>
          <w:lang w:val="en-US" w:eastAsia="zh-CN"/>
        </w:rPr>
      </w:pPr>
      <w:r>
        <w:rPr>
          <w:rFonts w:hint="eastAsia" w:ascii="宋体" w:hAnsi="宋体"/>
          <w:color w:val="000000"/>
          <w:szCs w:val="21"/>
          <w:lang w:val="en-US" w:eastAsia="zh-CN"/>
        </w:rPr>
        <w:t>表2 蒸压加气混凝土砌块</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000000"/>
                <w:szCs w:val="21"/>
                <w:lang w:val="en-US" w:eastAsia="zh-CN"/>
              </w:rPr>
            </w:pPr>
            <w:r>
              <w:rPr>
                <w:rFonts w:hint="eastAsia"/>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强度级别</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11969-2008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GB/T 11969-2020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抗冻性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11969-2008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11969-2020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干燥收缩值</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11969-2008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11969-2020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干密度</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11969-2008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11969-2020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导热系数</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10294-2008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6</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放射性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 6566-2010</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eastAsia="黑体"/>
          <w:color w:val="000000"/>
          <w:szCs w:val="21"/>
          <w:lang w:val="en-US" w:eastAsia="zh-CN"/>
        </w:rPr>
      </w:pPr>
      <w:r>
        <w:rPr>
          <w:rFonts w:hint="eastAsia" w:ascii="宋体" w:hAnsi="宋体"/>
          <w:color w:val="000000"/>
          <w:szCs w:val="21"/>
          <w:lang w:val="en-US" w:eastAsia="zh-CN"/>
        </w:rPr>
        <w:t>表3 烧结普通砖</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000000"/>
                <w:szCs w:val="21"/>
                <w:lang w:val="en-US" w:eastAsia="zh-CN"/>
              </w:rPr>
            </w:pPr>
            <w:r>
              <w:rPr>
                <w:rFonts w:hint="eastAsia"/>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强度等级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抗冻性或抗风化性能</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泛霜</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石灰爆裂</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放射性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 6566-2010</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lang w:val="en-US" w:eastAsia="zh-CN"/>
        </w:rPr>
      </w:pPr>
      <w:r>
        <w:rPr>
          <w:rFonts w:hint="eastAsia" w:ascii="宋体" w:hAnsi="宋体"/>
          <w:color w:val="000000"/>
          <w:szCs w:val="21"/>
          <w:lang w:val="en-US" w:eastAsia="zh-CN"/>
        </w:rPr>
        <w:t>表4 烧结多孔砖和多孔砌块、烧结空心砖和空心砌块</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000000"/>
                <w:szCs w:val="21"/>
                <w:lang w:val="en-US" w:eastAsia="zh-CN"/>
              </w:rPr>
            </w:pPr>
            <w:r>
              <w:rPr>
                <w:rFonts w:hint="eastAsia"/>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强度等级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抗风化性能</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泛霜</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石灰爆裂</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孔型孔洞率及孔洞排列</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6</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密度等级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放射性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 6566-2010</w:t>
            </w:r>
          </w:p>
        </w:tc>
      </w:tr>
    </w:tbl>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color w:val="000000"/>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r>
        <w:rPr>
          <w:rFonts w:hint="eastAsia" w:ascii="宋体" w:hAnsi="宋体" w:eastAsia="宋体" w:cs="宋体"/>
          <w:color w:val="000000"/>
          <w:szCs w:val="21"/>
          <w:lang w:val="en-US" w:eastAsia="zh-CN"/>
        </w:rPr>
        <w:t>表5 混凝土实心砖</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000000"/>
                <w:szCs w:val="21"/>
                <w:lang w:val="en-US" w:eastAsia="zh-CN"/>
              </w:rPr>
            </w:pPr>
            <w:r>
              <w:rPr>
                <w:rFonts w:hint="eastAsia"/>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强度等级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21144-2007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抗冻性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21144-2007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最大吸水率</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干燥收缩率</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密度等级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6</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软化系数</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21144-2007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碳化系数</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21144-2007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8</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放射性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 6566-2010</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color w:val="000000"/>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r>
        <w:rPr>
          <w:rFonts w:hint="eastAsia" w:ascii="宋体" w:hAnsi="宋体" w:eastAsia="宋体" w:cs="宋体"/>
          <w:color w:val="000000"/>
          <w:szCs w:val="21"/>
          <w:lang w:val="en-US" w:eastAsia="zh-CN"/>
        </w:rPr>
        <w:t>表6 轻集料混凝土小型空心砌块</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000000"/>
                <w:szCs w:val="21"/>
                <w:lang w:val="en-US" w:eastAsia="zh-CN"/>
              </w:rPr>
            </w:pPr>
            <w:r>
              <w:rPr>
                <w:rFonts w:hint="eastAsia"/>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强度等级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抗冻性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吸水率</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干燥收缩率</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密度等级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6</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软化系数</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碳化系数</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8</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放射性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 6566-2010</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表7  建筑碎料小型空心砌块</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000000"/>
                <w:szCs w:val="21"/>
                <w:lang w:val="en-US" w:eastAsia="zh-CN"/>
              </w:rPr>
            </w:pPr>
            <w:r>
              <w:rPr>
                <w:rFonts w:hint="eastAsia"/>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强度等级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抗冻性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吸水率</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干燥收缩率</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密度等级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6</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软化系数</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碳化系数</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8</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放射性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 6566-2010</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r>
        <w:rPr>
          <w:rFonts w:hint="eastAsia" w:ascii="宋体" w:hAnsi="宋体" w:eastAsia="宋体" w:cs="宋体"/>
          <w:color w:val="000000"/>
          <w:szCs w:val="21"/>
          <w:lang w:val="en-US" w:eastAsia="zh-CN"/>
        </w:rPr>
        <w:t>表8  粉煤灰混凝土小型空心砌块</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000000"/>
                <w:szCs w:val="21"/>
                <w:lang w:val="en-US" w:eastAsia="zh-CN"/>
              </w:rPr>
            </w:pPr>
            <w:r>
              <w:rPr>
                <w:rFonts w:hint="eastAsia"/>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强度等级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抗冻性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干燥收缩率</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密度等级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软化系数</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6</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碳化系数</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放射性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 6566-2010</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表9  普通混凝土小型砌块</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000000"/>
                <w:szCs w:val="21"/>
                <w:lang w:val="en-US" w:eastAsia="zh-CN"/>
              </w:rPr>
            </w:pPr>
            <w:r>
              <w:rPr>
                <w:rFonts w:hint="eastAsia"/>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强度等级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抗冻性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吸水率</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线性干燥收缩值</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空心率</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6</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软化系数</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碳化系数</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8</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放射性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 6566-2010</w:t>
            </w:r>
          </w:p>
        </w:tc>
      </w:tr>
    </w:tbl>
    <w:p>
      <w:pPr>
        <w:keepNext w:val="0"/>
        <w:keepLines w:val="0"/>
        <w:pageBreakBefore w:val="0"/>
        <w:widowControl w:val="0"/>
        <w:kinsoku/>
        <w:wordWrap/>
        <w:overflowPunct/>
        <w:topLinePunct w:val="0"/>
        <w:autoSpaceDE/>
        <w:autoSpaceDN/>
        <w:bidi w:val="0"/>
        <w:snapToGrid w:val="0"/>
        <w:spacing w:line="440" w:lineRule="exact"/>
        <w:jc w:val="both"/>
        <w:textAlignment w:val="auto"/>
        <w:rPr>
          <w:rFonts w:hint="eastAsia" w:eastAsia="黑体"/>
          <w:color w:val="000000"/>
          <w:szCs w:val="21"/>
          <w:lang w:val="en-US" w:eastAsia="zh-CN"/>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表10  复合保温砖和复合保温砌块</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000000"/>
                <w:szCs w:val="21"/>
                <w:lang w:val="en-US" w:eastAsia="zh-CN"/>
              </w:rPr>
            </w:pPr>
            <w:r>
              <w:rPr>
                <w:rFonts w:hint="eastAsia"/>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强度等级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抗冻性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密度等级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放射性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 6566-2010</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r>
        <w:rPr>
          <w:rFonts w:hint="eastAsia" w:ascii="宋体" w:hAnsi="宋体" w:eastAsia="宋体" w:cs="宋体"/>
          <w:color w:val="000000"/>
          <w:szCs w:val="21"/>
          <w:lang w:val="en-US" w:eastAsia="zh-CN"/>
        </w:rPr>
        <w:t>表11  承重混凝土多孔砖</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000000"/>
                <w:szCs w:val="21"/>
                <w:lang w:val="en-US" w:eastAsia="zh-CN"/>
              </w:rPr>
            </w:pPr>
            <w:r>
              <w:rPr>
                <w:rFonts w:hint="eastAsia"/>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强度等级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25779-2010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抗冻性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25779-2010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最大吸水率</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孔洞率</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线性干燥收缩率</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6</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软化系数</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25779-2010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碳化系数</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25779-2010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8</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放射性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 6566-2010</w:t>
            </w:r>
          </w:p>
        </w:tc>
      </w:tr>
    </w:tbl>
    <w:p>
      <w:pPr>
        <w:keepNext w:val="0"/>
        <w:keepLines w:val="0"/>
        <w:pageBreakBefore w:val="0"/>
        <w:widowControl w:val="0"/>
        <w:kinsoku/>
        <w:wordWrap/>
        <w:overflowPunct/>
        <w:topLinePunct w:val="0"/>
        <w:autoSpaceDE/>
        <w:autoSpaceDN/>
        <w:bidi w:val="0"/>
        <w:snapToGrid w:val="0"/>
        <w:spacing w:line="440" w:lineRule="exact"/>
        <w:jc w:val="both"/>
        <w:textAlignment w:val="auto"/>
        <w:rPr>
          <w:rFonts w:hint="eastAsia" w:eastAsia="黑体"/>
          <w:color w:val="000000"/>
          <w:szCs w:val="21"/>
          <w:lang w:val="en-US" w:eastAsia="zh-CN"/>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r>
        <w:rPr>
          <w:rFonts w:hint="eastAsia" w:ascii="宋体" w:hAnsi="宋体" w:eastAsia="宋体" w:cs="宋体"/>
          <w:color w:val="000000"/>
          <w:szCs w:val="21"/>
          <w:lang w:val="en-US" w:eastAsia="zh-CN"/>
        </w:rPr>
        <w:t>表12  蒸压粉煤灰砖</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000000"/>
                <w:szCs w:val="21"/>
                <w:lang w:val="en-US" w:eastAsia="zh-CN"/>
              </w:rPr>
            </w:pPr>
            <w:r>
              <w:rPr>
                <w:rFonts w:hint="eastAsia"/>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强度等级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239-2014(2017)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抗冻性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239-2014(2017)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吸水率</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线性干燥收缩值</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碳化系数</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239-2014(2017)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6</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放射性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 6566-2010</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表13  蒸压粉煤灰多孔砖</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000000"/>
                <w:szCs w:val="21"/>
                <w:lang w:val="en-US" w:eastAsia="zh-CN"/>
              </w:rPr>
            </w:pPr>
            <w:r>
              <w:rPr>
                <w:rFonts w:hint="eastAsia"/>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强度等级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2542-2012</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rPr>
              <w:t>GB/T</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26541</w:t>
            </w:r>
            <w:r>
              <w:rPr>
                <w:rFonts w:hint="eastAsia" w:ascii="宋体" w:hAnsi="宋体" w:eastAsia="宋体" w:cs="宋体"/>
                <w:color w:val="000000"/>
                <w:szCs w:val="21"/>
                <w:lang w:val="en-US" w:eastAsia="zh-CN"/>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抗冻性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rPr>
              <w:t>GB/T</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26541</w:t>
            </w:r>
            <w:r>
              <w:rPr>
                <w:rFonts w:hint="eastAsia" w:ascii="宋体" w:hAnsi="宋体" w:eastAsia="宋体" w:cs="宋体"/>
                <w:color w:val="000000"/>
                <w:szCs w:val="21"/>
                <w:lang w:val="en-US" w:eastAsia="zh-CN"/>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吸水率</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孔洞率</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线性干燥收缩值</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6</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碳化系数</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rPr>
              <w:t>GB/T</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26541</w:t>
            </w:r>
            <w:r>
              <w:rPr>
                <w:rFonts w:hint="eastAsia" w:ascii="宋体" w:hAnsi="宋体" w:eastAsia="宋体" w:cs="宋体"/>
                <w:color w:val="000000"/>
                <w:szCs w:val="21"/>
                <w:lang w:val="en-US" w:eastAsia="zh-CN"/>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放射性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 6566-2010</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r>
        <w:rPr>
          <w:rFonts w:hint="eastAsia" w:ascii="宋体" w:hAnsi="宋体" w:eastAsia="宋体" w:cs="宋体"/>
          <w:color w:val="000000"/>
          <w:szCs w:val="21"/>
          <w:lang w:val="en-US" w:eastAsia="zh-CN"/>
        </w:rPr>
        <w:t>表14  蒸压粉煤灰空心砖和空心砌块</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000000"/>
                <w:szCs w:val="21"/>
                <w:lang w:val="en-US" w:eastAsia="zh-CN"/>
              </w:rPr>
            </w:pPr>
            <w:r>
              <w:rPr>
                <w:rFonts w:hint="eastAsia"/>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强度等级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2542-2012</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36535-2018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抗冻性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36535-2018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吸水率</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Cs w:val="21"/>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Cs w:val="21"/>
                <w:lang w:val="en-US" w:eastAsia="zh-CN"/>
              </w:rPr>
              <w:t>密度等级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空心率</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6</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线性干燥收缩值</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碳化系数</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4111-2013</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36535-2018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8</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放射性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 6566-2010</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表15  混凝土普通砖和装饰砖</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000000"/>
                <w:szCs w:val="21"/>
                <w:lang w:val="en-US" w:eastAsia="zh-CN"/>
              </w:rPr>
            </w:pPr>
            <w:r>
              <w:rPr>
                <w:rFonts w:hint="eastAsia"/>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强度等级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抗冻性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吸水率</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密度级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放射性</w:t>
            </w:r>
          </w:p>
        </w:tc>
        <w:tc>
          <w:tcPr>
            <w:tcW w:w="39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 6566-2010</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color w:val="000000"/>
        </w:rPr>
      </w:pPr>
      <w:r>
        <w:rPr>
          <w:color w:val="000000"/>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color w:val="000000"/>
          <w:szCs w:val="21"/>
          <w:lang w:val="en-US" w:eastAsia="zh-CN"/>
        </w:rPr>
      </w:pPr>
      <w:r>
        <w:rPr>
          <w:color w:val="000000"/>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440" w:lineRule="exact"/>
        <w:jc w:val="both"/>
        <w:textAlignment w:val="auto"/>
        <w:rPr>
          <w:rFonts w:hint="eastAsia"/>
          <w:color w:val="000000"/>
          <w:szCs w:val="21"/>
          <w:lang w:val="en-US" w:eastAsia="zh-CN"/>
        </w:rPr>
      </w:pPr>
    </w:p>
    <w:p>
      <w:pPr>
        <w:keepNext w:val="0"/>
        <w:keepLines w:val="0"/>
        <w:pageBreakBefore w:val="0"/>
        <w:widowControl w:val="0"/>
        <w:kinsoku/>
        <w:wordWrap/>
        <w:overflowPunct/>
        <w:topLinePunct w:val="0"/>
        <w:autoSpaceDE/>
        <w:autoSpaceDN/>
        <w:bidi w:val="0"/>
        <w:spacing w:line="440" w:lineRule="exact"/>
        <w:textAlignment w:val="auto"/>
        <w:rPr>
          <w:rFonts w:eastAsia="黑体"/>
          <w:color w:val="000000"/>
          <w:szCs w:val="21"/>
        </w:rPr>
      </w:pPr>
      <w:r>
        <w:rPr>
          <w:rFonts w:eastAsia="黑体"/>
          <w:color w:val="000000"/>
          <w:szCs w:val="21"/>
        </w:rPr>
        <w:t>3 判定规则</w:t>
      </w:r>
    </w:p>
    <w:p>
      <w:pPr>
        <w:keepNext w:val="0"/>
        <w:keepLines w:val="0"/>
        <w:pageBreakBefore w:val="0"/>
        <w:widowControl w:val="0"/>
        <w:kinsoku/>
        <w:wordWrap/>
        <w:overflowPunct/>
        <w:topLinePunct w:val="0"/>
        <w:autoSpaceDE/>
        <w:autoSpaceDN/>
        <w:bidi w:val="0"/>
        <w:snapToGrid w:val="0"/>
        <w:spacing w:line="440" w:lineRule="exact"/>
        <w:textAlignment w:val="auto"/>
        <w:rPr>
          <w:color w:val="000000"/>
          <w:szCs w:val="21"/>
        </w:rPr>
      </w:pPr>
      <w:r>
        <w:rPr>
          <w:color w:val="000000"/>
          <w:szCs w:val="21"/>
        </w:rPr>
        <w:t>3.1依据标准</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Cs w:val="21"/>
        </w:rPr>
      </w:pPr>
      <w:r>
        <w:rPr>
          <w:rFonts w:hint="eastAsia" w:ascii="宋体" w:hAnsi="宋体" w:eastAsia="宋体" w:cs="宋体"/>
          <w:color w:val="000000"/>
          <w:szCs w:val="21"/>
        </w:rPr>
        <w:t>GB</w:t>
      </w:r>
      <w:r>
        <w:rPr>
          <w:rFonts w:hint="eastAsia" w:ascii="宋体" w:hAnsi="宋体" w:eastAsia="宋体" w:cs="宋体"/>
          <w:color w:val="000000"/>
          <w:szCs w:val="21"/>
          <w:lang w:val="en-US" w:eastAsia="zh-CN"/>
        </w:rPr>
        <w:t>/T</w:t>
      </w:r>
      <w:r>
        <w:rPr>
          <w:rFonts w:hint="eastAsia" w:ascii="宋体" w:hAnsi="宋体" w:eastAsia="宋体" w:cs="宋体"/>
          <w:color w:val="000000"/>
          <w:szCs w:val="21"/>
        </w:rPr>
        <w:t xml:space="preserve"> 11968</w:t>
      </w:r>
      <w:r>
        <w:rPr>
          <w:rFonts w:hint="eastAsia" w:ascii="宋体" w:hAnsi="宋体" w:eastAsia="宋体" w:cs="宋体"/>
          <w:color w:val="000000"/>
          <w:szCs w:val="21"/>
          <w:lang w:val="en-US" w:eastAsia="zh-CN"/>
        </w:rPr>
        <w:t xml:space="preserve">-2006  </w:t>
      </w:r>
      <w:r>
        <w:rPr>
          <w:rFonts w:hint="eastAsia" w:ascii="宋体" w:hAnsi="宋体" w:eastAsia="宋体" w:cs="宋体"/>
          <w:color w:val="000000"/>
          <w:szCs w:val="21"/>
        </w:rPr>
        <w:t>蒸压加气混凝土砌块</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Cs w:val="21"/>
          <w:lang w:eastAsia="zh-CN"/>
        </w:rPr>
      </w:pPr>
      <w:r>
        <w:rPr>
          <w:rFonts w:hint="eastAsia" w:ascii="宋体" w:hAnsi="宋体" w:eastAsia="宋体" w:cs="宋体"/>
          <w:color w:val="000000"/>
          <w:szCs w:val="21"/>
        </w:rPr>
        <w:t>GB</w:t>
      </w:r>
      <w:r>
        <w:rPr>
          <w:rFonts w:hint="eastAsia" w:ascii="宋体" w:hAnsi="宋体" w:eastAsia="宋体" w:cs="宋体"/>
          <w:color w:val="000000"/>
          <w:szCs w:val="21"/>
          <w:lang w:val="en-US" w:eastAsia="zh-CN"/>
        </w:rPr>
        <w:t>/T</w:t>
      </w:r>
      <w:r>
        <w:rPr>
          <w:rFonts w:hint="eastAsia" w:ascii="宋体" w:hAnsi="宋体" w:eastAsia="宋体" w:cs="宋体"/>
          <w:color w:val="000000"/>
          <w:szCs w:val="21"/>
        </w:rPr>
        <w:t xml:space="preserve"> 11968</w:t>
      </w:r>
      <w:r>
        <w:rPr>
          <w:rFonts w:hint="eastAsia" w:ascii="宋体" w:hAnsi="宋体" w:eastAsia="宋体" w:cs="宋体"/>
          <w:color w:val="000000"/>
          <w:szCs w:val="21"/>
          <w:lang w:val="en-US" w:eastAsia="zh-CN"/>
        </w:rPr>
        <w:t xml:space="preserve">-2020  </w:t>
      </w:r>
      <w:r>
        <w:rPr>
          <w:rFonts w:hint="eastAsia" w:ascii="宋体" w:hAnsi="宋体" w:eastAsia="宋体" w:cs="宋体"/>
          <w:color w:val="000000"/>
          <w:szCs w:val="21"/>
        </w:rPr>
        <w:t>蒸压加气混凝土砌块</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Cs w:val="21"/>
        </w:rPr>
      </w:pPr>
      <w:r>
        <w:rPr>
          <w:rFonts w:hint="eastAsia" w:ascii="宋体" w:hAnsi="宋体" w:eastAsia="宋体" w:cs="宋体"/>
          <w:color w:val="000000"/>
          <w:szCs w:val="21"/>
          <w:lang w:eastAsia="zh-CN"/>
        </w:rPr>
        <w:t>GB/T</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lang w:eastAsia="zh-CN"/>
        </w:rPr>
        <w:t>5101</w:t>
      </w:r>
      <w:r>
        <w:rPr>
          <w:rFonts w:hint="eastAsia" w:ascii="宋体" w:hAnsi="宋体" w:eastAsia="宋体" w:cs="宋体"/>
          <w:color w:val="000000"/>
          <w:szCs w:val="21"/>
          <w:lang w:val="en-US" w:eastAsia="zh-CN"/>
        </w:rPr>
        <w:t>-2017</w:t>
      </w:r>
      <w:r>
        <w:rPr>
          <w:rFonts w:hint="eastAsia" w:ascii="宋体" w:hAnsi="宋体" w:eastAsia="宋体" w:cs="宋体"/>
          <w:color w:val="000000"/>
          <w:szCs w:val="21"/>
        </w:rPr>
        <w:t xml:space="preserve">  烧结普通砖</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13544-2011  烧结多孔砖和多孔砌块</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Cs w:val="21"/>
        </w:rPr>
      </w:pPr>
      <w:r>
        <w:rPr>
          <w:rFonts w:hint="eastAsia" w:ascii="宋体" w:hAnsi="宋体" w:eastAsia="宋体" w:cs="宋体"/>
          <w:color w:val="000000"/>
          <w:szCs w:val="21"/>
          <w:lang w:val="en-US" w:eastAsia="zh-CN"/>
        </w:rPr>
        <w:t>GB/T 13545-2014  烧结空心砖和空心砌块</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eastAsia="zh-CN"/>
        </w:rPr>
        <w:t>GB/T 21144-2007</w:t>
      </w:r>
      <w:r>
        <w:rPr>
          <w:rFonts w:hint="eastAsia" w:ascii="宋体" w:hAnsi="宋体" w:eastAsia="宋体" w:cs="宋体"/>
          <w:color w:val="000000"/>
          <w:szCs w:val="21"/>
        </w:rPr>
        <w:t xml:space="preserve">  混凝土实心砖</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Cs w:val="21"/>
        </w:rPr>
      </w:pPr>
      <w:r>
        <w:rPr>
          <w:rFonts w:hint="eastAsia" w:ascii="宋体" w:hAnsi="宋体" w:eastAsia="宋体" w:cs="宋体"/>
          <w:color w:val="000000"/>
          <w:szCs w:val="21"/>
        </w:rPr>
        <w:t>GB/T</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15229</w:t>
      </w:r>
      <w:r>
        <w:rPr>
          <w:rFonts w:hint="eastAsia" w:ascii="宋体" w:hAnsi="宋体" w:eastAsia="宋体" w:cs="宋体"/>
          <w:color w:val="000000"/>
          <w:szCs w:val="21"/>
          <w:lang w:val="en-US" w:eastAsia="zh-CN"/>
        </w:rPr>
        <w:t>-2011</w:t>
      </w:r>
      <w:r>
        <w:rPr>
          <w:rFonts w:hint="eastAsia" w:ascii="宋体" w:hAnsi="宋体" w:eastAsia="宋体" w:cs="宋体"/>
          <w:color w:val="000000"/>
          <w:szCs w:val="21"/>
        </w:rPr>
        <w:t xml:space="preserve">  轻集料混凝土小型空心砌块</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2369-2016  建筑碎料小型空心砌块</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Cs w:val="21"/>
        </w:rPr>
      </w:pPr>
      <w:r>
        <w:rPr>
          <w:rFonts w:hint="eastAsia" w:ascii="宋体" w:hAnsi="宋体" w:eastAsia="宋体" w:cs="宋体"/>
          <w:color w:val="000000"/>
          <w:szCs w:val="21"/>
        </w:rPr>
        <w:t>JC/T</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862</w:t>
      </w:r>
      <w:r>
        <w:rPr>
          <w:rFonts w:hint="eastAsia" w:ascii="宋体" w:hAnsi="宋体" w:eastAsia="宋体" w:cs="宋体"/>
          <w:color w:val="000000"/>
          <w:szCs w:val="21"/>
          <w:lang w:val="en-US" w:eastAsia="zh-CN"/>
        </w:rPr>
        <w:t>-2008(2017)</w:t>
      </w:r>
      <w:r>
        <w:rPr>
          <w:rFonts w:hint="eastAsia" w:ascii="宋体" w:hAnsi="宋体" w:eastAsia="宋体" w:cs="宋体"/>
          <w:color w:val="000000"/>
          <w:szCs w:val="21"/>
        </w:rPr>
        <w:t xml:space="preserve">  粉煤灰混凝土小型空心砌块</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Cs w:val="21"/>
        </w:rPr>
      </w:pPr>
      <w:r>
        <w:rPr>
          <w:rFonts w:hint="eastAsia" w:ascii="宋体" w:hAnsi="宋体" w:eastAsia="宋体" w:cs="宋体"/>
          <w:color w:val="000000"/>
          <w:szCs w:val="21"/>
        </w:rPr>
        <w:t>GB/T</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8239</w:t>
      </w:r>
      <w:r>
        <w:rPr>
          <w:rFonts w:hint="eastAsia" w:ascii="宋体" w:hAnsi="宋体" w:eastAsia="宋体" w:cs="宋体"/>
          <w:color w:val="000000"/>
          <w:szCs w:val="21"/>
          <w:lang w:val="en-US" w:eastAsia="zh-CN"/>
        </w:rPr>
        <w:t>-2014</w:t>
      </w:r>
      <w:r>
        <w:rPr>
          <w:rFonts w:hint="eastAsia" w:ascii="宋体" w:hAnsi="宋体" w:eastAsia="宋体" w:cs="宋体"/>
          <w:color w:val="000000"/>
          <w:szCs w:val="21"/>
        </w:rPr>
        <w:t xml:space="preserve">  普通混凝土小型砌块</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Cs w:val="21"/>
        </w:rPr>
      </w:pPr>
      <w:r>
        <w:rPr>
          <w:rFonts w:hint="eastAsia" w:ascii="宋体" w:hAnsi="宋体" w:eastAsia="宋体" w:cs="宋体"/>
          <w:color w:val="000000"/>
          <w:szCs w:val="21"/>
        </w:rPr>
        <w:t>GB/T</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29060</w:t>
      </w:r>
      <w:r>
        <w:rPr>
          <w:rFonts w:hint="eastAsia" w:ascii="宋体" w:hAnsi="宋体" w:eastAsia="宋体" w:cs="宋体"/>
          <w:color w:val="000000"/>
          <w:szCs w:val="21"/>
          <w:lang w:val="en-US" w:eastAsia="zh-CN"/>
        </w:rPr>
        <w:t>-2012</w:t>
      </w:r>
      <w:r>
        <w:rPr>
          <w:rFonts w:hint="eastAsia" w:ascii="宋体" w:hAnsi="宋体" w:eastAsia="宋体" w:cs="宋体"/>
          <w:color w:val="000000"/>
          <w:szCs w:val="21"/>
        </w:rPr>
        <w:t xml:space="preserve">  复合保温砖和复合保温砌块</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25779-2010  承重混凝土多孔砖</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Cs w:val="21"/>
        </w:rPr>
      </w:pPr>
      <w:r>
        <w:rPr>
          <w:rFonts w:hint="eastAsia" w:ascii="宋体" w:hAnsi="宋体" w:eastAsia="宋体" w:cs="宋体"/>
          <w:color w:val="000000"/>
          <w:szCs w:val="21"/>
          <w:lang w:eastAsia="zh-CN"/>
        </w:rPr>
        <w:t>JC/T 239-2014(2017)</w:t>
      </w:r>
      <w:r>
        <w:rPr>
          <w:rFonts w:hint="eastAsia" w:ascii="宋体" w:hAnsi="宋体" w:eastAsia="宋体" w:cs="宋体"/>
          <w:color w:val="000000"/>
          <w:szCs w:val="21"/>
        </w:rPr>
        <w:t xml:space="preserve">  蒸压粉煤灰砖</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Cs w:val="21"/>
        </w:rPr>
      </w:pPr>
      <w:r>
        <w:rPr>
          <w:rFonts w:hint="eastAsia" w:ascii="宋体" w:hAnsi="宋体" w:eastAsia="宋体" w:cs="宋体"/>
          <w:color w:val="000000"/>
          <w:szCs w:val="21"/>
        </w:rPr>
        <w:t>GB/T</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26541</w:t>
      </w:r>
      <w:r>
        <w:rPr>
          <w:rFonts w:hint="eastAsia" w:ascii="宋体" w:hAnsi="宋体" w:eastAsia="宋体" w:cs="宋体"/>
          <w:color w:val="000000"/>
          <w:szCs w:val="21"/>
          <w:lang w:val="en-US" w:eastAsia="zh-CN"/>
        </w:rPr>
        <w:t>-2011</w:t>
      </w:r>
      <w:r>
        <w:rPr>
          <w:rFonts w:hint="eastAsia" w:ascii="宋体" w:hAnsi="宋体" w:eastAsia="宋体" w:cs="宋体"/>
          <w:color w:val="000000"/>
          <w:szCs w:val="21"/>
        </w:rPr>
        <w:t xml:space="preserve">  </w:t>
      </w:r>
      <w:r>
        <w:rPr>
          <w:rFonts w:hint="eastAsia" w:ascii="宋体" w:hAnsi="宋体" w:eastAsia="宋体" w:cs="宋体"/>
          <w:color w:val="000000"/>
          <w:szCs w:val="21"/>
          <w:lang w:eastAsia="zh-CN"/>
        </w:rPr>
        <w:t>蒸压粉煤灰多孔砖</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36535-2018 蒸压粉煤灰空心砖和空心砌块</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NY/T 671-2003  混凝土普通砖和装饰砖</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color w:val="000000"/>
          <w:szCs w:val="21"/>
        </w:rPr>
      </w:pPr>
      <w:r>
        <w:rPr>
          <w:color w:val="000000"/>
          <w:szCs w:val="21"/>
        </w:rPr>
        <w:t>现行有效的企业标准、团体标准、地方标准及产品明示质量要求</w:t>
      </w:r>
    </w:p>
    <w:p>
      <w:pPr>
        <w:keepNext w:val="0"/>
        <w:keepLines w:val="0"/>
        <w:pageBreakBefore w:val="0"/>
        <w:widowControl w:val="0"/>
        <w:kinsoku/>
        <w:wordWrap/>
        <w:overflowPunct/>
        <w:topLinePunct w:val="0"/>
        <w:autoSpaceDE/>
        <w:autoSpaceDN/>
        <w:bidi w:val="0"/>
        <w:snapToGrid w:val="0"/>
        <w:spacing w:line="440" w:lineRule="exact"/>
        <w:textAlignment w:val="auto"/>
        <w:rPr>
          <w:color w:val="000000"/>
          <w:szCs w:val="21"/>
        </w:rPr>
      </w:pPr>
      <w:r>
        <w:rPr>
          <w:color w:val="000000"/>
          <w:szCs w:val="21"/>
        </w:rPr>
        <w:t>3.2判定原则</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color w:val="000000"/>
          <w:szCs w:val="21"/>
        </w:rPr>
      </w:pPr>
      <w:r>
        <w:rPr>
          <w:color w:val="000000"/>
          <w:szCs w:val="21"/>
        </w:rPr>
        <w:t>经检验，检验项目全部合格，判定为被抽查产品合格；检验项目中任一项或一项以上不合格，判定为被抽查产品不合格。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color w:val="000000"/>
          <w:szCs w:val="21"/>
        </w:rPr>
      </w:pPr>
    </w:p>
    <w:p>
      <w:pPr>
        <w:keepNext w:val="0"/>
        <w:keepLines w:val="0"/>
        <w:pageBreakBefore w:val="0"/>
        <w:widowControl w:val="0"/>
        <w:kinsoku/>
        <w:wordWrap/>
        <w:overflowPunct/>
        <w:topLinePunct w:val="0"/>
        <w:autoSpaceDE/>
        <w:autoSpaceDN/>
        <w:bidi w:val="0"/>
        <w:snapToGrid w:val="0"/>
        <w:spacing w:line="440" w:lineRule="exact"/>
        <w:textAlignment w:val="auto"/>
        <w:rPr>
          <w:rFonts w:hint="eastAsia"/>
          <w:color w:val="000000"/>
          <w:szCs w:val="21"/>
          <w:lang w:val="en-US" w:eastAsia="zh-CN"/>
        </w:rPr>
      </w:pPr>
      <w:r>
        <w:rPr>
          <w:rFonts w:hint="eastAsia" w:ascii="黑体" w:hAnsi="黑体" w:eastAsia="黑体" w:cs="黑体"/>
          <w:color w:val="000000"/>
          <w:szCs w:val="21"/>
          <w:lang w:val="en-US" w:eastAsia="zh-CN"/>
        </w:rPr>
        <w:t>4 附则</w:t>
      </w:r>
    </w:p>
    <w:p>
      <w:pPr>
        <w:ind w:firstLine="420" w:firstLineChars="200"/>
        <w:rPr>
          <w:rFonts w:hint="eastAsia"/>
          <w:color w:val="000000"/>
          <w:szCs w:val="21"/>
        </w:rPr>
      </w:pPr>
      <w:bookmarkStart w:id="0" w:name="_GoBack"/>
      <w:bookmarkEnd w:id="0"/>
      <w:r>
        <w:rPr>
          <w:rFonts w:hint="eastAsia"/>
          <w:color w:val="000000"/>
          <w:szCs w:val="21"/>
        </w:rPr>
        <w:t>本细则代替《省市场监管局关于发布</w:t>
      </w:r>
      <w:r>
        <w:rPr>
          <w:rFonts w:hint="eastAsia"/>
          <w:color w:val="000000"/>
          <w:szCs w:val="21"/>
          <w:lang w:val="en-US" w:eastAsia="zh-CN"/>
        </w:rPr>
        <w:t>2021年版</w:t>
      </w:r>
      <w:r>
        <w:rPr>
          <w:rFonts w:hint="eastAsia"/>
          <w:color w:val="000000"/>
          <w:szCs w:val="21"/>
        </w:rPr>
        <w:t>贵州省产品质量监督抽查实施细则（第</w:t>
      </w:r>
      <w:r>
        <w:rPr>
          <w:rFonts w:hint="eastAsia"/>
          <w:color w:val="000000"/>
          <w:szCs w:val="21"/>
          <w:lang w:eastAsia="zh-CN"/>
        </w:rPr>
        <w:t>一</w:t>
      </w:r>
      <w:r>
        <w:rPr>
          <w:rFonts w:hint="eastAsia"/>
          <w:color w:val="000000"/>
          <w:szCs w:val="21"/>
        </w:rPr>
        <w:t>批）的公告》（黔市监公告〔202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37</w:t>
      </w:r>
      <w:r>
        <w:rPr>
          <w:rFonts w:hint="eastAsia"/>
          <w:color w:val="000000"/>
          <w:szCs w:val="21"/>
        </w:rPr>
        <w:t>号）中的《贵州省</w:t>
      </w:r>
      <w:r>
        <w:rPr>
          <w:rFonts w:hint="eastAsia"/>
          <w:color w:val="000000"/>
          <w:szCs w:val="21"/>
          <w:lang w:eastAsia="zh-CN"/>
        </w:rPr>
        <w:t>砖和砌块</w:t>
      </w:r>
      <w:r>
        <w:rPr>
          <w:rFonts w:hint="eastAsia"/>
          <w:color w:val="000000"/>
          <w:szCs w:val="21"/>
        </w:rPr>
        <w:t>产品质量监督抽查实施细则（</w:t>
      </w:r>
      <w:r>
        <w:rPr>
          <w:rFonts w:hint="eastAsia" w:ascii="Times New Roman" w:hAnsi="Times New Roman" w:eastAsia="宋体" w:cs="Times New Roman"/>
          <w:color w:val="000000"/>
          <w:szCs w:val="21"/>
          <w:lang w:val="en-US" w:eastAsia="zh-CN"/>
        </w:rPr>
        <w:t>2021年版</w:t>
      </w:r>
      <w:r>
        <w:rPr>
          <w:rFonts w:hint="eastAsia"/>
          <w:color w:val="000000"/>
          <w:szCs w:val="21"/>
        </w:rPr>
        <w:t>）》。</w:t>
      </w:r>
    </w:p>
    <w:p>
      <w:pPr>
        <w:keepNext w:val="0"/>
        <w:keepLines w:val="0"/>
        <w:pageBreakBefore w:val="0"/>
        <w:widowControl w:val="0"/>
        <w:kinsoku/>
        <w:wordWrap/>
        <w:overflowPunct/>
        <w:topLinePunct w:val="0"/>
        <w:autoSpaceDE/>
        <w:autoSpaceDN/>
        <w:bidi w:val="0"/>
        <w:snapToGrid w:val="0"/>
        <w:spacing w:line="440" w:lineRule="exact"/>
        <w:jc w:val="both"/>
        <w:textAlignment w:val="auto"/>
        <w:rPr>
          <w:rFonts w:hint="default"/>
          <w:color w:val="000000"/>
          <w:szCs w:val="21"/>
          <w:lang w:val="en-US" w:eastAsia="zh-CN"/>
        </w:rPr>
      </w:pP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color w:val="000000"/>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eastAsia="黑体"/>
          <w:color w:val="000000"/>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line="440" w:lineRule="exact"/>
        <w:jc w:val="both"/>
        <w:textAlignment w:val="auto"/>
        <w:rPr>
          <w:rFonts w:hint="eastAsia" w:ascii="Times New Roman" w:hAnsi="Times New Roman" w:eastAsia="方正小标宋简体" w:cs="方正仿宋简体"/>
          <w:color w:val="000000"/>
          <w:sz w:val="32"/>
          <w:szCs w:val="32"/>
        </w:rPr>
      </w:pPr>
    </w:p>
    <w:sectPr>
      <w:pgSz w:w="11906" w:h="16838"/>
      <w:pgMar w:top="1984" w:right="1474" w:bottom="1644"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093E57"/>
    <w:rsid w:val="067127BD"/>
    <w:rsid w:val="08CA5421"/>
    <w:rsid w:val="08FC4EA3"/>
    <w:rsid w:val="0E4E1F10"/>
    <w:rsid w:val="159954DF"/>
    <w:rsid w:val="1BF63B11"/>
    <w:rsid w:val="1D093E57"/>
    <w:rsid w:val="1D1B70AD"/>
    <w:rsid w:val="284A3268"/>
    <w:rsid w:val="2E5114AC"/>
    <w:rsid w:val="42C9403E"/>
    <w:rsid w:val="45D61A23"/>
    <w:rsid w:val="490E078C"/>
    <w:rsid w:val="494B6DF0"/>
    <w:rsid w:val="55DA3130"/>
    <w:rsid w:val="570B229B"/>
    <w:rsid w:val="6012597B"/>
    <w:rsid w:val="60473CDC"/>
    <w:rsid w:val="62AE35D4"/>
    <w:rsid w:val="664211FB"/>
    <w:rsid w:val="6CEB4F1F"/>
    <w:rsid w:val="79500AE2"/>
    <w:rsid w:val="F5BBE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2020-06-02T16:47:00Z</dcterms:created>
  <dc:creator>青鸟</dc:creator>
  <cp:lastModifiedBy>ysgz</cp:lastModifiedBy>
  <dcterms:modified xsi:type="dcterms:W3CDTF">2022-04-26T15:35:02Z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FC412A332E8E48F685EE7C89758DCA7C</vt:lpwstr>
  </property>
  <property fmtid="{D5CDD505-2E9C-101B-9397-08002B2CF9AE}" pid="4" name="KSOSaveFontToCloudKey">
    <vt:lpwstr>425104523_cloud</vt:lpwstr>
  </property>
</Properties>
</file>