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56" w:rsidRDefault="00126C56" w:rsidP="00126C56">
      <w:pPr>
        <w:spacing w:line="500" w:lineRule="exact"/>
        <w:jc w:val="left"/>
        <w:rPr>
          <w:rFonts w:ascii="黑体" w:eastAsia="黑体" w:hAnsi="黑体" w:cs="黑体" w:hint="eastAsia"/>
          <w:sz w:val="32"/>
          <w:szCs w:val="32"/>
        </w:rPr>
      </w:pPr>
      <w:r w:rsidRPr="00126C56">
        <w:rPr>
          <w:rFonts w:ascii="黑体" w:eastAsia="黑体" w:hAnsi="黑体" w:cs="黑体" w:hint="eastAsia"/>
          <w:sz w:val="32"/>
          <w:szCs w:val="32"/>
        </w:rPr>
        <w:t>附件3.2</w:t>
      </w:r>
    </w:p>
    <w:p w:rsidR="00126C56" w:rsidRPr="00126C56" w:rsidRDefault="00126C56" w:rsidP="00126C56">
      <w:pPr>
        <w:spacing w:line="500" w:lineRule="exact"/>
        <w:jc w:val="left"/>
        <w:rPr>
          <w:rFonts w:ascii="方正小标宋_GBK" w:eastAsia="方正小标宋_GBK" w:hAnsi="方正小标宋_GBK" w:cs="方正小标宋_GBK"/>
          <w:b/>
          <w:color w:val="000000"/>
          <w:kern w:val="0"/>
          <w:sz w:val="44"/>
          <w:szCs w:val="44"/>
        </w:rPr>
      </w:pPr>
      <w:bookmarkStart w:id="0" w:name="_GoBack"/>
      <w:bookmarkEnd w:id="0"/>
    </w:p>
    <w:p w:rsidR="00126C56" w:rsidRPr="00126C56" w:rsidRDefault="00126C56" w:rsidP="00126C56">
      <w:pPr>
        <w:spacing w:line="460" w:lineRule="exact"/>
        <w:jc w:val="center"/>
        <w:rPr>
          <w:rFonts w:ascii="方正小标宋_GBK" w:eastAsia="方正小标宋_GBK" w:hAnsi="方正小标宋_GBK" w:cs="方正小标宋_GBK"/>
          <w:b/>
          <w:color w:val="000000"/>
          <w:kern w:val="0"/>
          <w:sz w:val="44"/>
          <w:szCs w:val="44"/>
        </w:rPr>
      </w:pPr>
      <w:r w:rsidRPr="00126C56">
        <w:rPr>
          <w:rFonts w:ascii="方正小标宋_GBK" w:eastAsia="方正小标宋_GBK" w:hAnsi="方正小标宋_GBK" w:cs="方正小标宋_GBK" w:hint="eastAsia"/>
          <w:b/>
          <w:color w:val="000000"/>
          <w:kern w:val="0"/>
          <w:sz w:val="44"/>
          <w:szCs w:val="44"/>
        </w:rPr>
        <w:t>贵州省地理标志产品产业化促进项目资助评价标准</w:t>
      </w:r>
    </w:p>
    <w:tbl>
      <w:tblPr>
        <w:tblStyle w:val="a5"/>
        <w:tblpPr w:leftFromText="180" w:rightFromText="180" w:vertAnchor="text" w:horzAnchor="page" w:tblpXSpec="center" w:tblpY="350"/>
        <w:tblOverlap w:val="never"/>
        <w:tblW w:w="15577" w:type="dxa"/>
        <w:tblLayout w:type="fixed"/>
        <w:tblLook w:val="04A0" w:firstRow="1" w:lastRow="0" w:firstColumn="1" w:lastColumn="0" w:noHBand="0" w:noVBand="1"/>
      </w:tblPr>
      <w:tblGrid>
        <w:gridCol w:w="959"/>
        <w:gridCol w:w="1559"/>
        <w:gridCol w:w="3402"/>
        <w:gridCol w:w="8789"/>
        <w:gridCol w:w="868"/>
      </w:tblGrid>
      <w:tr w:rsidR="00126C56" w:rsidRPr="00126C56" w:rsidTr="00FA3E6B">
        <w:trPr>
          <w:trHeight w:hRule="exact" w:val="584"/>
        </w:trPr>
        <w:tc>
          <w:tcPr>
            <w:tcW w:w="959" w:type="dxa"/>
            <w:vAlign w:val="center"/>
          </w:tcPr>
          <w:p w:rsidR="00126C56" w:rsidRPr="00126C56" w:rsidRDefault="00126C56" w:rsidP="00126C56">
            <w:pPr>
              <w:spacing w:line="300" w:lineRule="exact"/>
              <w:jc w:val="center"/>
              <w:rPr>
                <w:rFonts w:ascii="仿宋" w:eastAsia="仿宋" w:hAnsi="仿宋" w:cs="仿宋"/>
                <w:b/>
                <w:bCs/>
                <w:sz w:val="30"/>
                <w:szCs w:val="30"/>
              </w:rPr>
            </w:pPr>
            <w:r w:rsidRPr="00126C56">
              <w:rPr>
                <w:rFonts w:ascii="仿宋" w:eastAsia="仿宋" w:hAnsi="仿宋" w:cs="仿宋" w:hint="eastAsia"/>
                <w:b/>
                <w:bCs/>
                <w:sz w:val="30"/>
                <w:szCs w:val="30"/>
              </w:rPr>
              <w:t>序号</w:t>
            </w:r>
          </w:p>
        </w:tc>
        <w:tc>
          <w:tcPr>
            <w:tcW w:w="1559" w:type="dxa"/>
            <w:vAlign w:val="center"/>
          </w:tcPr>
          <w:p w:rsidR="00126C56" w:rsidRPr="00126C56" w:rsidRDefault="00126C56" w:rsidP="00126C56">
            <w:pPr>
              <w:spacing w:line="300" w:lineRule="exact"/>
              <w:jc w:val="center"/>
              <w:rPr>
                <w:rFonts w:ascii="仿宋" w:eastAsia="仿宋" w:hAnsi="仿宋" w:cs="仿宋"/>
                <w:b/>
                <w:bCs/>
                <w:sz w:val="30"/>
                <w:szCs w:val="30"/>
              </w:rPr>
            </w:pPr>
            <w:r w:rsidRPr="00126C56">
              <w:rPr>
                <w:rFonts w:ascii="仿宋" w:eastAsia="仿宋" w:hAnsi="仿宋" w:cs="仿宋" w:hint="eastAsia"/>
                <w:b/>
                <w:bCs/>
                <w:sz w:val="30"/>
                <w:szCs w:val="30"/>
              </w:rPr>
              <w:t>一级指标</w:t>
            </w:r>
          </w:p>
        </w:tc>
        <w:tc>
          <w:tcPr>
            <w:tcW w:w="3402" w:type="dxa"/>
            <w:vAlign w:val="center"/>
          </w:tcPr>
          <w:p w:rsidR="00126C56" w:rsidRPr="00126C56" w:rsidRDefault="00126C56" w:rsidP="00126C56">
            <w:pPr>
              <w:spacing w:line="300" w:lineRule="exact"/>
              <w:jc w:val="center"/>
              <w:rPr>
                <w:rFonts w:ascii="仿宋" w:eastAsia="仿宋" w:hAnsi="仿宋" w:cs="仿宋"/>
                <w:b/>
                <w:bCs/>
                <w:sz w:val="30"/>
                <w:szCs w:val="30"/>
              </w:rPr>
            </w:pPr>
            <w:r w:rsidRPr="00126C56">
              <w:rPr>
                <w:rFonts w:ascii="仿宋" w:eastAsia="仿宋" w:hAnsi="仿宋" w:cs="仿宋" w:hint="eastAsia"/>
                <w:b/>
                <w:bCs/>
                <w:sz w:val="30"/>
                <w:szCs w:val="30"/>
              </w:rPr>
              <w:t>二级指标</w:t>
            </w:r>
          </w:p>
        </w:tc>
        <w:tc>
          <w:tcPr>
            <w:tcW w:w="8789" w:type="dxa"/>
            <w:vAlign w:val="center"/>
          </w:tcPr>
          <w:p w:rsidR="00126C56" w:rsidRPr="00126C56" w:rsidRDefault="00126C56" w:rsidP="00126C56">
            <w:pPr>
              <w:spacing w:line="300" w:lineRule="exact"/>
              <w:jc w:val="center"/>
              <w:rPr>
                <w:rFonts w:ascii="仿宋" w:eastAsia="仿宋" w:hAnsi="仿宋" w:cs="仿宋"/>
                <w:b/>
                <w:bCs/>
                <w:sz w:val="30"/>
                <w:szCs w:val="30"/>
              </w:rPr>
            </w:pPr>
            <w:r w:rsidRPr="00126C56">
              <w:rPr>
                <w:rFonts w:ascii="仿宋" w:eastAsia="仿宋" w:hAnsi="仿宋" w:cs="仿宋" w:hint="eastAsia"/>
                <w:b/>
                <w:bCs/>
                <w:sz w:val="30"/>
                <w:szCs w:val="30"/>
              </w:rPr>
              <w:t>评价标准</w:t>
            </w:r>
          </w:p>
        </w:tc>
        <w:tc>
          <w:tcPr>
            <w:tcW w:w="868" w:type="dxa"/>
            <w:vAlign w:val="center"/>
          </w:tcPr>
          <w:p w:rsidR="00126C56" w:rsidRPr="00126C56" w:rsidRDefault="00126C56" w:rsidP="00126C56">
            <w:pPr>
              <w:spacing w:line="300" w:lineRule="exact"/>
              <w:jc w:val="center"/>
              <w:rPr>
                <w:rFonts w:ascii="宋体" w:hAnsi="宋体" w:cs="宋体"/>
                <w:b/>
                <w:color w:val="000000"/>
                <w:kern w:val="0"/>
                <w:sz w:val="36"/>
                <w:szCs w:val="36"/>
              </w:rPr>
            </w:pPr>
            <w:r w:rsidRPr="00126C56">
              <w:rPr>
                <w:rFonts w:ascii="仿宋" w:eastAsia="仿宋" w:hAnsi="仿宋" w:cs="仿宋" w:hint="eastAsia"/>
                <w:b/>
                <w:bCs/>
                <w:sz w:val="30"/>
                <w:szCs w:val="30"/>
              </w:rPr>
              <w:t>得分</w:t>
            </w:r>
          </w:p>
        </w:tc>
      </w:tr>
      <w:tr w:rsidR="00126C56" w:rsidRPr="00126C56" w:rsidTr="00FA3E6B">
        <w:trPr>
          <w:trHeight w:hRule="exact" w:val="404"/>
        </w:trPr>
        <w:tc>
          <w:tcPr>
            <w:tcW w:w="9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一</w:t>
            </w:r>
          </w:p>
        </w:tc>
        <w:tc>
          <w:tcPr>
            <w:tcW w:w="15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机构及</w:t>
            </w:r>
          </w:p>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制度保障</w:t>
            </w:r>
          </w:p>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（12分）</w:t>
            </w: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获保护情况（1分）。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地理标志产品获批准、注册、登记的公告或证书或文件（1分）。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594"/>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产业规划和政策（2分）。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地方政府已制定推动地理标志产品产业发展的政策、规划及相关管理办法（2分）。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126C56">
        <w:trPr>
          <w:trHeight w:hRule="exact" w:val="410"/>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1559" w:type="dxa"/>
            <w:vMerge/>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产业发展管理机构（2分）。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地方政府已建立地理标志产品产业管理机构，明确工作任务和职责分工（2分）。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457"/>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1559" w:type="dxa"/>
            <w:vMerge/>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标准制定（2分）。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制定发布地理标志产品标准和（或）技术规范（2分）。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556"/>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1559" w:type="dxa"/>
            <w:vMerge/>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标准实施（2分）。</w:t>
            </w:r>
          </w:p>
        </w:tc>
        <w:tc>
          <w:tcPr>
            <w:tcW w:w="8789" w:type="dxa"/>
            <w:vAlign w:val="center"/>
          </w:tcPr>
          <w:p w:rsidR="00126C56" w:rsidRPr="00126C56" w:rsidRDefault="00126C56" w:rsidP="00126C56">
            <w:pPr>
              <w:spacing w:line="260" w:lineRule="exact"/>
              <w:ind w:firstLineChars="225" w:firstLine="54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按地理标志产品标准和（或）技术规范管理和生产，建立台账进行动态管理（2分）。</w:t>
            </w:r>
          </w:p>
        </w:tc>
        <w:tc>
          <w:tcPr>
            <w:tcW w:w="868"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p>
        </w:tc>
      </w:tr>
      <w:tr w:rsidR="00126C56" w:rsidRPr="00126C56" w:rsidTr="00D07009">
        <w:trPr>
          <w:trHeight w:hRule="exact" w:val="545"/>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1559" w:type="dxa"/>
            <w:vMerge/>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产品质量（3分）。</w:t>
            </w:r>
          </w:p>
        </w:tc>
        <w:tc>
          <w:tcPr>
            <w:tcW w:w="8789"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近三年开展地理标志产品抽样检测并合格得3分。</w:t>
            </w:r>
          </w:p>
        </w:tc>
        <w:tc>
          <w:tcPr>
            <w:tcW w:w="868"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p>
        </w:tc>
      </w:tr>
      <w:tr w:rsidR="00126C56" w:rsidRPr="00126C56" w:rsidTr="00FA3E6B">
        <w:trPr>
          <w:trHeight w:hRule="exact" w:val="593"/>
        </w:trPr>
        <w:tc>
          <w:tcPr>
            <w:tcW w:w="9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二</w:t>
            </w:r>
          </w:p>
        </w:tc>
        <w:tc>
          <w:tcPr>
            <w:tcW w:w="15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产业发展</w:t>
            </w:r>
          </w:p>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基础</w:t>
            </w:r>
          </w:p>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（14分）</w:t>
            </w: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专用标志使用（6分）。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2家市场主体使用地理标志产品专用标志得1分，每增加1家企业使用专用标志得0.5分，最高不超过6分。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656"/>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专用标志使用管理（4分）。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1.制定地理标志产品专用标志使用管理办法得1分。</w:t>
            </w:r>
          </w:p>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2.建立台账对地理标志产品专用标志使用进行动态管理得3分。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1902"/>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龙头企业（4分）。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有1家使用地理标志产品专用标志市（州）级农业产业化经营重点龙头企业或扶贫龙头企业或林业龙头企业得1分，每增加1家得0.5分，最高不超过4分;有1家以上使用地理标志产品专用标志省级农业产业化经营重点龙头企业或扶贫龙头企业或林业龙头企业得2分，每增加1家得1分，最高不超过4分;有1家以上使用地理标志产品专用标志国家级农业产业化经营重点龙头企业或扶贫龙头企业或林业龙头企业得4分。（此栏分数可累计，但同一企业不能累加，最高不超过4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576"/>
        </w:trPr>
        <w:tc>
          <w:tcPr>
            <w:tcW w:w="9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lastRenderedPageBreak/>
              <w:t>三</w:t>
            </w:r>
          </w:p>
        </w:tc>
        <w:tc>
          <w:tcPr>
            <w:tcW w:w="15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品牌培育</w:t>
            </w:r>
          </w:p>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（13分）</w:t>
            </w:r>
          </w:p>
        </w:tc>
        <w:tc>
          <w:tcPr>
            <w:tcW w:w="3402" w:type="dxa"/>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推介活动（1分）。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近三年每年参加推介活动2次得0.5分，每增加2次得0.2分，最高不超过1分。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434"/>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p>
        </w:tc>
        <w:tc>
          <w:tcPr>
            <w:tcW w:w="3402" w:type="dxa"/>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广告宣传（3分）。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醒目位置发布各类产品推介广告得3分。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550"/>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p>
        </w:tc>
        <w:tc>
          <w:tcPr>
            <w:tcW w:w="3402" w:type="dxa"/>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宣传片推介（3分）。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拍摄宣传片推介产品得3分。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412"/>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p>
        </w:tc>
        <w:tc>
          <w:tcPr>
            <w:tcW w:w="3402" w:type="dxa"/>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媒体宣传推介（3分）。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通过各类电视、报纸、网络等媒体和平台推介产品3分。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578"/>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p>
        </w:tc>
        <w:tc>
          <w:tcPr>
            <w:tcW w:w="1559" w:type="dxa"/>
            <w:vMerge/>
          </w:tcPr>
          <w:p w:rsidR="00126C56" w:rsidRPr="00126C56" w:rsidRDefault="00126C56" w:rsidP="00126C56">
            <w:pPr>
              <w:spacing w:line="260" w:lineRule="exact"/>
              <w:jc w:val="center"/>
              <w:rPr>
                <w:rFonts w:ascii="仿宋_GB2312" w:eastAsia="仿宋_GB2312" w:hAnsi="仿宋_GB2312" w:cs="仿宋_GB2312"/>
                <w:b/>
                <w:color w:val="000000" w:themeColor="text1"/>
                <w:kern w:val="0"/>
                <w:sz w:val="24"/>
                <w:szCs w:val="24"/>
              </w:rPr>
            </w:pPr>
          </w:p>
        </w:tc>
        <w:tc>
          <w:tcPr>
            <w:tcW w:w="3402" w:type="dxa"/>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组织培训（3分）。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近三年组织地理标志相关知识培训每年不少于2次共6次得2分，每增加1次得0.5分，最高不超过3分。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985"/>
        </w:trPr>
        <w:tc>
          <w:tcPr>
            <w:tcW w:w="9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四</w:t>
            </w:r>
          </w:p>
        </w:tc>
        <w:tc>
          <w:tcPr>
            <w:tcW w:w="1559" w:type="dxa"/>
            <w:vMerge w:val="restart"/>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经济效益</w:t>
            </w:r>
          </w:p>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（42分）</w:t>
            </w:r>
          </w:p>
        </w:tc>
        <w:tc>
          <w:tcPr>
            <w:tcW w:w="3402" w:type="dxa"/>
            <w:vAlign w:val="center"/>
          </w:tcPr>
          <w:p w:rsidR="00126C56" w:rsidRPr="00126C56" w:rsidRDefault="00126C56" w:rsidP="00126C56">
            <w:pPr>
              <w:spacing w:line="260" w:lineRule="exact"/>
              <w:ind w:firstLineChars="175" w:firstLine="42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龙头企业地理标志产品销售收入（15分）。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生产的地理标志产品销售收入近四年逐年增长得15分，1年负增长得5分；2年负增长得0分。（龙头企业超过5家的，以销售收入最高的5家龙头企业进行审计。该栏无审计报告或有审计报告无法体现销售收入的均不得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val="965"/>
        </w:trPr>
        <w:tc>
          <w:tcPr>
            <w:tcW w:w="9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p>
        </w:tc>
        <w:tc>
          <w:tcPr>
            <w:tcW w:w="1559" w:type="dxa"/>
            <w:vMerge/>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p>
        </w:tc>
        <w:tc>
          <w:tcPr>
            <w:tcW w:w="3402" w:type="dxa"/>
            <w:vAlign w:val="center"/>
          </w:tcPr>
          <w:p w:rsidR="00126C56" w:rsidRPr="00126C56" w:rsidRDefault="00126C56" w:rsidP="00126C56">
            <w:pPr>
              <w:tabs>
                <w:tab w:val="center" w:pos="2747"/>
              </w:tabs>
              <w:spacing w:line="260" w:lineRule="exact"/>
              <w:ind w:firstLineChars="175" w:firstLine="42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龙头企业地理标志产品销售范围（5分）。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生产的地理标志产品在省内销售得1分，在省内外销售得2分，在省内外销售并实现出口的5分。（龙头企业超过5家的，以5家销售收入最高的龙头企业进行审计。该栏无审计报告或有审计报告但无法体现销售范围的均不得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val="554"/>
        </w:trPr>
        <w:tc>
          <w:tcPr>
            <w:tcW w:w="959" w:type="dxa"/>
            <w:vMerge/>
            <w:vAlign w:val="center"/>
          </w:tcPr>
          <w:p w:rsidR="00126C56" w:rsidRPr="00126C56" w:rsidRDefault="00126C56" w:rsidP="00126C56">
            <w:pPr>
              <w:spacing w:line="260" w:lineRule="exact"/>
              <w:ind w:firstLineChars="200" w:firstLine="420"/>
              <w:jc w:val="left"/>
            </w:pPr>
          </w:p>
        </w:tc>
        <w:tc>
          <w:tcPr>
            <w:tcW w:w="1559" w:type="dxa"/>
            <w:vMerge/>
            <w:vAlign w:val="center"/>
          </w:tcPr>
          <w:p w:rsidR="00126C56" w:rsidRPr="00126C56" w:rsidRDefault="00126C56" w:rsidP="00126C56">
            <w:pPr>
              <w:spacing w:line="260" w:lineRule="exact"/>
              <w:ind w:firstLineChars="200" w:firstLine="420"/>
              <w:jc w:val="left"/>
              <w:rPr>
                <w:color w:val="000000" w:themeColor="text1"/>
              </w:rPr>
            </w:pPr>
          </w:p>
        </w:tc>
        <w:tc>
          <w:tcPr>
            <w:tcW w:w="3402" w:type="dxa"/>
            <w:vAlign w:val="center"/>
          </w:tcPr>
          <w:p w:rsidR="00126C56" w:rsidRPr="00126C56" w:rsidRDefault="00126C56" w:rsidP="00126C56">
            <w:pPr>
              <w:spacing w:line="260" w:lineRule="exact"/>
              <w:ind w:firstLineChars="250" w:firstLine="60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龙头企业地理标志产品线上销售（4分）。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龙头企业生产的地理标志产品在2个电子商务平台销售得1分，每增加1个电子商务平台销售得0.5分，最高不超过4分。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FF0000"/>
                <w:sz w:val="24"/>
                <w:szCs w:val="24"/>
              </w:rPr>
            </w:pPr>
          </w:p>
        </w:tc>
      </w:tr>
      <w:tr w:rsidR="00126C56" w:rsidRPr="00126C56" w:rsidTr="00FA3E6B">
        <w:trPr>
          <w:trHeight w:val="692"/>
        </w:trPr>
        <w:tc>
          <w:tcPr>
            <w:tcW w:w="959" w:type="dxa"/>
            <w:vMerge/>
            <w:vAlign w:val="center"/>
          </w:tcPr>
          <w:p w:rsidR="00126C56" w:rsidRPr="00126C56" w:rsidRDefault="00126C56" w:rsidP="00126C56">
            <w:pPr>
              <w:spacing w:line="260" w:lineRule="exact"/>
              <w:ind w:firstLineChars="200" w:firstLine="420"/>
              <w:jc w:val="left"/>
            </w:pPr>
          </w:p>
        </w:tc>
        <w:tc>
          <w:tcPr>
            <w:tcW w:w="1559" w:type="dxa"/>
            <w:vMerge/>
            <w:vAlign w:val="center"/>
          </w:tcPr>
          <w:p w:rsidR="00126C56" w:rsidRPr="00126C56" w:rsidRDefault="00126C56" w:rsidP="00126C56">
            <w:pPr>
              <w:spacing w:line="260" w:lineRule="exact"/>
              <w:ind w:firstLineChars="200" w:firstLine="420"/>
              <w:jc w:val="left"/>
              <w:rPr>
                <w:color w:val="000000" w:themeColor="text1"/>
              </w:rPr>
            </w:pPr>
          </w:p>
        </w:tc>
        <w:tc>
          <w:tcPr>
            <w:tcW w:w="3402"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地理标志产品销售收入（18分）。</w:t>
            </w:r>
          </w:p>
        </w:tc>
        <w:tc>
          <w:tcPr>
            <w:tcW w:w="8789"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保护区域范围内地理标志产品销售收入近四年逐年增长得18分，1年负增长得6分；2年负增长得0分。（该栏无相关政府职能部门出具加盖公章的印证材料不得分）</w:t>
            </w:r>
          </w:p>
        </w:tc>
        <w:tc>
          <w:tcPr>
            <w:tcW w:w="868" w:type="dxa"/>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FF0000"/>
                <w:sz w:val="24"/>
                <w:szCs w:val="24"/>
              </w:rPr>
            </w:pPr>
          </w:p>
        </w:tc>
      </w:tr>
      <w:tr w:rsidR="00126C56" w:rsidRPr="00126C56" w:rsidTr="00FA3E6B">
        <w:trPr>
          <w:trHeight w:hRule="exact" w:val="883"/>
        </w:trPr>
        <w:tc>
          <w:tcPr>
            <w:tcW w:w="959" w:type="dxa"/>
            <w:tcBorders>
              <w:bottom w:val="single" w:sz="4" w:space="0" w:color="auto"/>
            </w:tcBorders>
            <w:vAlign w:val="center"/>
          </w:tcPr>
          <w:p w:rsidR="00126C56" w:rsidRPr="00126C56" w:rsidRDefault="00126C56" w:rsidP="00126C56">
            <w:pPr>
              <w:spacing w:line="260" w:lineRule="exact"/>
              <w:jc w:val="center"/>
              <w:rPr>
                <w:rFonts w:ascii="仿宋_GB2312" w:eastAsia="仿宋_GB2312" w:hAnsi="仿宋_GB2312" w:cs="仿宋_GB2312"/>
                <w:b/>
                <w:color w:val="000000"/>
                <w:kern w:val="0"/>
                <w:sz w:val="24"/>
                <w:szCs w:val="24"/>
              </w:rPr>
            </w:pPr>
            <w:r w:rsidRPr="00126C56">
              <w:rPr>
                <w:rFonts w:ascii="仿宋_GB2312" w:eastAsia="仿宋_GB2312" w:hAnsi="仿宋_GB2312" w:cs="仿宋_GB2312" w:hint="eastAsia"/>
                <w:color w:val="000000"/>
                <w:sz w:val="24"/>
                <w:szCs w:val="24"/>
              </w:rPr>
              <w:t>五</w:t>
            </w:r>
          </w:p>
        </w:tc>
        <w:tc>
          <w:tcPr>
            <w:tcW w:w="1559" w:type="dxa"/>
            <w:tcBorders>
              <w:bottom w:val="single" w:sz="4" w:space="0" w:color="auto"/>
            </w:tcBorders>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社会效益</w:t>
            </w:r>
          </w:p>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（15分）</w:t>
            </w:r>
          </w:p>
        </w:tc>
        <w:tc>
          <w:tcPr>
            <w:tcW w:w="3402" w:type="dxa"/>
            <w:tcBorders>
              <w:bottom w:val="single" w:sz="4" w:space="0" w:color="auto"/>
            </w:tcBorders>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社会效益（15分）。</w:t>
            </w:r>
          </w:p>
        </w:tc>
        <w:tc>
          <w:tcPr>
            <w:tcW w:w="8789" w:type="dxa"/>
            <w:tcBorders>
              <w:bottom w:val="single" w:sz="4" w:space="0" w:color="auto"/>
            </w:tcBorders>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地理标志产品产业带动当地近四年就业人数逐年增加得7.5分，1年负增长得5分；2年负增长得0分；农民收入增加得7.5分，1年负增长得5分；2年负增长得0分。（该栏无相关政府职能部门出具的加盖公章的印证材料不得分）</w:t>
            </w:r>
          </w:p>
        </w:tc>
        <w:tc>
          <w:tcPr>
            <w:tcW w:w="868" w:type="dxa"/>
            <w:tcBorders>
              <w:bottom w:val="single" w:sz="4" w:space="0" w:color="auto"/>
            </w:tcBorders>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r w:rsidR="00126C56" w:rsidRPr="00126C56" w:rsidTr="00FA3E6B">
        <w:trPr>
          <w:trHeight w:hRule="exact" w:val="773"/>
        </w:trPr>
        <w:tc>
          <w:tcPr>
            <w:tcW w:w="959" w:type="dxa"/>
            <w:tcBorders>
              <w:top w:val="single" w:sz="4" w:space="0" w:color="auto"/>
              <w:left w:val="single" w:sz="4" w:space="0" w:color="auto"/>
              <w:bottom w:val="single" w:sz="4" w:space="0" w:color="auto"/>
              <w:right w:val="single" w:sz="4" w:space="0" w:color="auto"/>
            </w:tcBorders>
            <w:vAlign w:val="center"/>
          </w:tcPr>
          <w:p w:rsidR="00126C56" w:rsidRPr="00126C56" w:rsidRDefault="00126C56" w:rsidP="00126C56">
            <w:pPr>
              <w:spacing w:line="260" w:lineRule="exact"/>
              <w:jc w:val="center"/>
              <w:rPr>
                <w:rFonts w:ascii="仿宋_GB2312" w:eastAsia="仿宋_GB2312" w:hAnsi="仿宋_GB2312" w:cs="仿宋_GB2312"/>
                <w:color w:val="000000"/>
                <w:sz w:val="24"/>
                <w:szCs w:val="24"/>
              </w:rPr>
            </w:pPr>
            <w:r w:rsidRPr="00126C56">
              <w:rPr>
                <w:rFonts w:ascii="仿宋_GB2312" w:eastAsia="仿宋_GB2312" w:hAnsi="仿宋_GB2312" w:cs="仿宋_GB2312" w:hint="eastAsia"/>
                <w:color w:val="000000"/>
                <w:sz w:val="24"/>
                <w:szCs w:val="24"/>
              </w:rPr>
              <w:t>六</w:t>
            </w:r>
          </w:p>
        </w:tc>
        <w:tc>
          <w:tcPr>
            <w:tcW w:w="1559" w:type="dxa"/>
            <w:tcBorders>
              <w:top w:val="single" w:sz="4" w:space="0" w:color="auto"/>
              <w:left w:val="single" w:sz="4" w:space="0" w:color="auto"/>
              <w:bottom w:val="single" w:sz="4" w:space="0" w:color="auto"/>
              <w:right w:val="single" w:sz="4" w:space="0" w:color="auto"/>
            </w:tcBorders>
            <w:vAlign w:val="center"/>
          </w:tcPr>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资料收集</w:t>
            </w:r>
          </w:p>
          <w:p w:rsidR="00126C56" w:rsidRPr="00126C56" w:rsidRDefault="00126C56" w:rsidP="00126C56">
            <w:pPr>
              <w:spacing w:line="260" w:lineRule="exact"/>
              <w:jc w:val="center"/>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（4分）</w:t>
            </w:r>
          </w:p>
        </w:tc>
        <w:tc>
          <w:tcPr>
            <w:tcW w:w="3402" w:type="dxa"/>
            <w:tcBorders>
              <w:top w:val="single" w:sz="4" w:space="0" w:color="auto"/>
              <w:left w:val="single" w:sz="4" w:space="0" w:color="auto"/>
              <w:bottom w:val="single" w:sz="4" w:space="0" w:color="auto"/>
              <w:right w:val="single" w:sz="4" w:space="0" w:color="auto"/>
            </w:tcBorders>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项目证明资料（4分）。</w:t>
            </w:r>
          </w:p>
        </w:tc>
        <w:tc>
          <w:tcPr>
            <w:tcW w:w="8789" w:type="dxa"/>
            <w:tcBorders>
              <w:top w:val="single" w:sz="4" w:space="0" w:color="auto"/>
              <w:left w:val="single" w:sz="4" w:space="0" w:color="auto"/>
              <w:bottom w:val="single" w:sz="4" w:space="0" w:color="auto"/>
              <w:right w:val="single" w:sz="4" w:space="0" w:color="auto"/>
            </w:tcBorders>
            <w:vAlign w:val="center"/>
          </w:tcPr>
          <w:p w:rsidR="00126C56" w:rsidRPr="00126C56" w:rsidRDefault="00126C56" w:rsidP="00126C56">
            <w:pPr>
              <w:spacing w:line="260" w:lineRule="exact"/>
              <w:ind w:firstLineChars="200" w:firstLine="480"/>
              <w:rPr>
                <w:rFonts w:ascii="仿宋_GB2312" w:eastAsia="仿宋_GB2312" w:hAnsi="仿宋_GB2312" w:cs="仿宋_GB2312"/>
                <w:color w:val="000000" w:themeColor="text1"/>
                <w:sz w:val="24"/>
                <w:szCs w:val="24"/>
              </w:rPr>
            </w:pPr>
            <w:r w:rsidRPr="00126C56">
              <w:rPr>
                <w:rFonts w:ascii="仿宋_GB2312" w:eastAsia="仿宋_GB2312" w:hAnsi="仿宋_GB2312" w:cs="仿宋_GB2312" w:hint="eastAsia"/>
                <w:color w:val="000000" w:themeColor="text1"/>
                <w:sz w:val="24"/>
                <w:szCs w:val="24"/>
              </w:rPr>
              <w:t>各项证明资料清晰、完整（4分）。</w:t>
            </w:r>
          </w:p>
        </w:tc>
        <w:tc>
          <w:tcPr>
            <w:tcW w:w="868" w:type="dxa"/>
            <w:tcBorders>
              <w:top w:val="single" w:sz="4" w:space="0" w:color="auto"/>
              <w:left w:val="single" w:sz="4" w:space="0" w:color="auto"/>
              <w:bottom w:val="single" w:sz="4" w:space="0" w:color="auto"/>
              <w:right w:val="single" w:sz="4" w:space="0" w:color="auto"/>
            </w:tcBorders>
            <w:vAlign w:val="center"/>
          </w:tcPr>
          <w:p w:rsidR="00126C56" w:rsidRPr="00126C56" w:rsidRDefault="00126C56" w:rsidP="00126C56">
            <w:pPr>
              <w:spacing w:line="260" w:lineRule="exact"/>
              <w:ind w:firstLineChars="200" w:firstLine="480"/>
              <w:jc w:val="left"/>
              <w:rPr>
                <w:rFonts w:ascii="仿宋_GB2312" w:eastAsia="仿宋_GB2312" w:hAnsi="仿宋_GB2312" w:cs="仿宋_GB2312"/>
                <w:color w:val="000000"/>
                <w:sz w:val="24"/>
                <w:szCs w:val="24"/>
              </w:rPr>
            </w:pPr>
          </w:p>
        </w:tc>
      </w:tr>
    </w:tbl>
    <w:p w:rsidR="00126C56" w:rsidRPr="00126C56" w:rsidRDefault="00126C56" w:rsidP="00126C56">
      <w:pPr>
        <w:spacing w:line="500" w:lineRule="exact"/>
        <w:rPr>
          <w:rFonts w:asciiTheme="minorHAnsi" w:eastAsiaTheme="minorEastAsia" w:hAnsiTheme="minorHAnsi" w:cstheme="minorBidi"/>
          <w:sz w:val="32"/>
          <w:szCs w:val="32"/>
        </w:rPr>
      </w:pPr>
    </w:p>
    <w:p w:rsidR="00130FB4" w:rsidRPr="00126C56" w:rsidRDefault="00130FB4" w:rsidP="00126C56">
      <w:pPr>
        <w:spacing w:line="460" w:lineRule="exact"/>
        <w:jc w:val="center"/>
      </w:pPr>
    </w:p>
    <w:sectPr w:rsidR="00130FB4" w:rsidRPr="00126C56" w:rsidSect="003200B5">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C7" w:rsidRDefault="00F04AC7" w:rsidP="00764266">
      <w:r>
        <w:separator/>
      </w:r>
    </w:p>
  </w:endnote>
  <w:endnote w:type="continuationSeparator" w:id="0">
    <w:p w:rsidR="00F04AC7" w:rsidRDefault="00F04AC7" w:rsidP="0076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C7" w:rsidRDefault="00F04AC7" w:rsidP="00764266">
      <w:r>
        <w:separator/>
      </w:r>
    </w:p>
  </w:footnote>
  <w:footnote w:type="continuationSeparator" w:id="0">
    <w:p w:rsidR="00F04AC7" w:rsidRDefault="00F04AC7" w:rsidP="00764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403A0"/>
    <w:rsid w:val="00055DC9"/>
    <w:rsid w:val="00062DA0"/>
    <w:rsid w:val="000E4063"/>
    <w:rsid w:val="00111656"/>
    <w:rsid w:val="00126C56"/>
    <w:rsid w:val="00127012"/>
    <w:rsid w:val="00130FB4"/>
    <w:rsid w:val="00154C87"/>
    <w:rsid w:val="00197B02"/>
    <w:rsid w:val="001A4399"/>
    <w:rsid w:val="001A680F"/>
    <w:rsid w:val="001F7709"/>
    <w:rsid w:val="00276976"/>
    <w:rsid w:val="002802A5"/>
    <w:rsid w:val="00291A0B"/>
    <w:rsid w:val="002C4691"/>
    <w:rsid w:val="002E7842"/>
    <w:rsid w:val="003200B5"/>
    <w:rsid w:val="00333F66"/>
    <w:rsid w:val="00344CC8"/>
    <w:rsid w:val="003472D3"/>
    <w:rsid w:val="003D44AB"/>
    <w:rsid w:val="00402CE7"/>
    <w:rsid w:val="00491F4D"/>
    <w:rsid w:val="0049643B"/>
    <w:rsid w:val="004E31C6"/>
    <w:rsid w:val="00583B6B"/>
    <w:rsid w:val="00586D15"/>
    <w:rsid w:val="005908FE"/>
    <w:rsid w:val="005B04C7"/>
    <w:rsid w:val="005B2A42"/>
    <w:rsid w:val="005B5E29"/>
    <w:rsid w:val="005D7E71"/>
    <w:rsid w:val="0066315F"/>
    <w:rsid w:val="006A0BF8"/>
    <w:rsid w:val="006A6AA6"/>
    <w:rsid w:val="007333E2"/>
    <w:rsid w:val="00764266"/>
    <w:rsid w:val="007857C4"/>
    <w:rsid w:val="007F22B1"/>
    <w:rsid w:val="007F7B69"/>
    <w:rsid w:val="00861680"/>
    <w:rsid w:val="00885FEC"/>
    <w:rsid w:val="008E74B3"/>
    <w:rsid w:val="00907064"/>
    <w:rsid w:val="00937E7B"/>
    <w:rsid w:val="00A46055"/>
    <w:rsid w:val="00AD518E"/>
    <w:rsid w:val="00B15DEA"/>
    <w:rsid w:val="00B37F44"/>
    <w:rsid w:val="00B54854"/>
    <w:rsid w:val="00B60135"/>
    <w:rsid w:val="00B72BAC"/>
    <w:rsid w:val="00BC2E41"/>
    <w:rsid w:val="00BC4535"/>
    <w:rsid w:val="00D07009"/>
    <w:rsid w:val="00D07791"/>
    <w:rsid w:val="00D15A6F"/>
    <w:rsid w:val="00DB59FD"/>
    <w:rsid w:val="00DE4E7F"/>
    <w:rsid w:val="00E75393"/>
    <w:rsid w:val="00F0403C"/>
    <w:rsid w:val="00F04AC7"/>
    <w:rsid w:val="00F15F0A"/>
    <w:rsid w:val="00F16796"/>
    <w:rsid w:val="00F836AE"/>
    <w:rsid w:val="00FA303E"/>
    <w:rsid w:val="09670180"/>
    <w:rsid w:val="119E3091"/>
    <w:rsid w:val="139250C2"/>
    <w:rsid w:val="211403A0"/>
    <w:rsid w:val="268C45E5"/>
    <w:rsid w:val="273542A1"/>
    <w:rsid w:val="2B686C4B"/>
    <w:rsid w:val="2E1E6510"/>
    <w:rsid w:val="30FF10AE"/>
    <w:rsid w:val="3936021C"/>
    <w:rsid w:val="3B804E23"/>
    <w:rsid w:val="40B64277"/>
    <w:rsid w:val="45153FB1"/>
    <w:rsid w:val="461502DF"/>
    <w:rsid w:val="4CC4008F"/>
    <w:rsid w:val="749103E0"/>
    <w:rsid w:val="78B83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styleId="a6">
    <w:name w:val="Balloon Text"/>
    <w:basedOn w:val="a"/>
    <w:link w:val="Char1"/>
    <w:rsid w:val="007857C4"/>
    <w:rPr>
      <w:sz w:val="18"/>
      <w:szCs w:val="18"/>
    </w:rPr>
  </w:style>
  <w:style w:type="character" w:customStyle="1" w:styleId="Char1">
    <w:name w:val="批注框文本 Char"/>
    <w:basedOn w:val="a0"/>
    <w:link w:val="a6"/>
    <w:rsid w:val="007857C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styleId="a6">
    <w:name w:val="Balloon Text"/>
    <w:basedOn w:val="a"/>
    <w:link w:val="Char1"/>
    <w:rsid w:val="007857C4"/>
    <w:rPr>
      <w:sz w:val="18"/>
      <w:szCs w:val="18"/>
    </w:rPr>
  </w:style>
  <w:style w:type="character" w:customStyle="1" w:styleId="Char1">
    <w:name w:val="批注框文本 Char"/>
    <w:basedOn w:val="a0"/>
    <w:link w:val="a6"/>
    <w:rsid w:val="007857C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237</Words>
  <Characters>1356</Characters>
  <Application>Microsoft Office Word</Application>
  <DocSecurity>0</DocSecurity>
  <Lines>11</Lines>
  <Paragraphs>3</Paragraphs>
  <ScaleCrop>false</ScaleCrop>
  <Company>Sky123.Org</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罗婕</cp:lastModifiedBy>
  <cp:revision>29</cp:revision>
  <cp:lastPrinted>2021-07-30T00:52:00Z</cp:lastPrinted>
  <dcterms:created xsi:type="dcterms:W3CDTF">2020-08-07T01:39:00Z</dcterms:created>
  <dcterms:modified xsi:type="dcterms:W3CDTF">2022-07-08T07:39:00Z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