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hint="default" w:ascii="Times New Roman" w:hAnsi="Times New Roman" w:eastAsia="方正小标宋_GBK" w:cs="Times New Roman"/>
          <w:color w:val="000000" w:themeColor="text1"/>
          <w:sz w:val="32"/>
          <w:szCs w:val="32"/>
        </w:rPr>
      </w:pPr>
      <w:bookmarkStart w:id="1" w:name="_GoBack"/>
      <w:r>
        <w:rPr>
          <w:rFonts w:hint="default" w:ascii="Times New Roman" w:hAnsi="Times New Roman" w:eastAsia="方正小标宋_GBK" w:cs="Times New Roman"/>
          <w:color w:val="000000" w:themeColor="text1"/>
          <w:sz w:val="32"/>
          <w:szCs w:val="32"/>
        </w:rPr>
        <w:t>贵州省</w:t>
      </w:r>
      <w:r>
        <w:rPr>
          <w:rFonts w:hint="default" w:ascii="Times New Roman" w:hAnsi="Times New Roman" w:eastAsia="方正小标宋_GBK" w:cs="Times New Roman"/>
          <w:color w:val="000000" w:themeColor="text1"/>
          <w:sz w:val="32"/>
          <w:szCs w:val="32"/>
        </w:rPr>
        <w:t>食品接触用纸容器产品质量监督抽查实施细则</w:t>
      </w:r>
    </w:p>
    <w:p>
      <w:pPr>
        <w:spacing w:line="440" w:lineRule="exact"/>
        <w:jc w:val="center"/>
        <w:rPr>
          <w:rFonts w:hint="default" w:ascii="Times New Roman" w:hAnsi="Times New Roman" w:eastAsia="方正小标宋简体" w:cs="Times New Roman"/>
          <w:color w:val="000000" w:themeColor="text1"/>
          <w:sz w:val="32"/>
          <w:szCs w:val="32"/>
        </w:rPr>
      </w:pPr>
      <w:r>
        <w:rPr>
          <w:rFonts w:hint="default" w:ascii="Times New Roman" w:hAnsi="Times New Roman" w:eastAsia="楷体_GB2312" w:cs="Times New Roman"/>
          <w:color w:val="000000" w:themeColor="text1"/>
          <w:sz w:val="32"/>
          <w:szCs w:val="32"/>
        </w:rPr>
        <w:t>（2023年版）</w:t>
      </w:r>
    </w:p>
    <w:p>
      <w:pPr>
        <w:adjustRightInd w:val="0"/>
        <w:snapToGrid w:val="0"/>
        <w:spacing w:line="594" w:lineRule="exact"/>
        <w:jc w:val="center"/>
        <w:rPr>
          <w:rFonts w:hint="default" w:ascii="Times New Roman" w:hAnsi="Times New Roman" w:eastAsia="方正小标宋简体" w:cs="Times New Roman"/>
          <w:color w:val="000000" w:themeColor="text1"/>
          <w:sz w:val="32"/>
          <w:szCs w:val="32"/>
        </w:rPr>
      </w:pPr>
    </w:p>
    <w:p>
      <w:pPr>
        <w:adjustRightInd w:val="0"/>
        <w:snapToGrid w:val="0"/>
        <w:spacing w:line="440" w:lineRule="exact"/>
        <w:outlineLvl w:val="1"/>
        <w:rPr>
          <w:rFonts w:hint="default" w:ascii="Times New Roman" w:hAnsi="Times New Roman" w:eastAsia="黑体" w:cs="Times New Roman"/>
          <w:color w:val="000000" w:themeColor="text1"/>
        </w:rPr>
      </w:pPr>
      <w:r>
        <w:rPr>
          <w:rFonts w:hint="default" w:ascii="Times New Roman" w:hAnsi="Times New Roman" w:eastAsia="黑体" w:cs="Times New Roman"/>
          <w:color w:val="000000" w:themeColor="text1"/>
        </w:rPr>
        <w:t>1抽样方法</w:t>
      </w:r>
    </w:p>
    <w:p>
      <w:pPr>
        <w:snapToGrid w:val="0"/>
        <w:spacing w:line="440" w:lineRule="exact"/>
        <w:ind w:firstLine="420" w:firstLineChars="200"/>
        <w:rPr>
          <w:rFonts w:hint="default" w:ascii="Times New Roman" w:hAnsi="Times New Roman" w:cs="Times New Roman"/>
          <w:color w:val="000000" w:themeColor="text1"/>
        </w:rPr>
      </w:pPr>
      <w:r>
        <w:rPr>
          <w:rFonts w:hint="default" w:ascii="Times New Roman" w:hAnsi="Times New Roman" w:cs="Times New Roman"/>
          <w:color w:val="000000" w:themeColor="text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color w:val="000000" w:themeColor="text1"/>
        </w:rPr>
      </w:pPr>
      <w:r>
        <w:rPr>
          <w:rFonts w:hint="default" w:ascii="Times New Roman" w:hAnsi="Times New Roman" w:cs="Times New Roman"/>
          <w:color w:val="000000" w:themeColor="text1"/>
        </w:rPr>
        <w:t>随机数一般可使用随机数表等方法产生。</w:t>
      </w:r>
    </w:p>
    <w:p>
      <w:pPr>
        <w:snapToGrid w:val="0"/>
        <w:spacing w:line="440" w:lineRule="exact"/>
        <w:ind w:firstLine="420" w:firstLineChars="20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表1 抽取样品数量</w:t>
      </w:r>
    </w:p>
    <w:tbl>
      <w:tblPr>
        <w:tblStyle w:val="8"/>
        <w:tblW w:w="9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1"/>
        <w:gridCol w:w="711"/>
        <w:gridCol w:w="1215"/>
        <w:gridCol w:w="2767"/>
        <w:gridCol w:w="1769"/>
        <w:gridCol w:w="1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1021"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序号</w:t>
            </w:r>
          </w:p>
        </w:tc>
        <w:tc>
          <w:tcPr>
            <w:tcW w:w="1926" w:type="dxa"/>
            <w:gridSpan w:val="2"/>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产品名称</w:t>
            </w:r>
          </w:p>
        </w:tc>
        <w:tc>
          <w:tcPr>
            <w:tcW w:w="2767"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抽样数量</w:t>
            </w:r>
            <w:r>
              <w:rPr>
                <w:rFonts w:hint="default" w:ascii="Times New Roman" w:hAnsi="Times New Roman" w:cs="Times New Roman"/>
                <w:color w:val="000000" w:themeColor="text1"/>
                <w:kern w:val="0"/>
              </w:rPr>
              <w:t>（只/支）</w:t>
            </w:r>
          </w:p>
        </w:tc>
        <w:tc>
          <w:tcPr>
            <w:tcW w:w="1769" w:type="dxa"/>
            <w:vAlign w:val="center"/>
          </w:tcPr>
          <w:p>
            <w:pPr>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检验样品数量</w:t>
            </w:r>
            <w:r>
              <w:rPr>
                <w:rFonts w:hint="default" w:ascii="Times New Roman" w:hAnsi="Times New Roman" w:cs="Times New Roman"/>
                <w:color w:val="000000" w:themeColor="text1"/>
                <w:kern w:val="0"/>
              </w:rPr>
              <w:t>（只/支）</w:t>
            </w:r>
          </w:p>
        </w:tc>
        <w:tc>
          <w:tcPr>
            <w:tcW w:w="1617" w:type="dxa"/>
            <w:vAlign w:val="center"/>
          </w:tcPr>
          <w:p>
            <w:pPr>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备用样品数量</w:t>
            </w:r>
            <w:r>
              <w:rPr>
                <w:rFonts w:hint="default" w:ascii="Times New Roman" w:hAnsi="Times New Roman" w:cs="Times New Roman"/>
                <w:color w:val="000000" w:themeColor="text1"/>
                <w:kern w:val="0"/>
              </w:rPr>
              <w:t>（只/支）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021"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1</w:t>
            </w:r>
          </w:p>
        </w:tc>
        <w:tc>
          <w:tcPr>
            <w:tcW w:w="1926" w:type="dxa"/>
            <w:gridSpan w:val="2"/>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纸餐具</w:t>
            </w:r>
          </w:p>
        </w:tc>
        <w:tc>
          <w:tcPr>
            <w:tcW w:w="2767"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70</w:t>
            </w:r>
          </w:p>
        </w:tc>
        <w:tc>
          <w:tcPr>
            <w:tcW w:w="1769"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50</w:t>
            </w:r>
          </w:p>
        </w:tc>
        <w:tc>
          <w:tcPr>
            <w:tcW w:w="1617"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1021"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2</w:t>
            </w:r>
          </w:p>
        </w:tc>
        <w:tc>
          <w:tcPr>
            <w:tcW w:w="1926" w:type="dxa"/>
            <w:gridSpan w:val="2"/>
            <w:vAlign w:val="center"/>
          </w:tcPr>
          <w:p>
            <w:pPr>
              <w:adjustRightInd w:val="0"/>
              <w:snapToGrid w:val="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纸盒</w:t>
            </w:r>
          </w:p>
        </w:tc>
        <w:tc>
          <w:tcPr>
            <w:tcW w:w="2767"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40</w:t>
            </w:r>
          </w:p>
        </w:tc>
        <w:tc>
          <w:tcPr>
            <w:tcW w:w="1769"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30</w:t>
            </w:r>
          </w:p>
        </w:tc>
        <w:tc>
          <w:tcPr>
            <w:tcW w:w="1617"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021"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3</w:t>
            </w:r>
          </w:p>
        </w:tc>
        <w:tc>
          <w:tcPr>
            <w:tcW w:w="1926" w:type="dxa"/>
            <w:gridSpan w:val="2"/>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纸袋</w:t>
            </w:r>
          </w:p>
        </w:tc>
        <w:tc>
          <w:tcPr>
            <w:tcW w:w="2767"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60（若样品过小、过大时，应调整抽样量满足总质量不少于0.25kg</w:t>
            </w:r>
            <w:r>
              <w:rPr>
                <w:rFonts w:hint="default" w:ascii="Times New Roman" w:hAnsi="Times New Roman" w:cs="Times New Roman"/>
                <w:color w:val="000000" w:themeColor="text1"/>
                <w:kern w:val="0"/>
              </w:rPr>
              <w:t>，</w:t>
            </w:r>
            <w:r>
              <w:rPr>
                <w:rFonts w:hint="default" w:ascii="Times New Roman" w:hAnsi="Times New Roman" w:cs="Times New Roman"/>
                <w:color w:val="000000" w:themeColor="text1"/>
                <w:kern w:val="0"/>
              </w:rPr>
              <w:t>不多于3kg，检验、备样按比例：2:1抽取）</w:t>
            </w:r>
          </w:p>
        </w:tc>
        <w:tc>
          <w:tcPr>
            <w:tcW w:w="1769"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40</w:t>
            </w:r>
          </w:p>
        </w:tc>
        <w:tc>
          <w:tcPr>
            <w:tcW w:w="1617"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021" w:type="dxa"/>
            <w:vMerge w:val="restart"/>
            <w:vAlign w:val="center"/>
          </w:tcPr>
          <w:p>
            <w:pPr>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4</w:t>
            </w:r>
          </w:p>
        </w:tc>
        <w:tc>
          <w:tcPr>
            <w:tcW w:w="711" w:type="dxa"/>
            <w:vMerge w:val="restart"/>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纸罐</w:t>
            </w:r>
          </w:p>
        </w:tc>
        <w:tc>
          <w:tcPr>
            <w:tcW w:w="1215"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纸板类罐</w:t>
            </w:r>
          </w:p>
        </w:tc>
        <w:tc>
          <w:tcPr>
            <w:tcW w:w="2767"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30</w:t>
            </w:r>
          </w:p>
        </w:tc>
        <w:tc>
          <w:tcPr>
            <w:tcW w:w="1769"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25</w:t>
            </w:r>
          </w:p>
        </w:tc>
        <w:tc>
          <w:tcPr>
            <w:tcW w:w="1617"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021" w:type="dxa"/>
            <w:vMerge w:val="continue"/>
            <w:vAlign w:val="center"/>
          </w:tcPr>
          <w:p>
            <w:pPr>
              <w:autoSpaceDE w:val="0"/>
              <w:autoSpaceDN w:val="0"/>
              <w:adjustRightInd w:val="0"/>
              <w:snapToGrid w:val="0"/>
              <w:jc w:val="center"/>
              <w:rPr>
                <w:rFonts w:hint="default" w:ascii="Times New Roman" w:hAnsi="Times New Roman" w:cs="Times New Roman"/>
                <w:color w:val="000000" w:themeColor="text1"/>
                <w:kern w:val="0"/>
              </w:rPr>
            </w:pPr>
          </w:p>
        </w:tc>
        <w:tc>
          <w:tcPr>
            <w:tcW w:w="711" w:type="dxa"/>
            <w:vMerge w:val="continue"/>
            <w:vAlign w:val="center"/>
          </w:tcPr>
          <w:p>
            <w:pPr>
              <w:autoSpaceDE w:val="0"/>
              <w:autoSpaceDN w:val="0"/>
              <w:adjustRightInd w:val="0"/>
              <w:snapToGrid w:val="0"/>
              <w:jc w:val="center"/>
              <w:rPr>
                <w:rFonts w:hint="default" w:ascii="Times New Roman" w:hAnsi="Times New Roman" w:cs="Times New Roman"/>
                <w:color w:val="000000" w:themeColor="text1"/>
                <w:kern w:val="0"/>
              </w:rPr>
            </w:pPr>
          </w:p>
        </w:tc>
        <w:tc>
          <w:tcPr>
            <w:tcW w:w="1215"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圆柱形复合罐</w:t>
            </w:r>
          </w:p>
        </w:tc>
        <w:tc>
          <w:tcPr>
            <w:tcW w:w="2767"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50</w:t>
            </w:r>
          </w:p>
        </w:tc>
        <w:tc>
          <w:tcPr>
            <w:tcW w:w="1769"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40</w:t>
            </w:r>
          </w:p>
        </w:tc>
        <w:tc>
          <w:tcPr>
            <w:tcW w:w="1617"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021"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5</w:t>
            </w:r>
          </w:p>
        </w:tc>
        <w:tc>
          <w:tcPr>
            <w:tcW w:w="1926" w:type="dxa"/>
            <w:gridSpan w:val="2"/>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纸吸管</w:t>
            </w:r>
          </w:p>
        </w:tc>
        <w:tc>
          <w:tcPr>
            <w:tcW w:w="2767"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600</w:t>
            </w:r>
          </w:p>
        </w:tc>
        <w:tc>
          <w:tcPr>
            <w:tcW w:w="1769"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400</w:t>
            </w:r>
          </w:p>
        </w:tc>
        <w:tc>
          <w:tcPr>
            <w:tcW w:w="1617"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021"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6</w:t>
            </w:r>
          </w:p>
        </w:tc>
        <w:tc>
          <w:tcPr>
            <w:tcW w:w="1926" w:type="dxa"/>
            <w:gridSpan w:val="2"/>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纸杯</w:t>
            </w:r>
          </w:p>
        </w:tc>
        <w:tc>
          <w:tcPr>
            <w:tcW w:w="2767"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100（</w:t>
            </w:r>
            <w:r>
              <w:rPr>
                <w:rFonts w:hint="default" w:ascii="Times New Roman" w:hAnsi="Times New Roman" w:cs="Times New Roman"/>
                <w:color w:val="000000"/>
                <w:kern w:val="0"/>
              </w:rPr>
              <w:t>若产品最小销售包装为密封包装且每包数量不是50只，为避免抽样时破坏原包装，可按采样数折算所需的最少包装数抽取样品，保证检验样品不少于50只，备用样品不少于50只。若样品过小，应调整抽样量满足样品总质量不小于0.25kg，其中检样、备样按比例2:1抽取。</w:t>
            </w:r>
            <w:r>
              <w:rPr>
                <w:rFonts w:hint="default" w:ascii="Times New Roman" w:hAnsi="Times New Roman" w:cs="Times New Roman"/>
                <w:color w:val="000000" w:themeColor="text1"/>
                <w:kern w:val="0"/>
              </w:rPr>
              <w:t>）</w:t>
            </w:r>
          </w:p>
        </w:tc>
        <w:tc>
          <w:tcPr>
            <w:tcW w:w="1769"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50</w:t>
            </w:r>
          </w:p>
        </w:tc>
        <w:tc>
          <w:tcPr>
            <w:tcW w:w="1617" w:type="dxa"/>
            <w:vAlign w:val="center"/>
          </w:tcPr>
          <w:p>
            <w:pPr>
              <w:autoSpaceDE w:val="0"/>
              <w:autoSpaceDN w:val="0"/>
              <w:adjustRightInd w:val="0"/>
              <w:snapToGrid w:val="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50</w:t>
            </w:r>
          </w:p>
        </w:tc>
      </w:tr>
    </w:tbl>
    <w:p>
      <w:pPr>
        <w:snapToGrid w:val="0"/>
        <w:spacing w:line="440" w:lineRule="exact"/>
        <w:rPr>
          <w:rFonts w:hint="default" w:ascii="Times New Roman" w:hAnsi="Times New Roman" w:cs="Times New Roman"/>
          <w:color w:val="000000" w:themeColor="text1"/>
        </w:rPr>
      </w:pPr>
    </w:p>
    <w:p>
      <w:pPr>
        <w:snapToGrid w:val="0"/>
        <w:spacing w:before="160" w:line="440" w:lineRule="exact"/>
        <w:rPr>
          <w:rFonts w:hint="default" w:ascii="Times New Roman" w:hAnsi="Times New Roman" w:eastAsia="黑体" w:cs="Times New Roman"/>
          <w:color w:val="000000" w:themeColor="text1"/>
        </w:rPr>
      </w:pPr>
      <w:r>
        <w:rPr>
          <w:rFonts w:hint="default" w:ascii="Times New Roman" w:hAnsi="Times New Roman" w:eastAsia="黑体" w:cs="Times New Roman"/>
          <w:color w:val="000000" w:themeColor="text1"/>
        </w:rPr>
        <w:t>2 检验依据</w:t>
      </w:r>
    </w:p>
    <w:p>
      <w:pPr>
        <w:adjustRightInd w:val="0"/>
        <w:snapToGrid w:val="0"/>
        <w:spacing w:line="440" w:lineRule="exact"/>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表</w:t>
      </w:r>
      <w:r>
        <w:rPr>
          <w:rFonts w:hint="default" w:ascii="Times New Roman" w:hAnsi="Times New Roman" w:cs="Times New Roman"/>
          <w:color w:val="000000" w:themeColor="text1"/>
        </w:rPr>
        <w:t>2</w:t>
      </w:r>
      <w:r>
        <w:rPr>
          <w:rFonts w:hint="default" w:ascii="Times New Roman" w:hAnsi="Times New Roman" w:cs="Times New Roman"/>
          <w:color w:val="000000" w:themeColor="text1"/>
        </w:rPr>
        <w:t xml:space="preserve"> 纸餐具（淋膜纸餐具）</w:t>
      </w:r>
    </w:p>
    <w:tbl>
      <w:tblPr>
        <w:tblStyle w:val="8"/>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3543"/>
        <w:gridCol w:w="4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98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序号</w:t>
            </w:r>
          </w:p>
        </w:tc>
        <w:tc>
          <w:tcPr>
            <w:tcW w:w="3543"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检验项目</w:t>
            </w:r>
          </w:p>
        </w:tc>
        <w:tc>
          <w:tcPr>
            <w:tcW w:w="439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1</w:t>
            </w:r>
          </w:p>
        </w:tc>
        <w:tc>
          <w:tcPr>
            <w:tcW w:w="3543"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感官要求</w:t>
            </w:r>
          </w:p>
        </w:tc>
        <w:tc>
          <w:tcPr>
            <w:tcW w:w="439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4806.8—2016</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2</w:t>
            </w:r>
          </w:p>
        </w:tc>
        <w:tc>
          <w:tcPr>
            <w:tcW w:w="3543"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铅（Pb）</w:t>
            </w:r>
          </w:p>
        </w:tc>
        <w:tc>
          <w:tcPr>
            <w:tcW w:w="439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31604.34—2016</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3</w:t>
            </w:r>
          </w:p>
        </w:tc>
        <w:tc>
          <w:tcPr>
            <w:tcW w:w="3543"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砷（As）</w:t>
            </w:r>
          </w:p>
        </w:tc>
        <w:tc>
          <w:tcPr>
            <w:tcW w:w="439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31604.38—2016</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4</w:t>
            </w:r>
          </w:p>
        </w:tc>
        <w:tc>
          <w:tcPr>
            <w:tcW w:w="3543"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甲醛</w:t>
            </w:r>
          </w:p>
        </w:tc>
        <w:tc>
          <w:tcPr>
            <w:tcW w:w="439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4806.8—2016</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5</w:t>
            </w:r>
          </w:p>
        </w:tc>
        <w:tc>
          <w:tcPr>
            <w:tcW w:w="3543"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荧光性物质</w:t>
            </w:r>
          </w:p>
        </w:tc>
        <w:tc>
          <w:tcPr>
            <w:tcW w:w="439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4806.8—2016</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6</w:t>
            </w:r>
          </w:p>
        </w:tc>
        <w:tc>
          <w:tcPr>
            <w:tcW w:w="3543"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1,3-二氯-2-丙醇</w:t>
            </w:r>
            <w:r>
              <w:rPr>
                <w:rFonts w:hint="default" w:ascii="Times New Roman" w:hAnsi="Times New Roman" w:cs="Times New Roman"/>
                <w:color w:val="000000" w:themeColor="text1"/>
                <w:vertAlign w:val="superscript"/>
              </w:rPr>
              <w:t>a</w:t>
            </w:r>
          </w:p>
        </w:tc>
        <w:tc>
          <w:tcPr>
            <w:tcW w:w="439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7</w:t>
            </w:r>
          </w:p>
        </w:tc>
        <w:tc>
          <w:tcPr>
            <w:tcW w:w="3543"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3-氯-1,2-丙二醇</w:t>
            </w:r>
            <w:r>
              <w:rPr>
                <w:rFonts w:hint="default" w:ascii="Times New Roman" w:hAnsi="Times New Roman" w:cs="Times New Roman"/>
                <w:color w:val="000000" w:themeColor="text1"/>
                <w:vertAlign w:val="superscript"/>
              </w:rPr>
              <w:t>a</w:t>
            </w:r>
          </w:p>
        </w:tc>
        <w:tc>
          <w:tcPr>
            <w:tcW w:w="439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8</w:t>
            </w:r>
          </w:p>
        </w:tc>
        <w:tc>
          <w:tcPr>
            <w:tcW w:w="3543"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总迁移量</w:t>
            </w:r>
          </w:p>
        </w:tc>
        <w:tc>
          <w:tcPr>
            <w:tcW w:w="439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9</w:t>
            </w:r>
          </w:p>
        </w:tc>
        <w:tc>
          <w:tcPr>
            <w:tcW w:w="3543"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高锰酸钾消耗量</w:t>
            </w:r>
          </w:p>
        </w:tc>
        <w:tc>
          <w:tcPr>
            <w:tcW w:w="439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10</w:t>
            </w:r>
          </w:p>
        </w:tc>
        <w:tc>
          <w:tcPr>
            <w:tcW w:w="3543"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重金属（以Pb计）</w:t>
            </w:r>
          </w:p>
        </w:tc>
        <w:tc>
          <w:tcPr>
            <w:tcW w:w="439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11</w:t>
            </w:r>
          </w:p>
        </w:tc>
        <w:tc>
          <w:tcPr>
            <w:tcW w:w="3543"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大肠菌群</w:t>
            </w:r>
          </w:p>
        </w:tc>
        <w:tc>
          <w:tcPr>
            <w:tcW w:w="439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12</w:t>
            </w:r>
          </w:p>
        </w:tc>
        <w:tc>
          <w:tcPr>
            <w:tcW w:w="3543"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沙门氏菌</w:t>
            </w:r>
          </w:p>
        </w:tc>
        <w:tc>
          <w:tcPr>
            <w:tcW w:w="439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13</w:t>
            </w:r>
          </w:p>
        </w:tc>
        <w:tc>
          <w:tcPr>
            <w:tcW w:w="3543"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霉菌</w:t>
            </w:r>
          </w:p>
        </w:tc>
        <w:tc>
          <w:tcPr>
            <w:tcW w:w="439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14</w:t>
            </w:r>
          </w:p>
        </w:tc>
        <w:tc>
          <w:tcPr>
            <w:tcW w:w="3543"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耐温试验（95℃±5℃的油、水，30min）</w:t>
            </w:r>
          </w:p>
        </w:tc>
        <w:tc>
          <w:tcPr>
            <w:tcW w:w="439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GB/T 27589—2011 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15</w:t>
            </w:r>
          </w:p>
        </w:tc>
        <w:tc>
          <w:tcPr>
            <w:tcW w:w="3543"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渗漏性能（95℃±5℃水、油）</w:t>
            </w:r>
          </w:p>
        </w:tc>
        <w:tc>
          <w:tcPr>
            <w:tcW w:w="439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GB/T 27591—2011 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16</w:t>
            </w:r>
          </w:p>
        </w:tc>
        <w:tc>
          <w:tcPr>
            <w:tcW w:w="3543"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渗漏性能（90℃±5℃水、95℃±5℃油）</w:t>
            </w:r>
          </w:p>
        </w:tc>
        <w:tc>
          <w:tcPr>
            <w:tcW w:w="439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QB/T 2898—2007 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17</w:t>
            </w:r>
          </w:p>
        </w:tc>
        <w:tc>
          <w:tcPr>
            <w:tcW w:w="3543"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抗压强度</w:t>
            </w:r>
          </w:p>
        </w:tc>
        <w:tc>
          <w:tcPr>
            <w:tcW w:w="439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GB/T 27591—2011 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26" w:type="dxa"/>
            <w:gridSpan w:val="3"/>
          </w:tcPr>
          <w:p>
            <w:pPr>
              <w:adjustRightInd w:val="0"/>
              <w:snapToGrid w:val="0"/>
              <w:spacing w:beforeLines="20" w:afterLines="20"/>
              <w:jc w:val="left"/>
              <w:rPr>
                <w:rFonts w:hint="default" w:ascii="Times New Roman" w:hAnsi="Times New Roman" w:cs="Times New Roman"/>
                <w:color w:val="000000" w:themeColor="text1"/>
              </w:rPr>
            </w:pPr>
            <w:r>
              <w:rPr>
                <w:rFonts w:hint="default" w:ascii="Times New Roman" w:hAnsi="Times New Roman" w:cs="Times New Roman"/>
                <w:color w:val="000000" w:themeColor="text1"/>
              </w:rPr>
              <w:t>注：a适用于生产日期在2023年6月30日及之后的产品。</w:t>
            </w:r>
          </w:p>
        </w:tc>
      </w:tr>
    </w:tbl>
    <w:p>
      <w:pPr>
        <w:adjustRightInd w:val="0"/>
        <w:snapToGrid w:val="0"/>
        <w:spacing w:line="360" w:lineRule="auto"/>
        <w:rPr>
          <w:rFonts w:hint="default" w:ascii="Times New Roman" w:hAnsi="Times New Roman" w:cs="Times New Roman"/>
          <w:color w:val="000000" w:themeColor="text1"/>
        </w:rPr>
      </w:pPr>
    </w:p>
    <w:p>
      <w:pPr>
        <w:adjustRightInd w:val="0"/>
        <w:snapToGrid w:val="0"/>
        <w:spacing w:line="360" w:lineRule="auto"/>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表</w:t>
      </w:r>
      <w:r>
        <w:rPr>
          <w:rFonts w:hint="default" w:ascii="Times New Roman" w:hAnsi="Times New Roman" w:cs="Times New Roman"/>
          <w:color w:val="000000" w:themeColor="text1"/>
        </w:rPr>
        <w:t>3</w:t>
      </w:r>
      <w:r>
        <w:rPr>
          <w:rFonts w:hint="default" w:ascii="Times New Roman" w:hAnsi="Times New Roman" w:cs="Times New Roman"/>
          <w:color w:val="000000" w:themeColor="text1"/>
        </w:rPr>
        <w:t>纸餐具（纸浆模塑餐具）</w:t>
      </w:r>
    </w:p>
    <w:tbl>
      <w:tblPr>
        <w:tblStyle w:val="8"/>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3543"/>
        <w:gridCol w:w="4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988"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序号</w:t>
            </w:r>
          </w:p>
        </w:tc>
        <w:tc>
          <w:tcPr>
            <w:tcW w:w="3543"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检验项目</w:t>
            </w:r>
          </w:p>
        </w:tc>
        <w:tc>
          <w:tcPr>
            <w:tcW w:w="4253"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kern w:val="0"/>
              </w:rPr>
            </w:pPr>
            <w:r>
              <w:rPr>
                <w:rFonts w:hint="default" w:ascii="Times New Roman" w:hAnsi="Times New Roman" w:cs="Times New Roman" w:eastAsiaTheme="majorEastAsia"/>
                <w:color w:val="000000" w:themeColor="text1"/>
              </w:rPr>
              <w:t>1</w:t>
            </w:r>
          </w:p>
        </w:tc>
        <w:tc>
          <w:tcPr>
            <w:tcW w:w="3543"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感官要求</w:t>
            </w:r>
          </w:p>
        </w:tc>
        <w:tc>
          <w:tcPr>
            <w:tcW w:w="4253"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GB 4806.8—2016</w:t>
            </w:r>
          </w:p>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kern w:val="0"/>
              </w:rPr>
            </w:pPr>
            <w:r>
              <w:rPr>
                <w:rFonts w:hint="default" w:ascii="Times New Roman" w:hAnsi="Times New Roman" w:cs="Times New Roman" w:eastAsiaTheme="majorEastAsia"/>
                <w:color w:val="000000" w:themeColor="text1"/>
              </w:rPr>
              <w:t>2</w:t>
            </w:r>
          </w:p>
        </w:tc>
        <w:tc>
          <w:tcPr>
            <w:tcW w:w="3543"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铅（Pb）</w:t>
            </w:r>
          </w:p>
        </w:tc>
        <w:tc>
          <w:tcPr>
            <w:tcW w:w="4253"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GB 31604.34—2016</w:t>
            </w:r>
          </w:p>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kern w:val="0"/>
              </w:rPr>
            </w:pPr>
            <w:r>
              <w:rPr>
                <w:rFonts w:hint="default" w:ascii="Times New Roman" w:hAnsi="Times New Roman" w:cs="Times New Roman" w:eastAsiaTheme="majorEastAsia"/>
                <w:color w:val="000000" w:themeColor="text1"/>
              </w:rPr>
              <w:t>3</w:t>
            </w:r>
          </w:p>
        </w:tc>
        <w:tc>
          <w:tcPr>
            <w:tcW w:w="3543"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砷（As）</w:t>
            </w:r>
          </w:p>
        </w:tc>
        <w:tc>
          <w:tcPr>
            <w:tcW w:w="4253"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GB 31604.38—2016</w:t>
            </w:r>
          </w:p>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kern w:val="0"/>
              </w:rPr>
            </w:pPr>
            <w:r>
              <w:rPr>
                <w:rFonts w:hint="default" w:ascii="Times New Roman" w:hAnsi="Times New Roman" w:cs="Times New Roman" w:eastAsiaTheme="majorEastAsia"/>
                <w:color w:val="000000" w:themeColor="text1"/>
              </w:rPr>
              <w:t>4</w:t>
            </w:r>
          </w:p>
        </w:tc>
        <w:tc>
          <w:tcPr>
            <w:tcW w:w="3543"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甲醛</w:t>
            </w:r>
          </w:p>
        </w:tc>
        <w:tc>
          <w:tcPr>
            <w:tcW w:w="4253"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GB 4806.8—2016</w:t>
            </w:r>
          </w:p>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GB 4806.8—2022</w:t>
            </w:r>
          </w:p>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kern w:val="0"/>
              </w:rPr>
            </w:pPr>
            <w:r>
              <w:rPr>
                <w:rFonts w:hint="default" w:ascii="Times New Roman" w:hAnsi="Times New Roman" w:cs="Times New Roman" w:eastAsiaTheme="majorEastAsia"/>
                <w:color w:val="000000" w:themeColor="text1"/>
              </w:rPr>
              <w:t>5</w:t>
            </w:r>
          </w:p>
        </w:tc>
        <w:tc>
          <w:tcPr>
            <w:tcW w:w="3543"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荧光性物质</w:t>
            </w:r>
          </w:p>
        </w:tc>
        <w:tc>
          <w:tcPr>
            <w:tcW w:w="4253"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GB 4806.8—2016</w:t>
            </w:r>
          </w:p>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GB 4806.8—2022</w:t>
            </w:r>
          </w:p>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6</w:t>
            </w:r>
          </w:p>
        </w:tc>
        <w:tc>
          <w:tcPr>
            <w:tcW w:w="3543" w:type="dxa"/>
            <w:vAlign w:val="center"/>
          </w:tcPr>
          <w:p>
            <w:pPr>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1,3-二氯-2-丙醇</w:t>
            </w:r>
            <w:r>
              <w:rPr>
                <w:rFonts w:hint="default" w:ascii="Times New Roman" w:hAnsi="Times New Roman" w:cs="Times New Roman" w:eastAsiaTheme="majorEastAsia"/>
                <w:color w:val="000000" w:themeColor="text1"/>
                <w:vertAlign w:val="superscript"/>
              </w:rPr>
              <w:t>a</w:t>
            </w:r>
          </w:p>
        </w:tc>
        <w:tc>
          <w:tcPr>
            <w:tcW w:w="4253"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7</w:t>
            </w:r>
          </w:p>
        </w:tc>
        <w:tc>
          <w:tcPr>
            <w:tcW w:w="3543" w:type="dxa"/>
            <w:vAlign w:val="center"/>
          </w:tcPr>
          <w:p>
            <w:pPr>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3-氯-1,2-丙二醇</w:t>
            </w:r>
            <w:r>
              <w:rPr>
                <w:rFonts w:hint="default" w:ascii="Times New Roman" w:hAnsi="Times New Roman" w:cs="Times New Roman" w:eastAsiaTheme="majorEastAsia"/>
                <w:color w:val="000000" w:themeColor="text1"/>
                <w:vertAlign w:val="superscript"/>
              </w:rPr>
              <w:t>a</w:t>
            </w:r>
          </w:p>
        </w:tc>
        <w:tc>
          <w:tcPr>
            <w:tcW w:w="4253"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8</w:t>
            </w:r>
          </w:p>
        </w:tc>
        <w:tc>
          <w:tcPr>
            <w:tcW w:w="3543"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总迁移量</w:t>
            </w:r>
          </w:p>
        </w:tc>
        <w:tc>
          <w:tcPr>
            <w:tcW w:w="4253"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kern w:val="0"/>
              </w:rPr>
            </w:pPr>
            <w:r>
              <w:rPr>
                <w:rFonts w:hint="default" w:ascii="Times New Roman" w:hAnsi="Times New Roman" w:cs="Times New Roman" w:eastAsiaTheme="majorEastAsia"/>
                <w:color w:val="000000" w:themeColor="text1"/>
                <w:kern w:val="0"/>
              </w:rPr>
              <w:t>9</w:t>
            </w:r>
          </w:p>
        </w:tc>
        <w:tc>
          <w:tcPr>
            <w:tcW w:w="3543"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重金属（以Pb计）</w:t>
            </w:r>
          </w:p>
        </w:tc>
        <w:tc>
          <w:tcPr>
            <w:tcW w:w="4253"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kern w:val="0"/>
              </w:rPr>
            </w:pPr>
            <w:r>
              <w:rPr>
                <w:rFonts w:hint="default" w:ascii="Times New Roman" w:hAnsi="Times New Roman" w:cs="Times New Roman" w:eastAsiaTheme="majorEastAsia"/>
                <w:color w:val="000000" w:themeColor="text1"/>
                <w:kern w:val="0"/>
              </w:rPr>
              <w:t>10</w:t>
            </w:r>
          </w:p>
        </w:tc>
        <w:tc>
          <w:tcPr>
            <w:tcW w:w="3543"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耐温性能</w:t>
            </w:r>
          </w:p>
        </w:tc>
        <w:tc>
          <w:tcPr>
            <w:tcW w:w="4253"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GB/T 36787—2018 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kern w:val="0"/>
              </w:rPr>
            </w:pPr>
            <w:r>
              <w:rPr>
                <w:rFonts w:hint="default" w:ascii="Times New Roman" w:hAnsi="Times New Roman" w:cs="Times New Roman" w:eastAsiaTheme="majorEastAsia"/>
                <w:color w:val="000000" w:themeColor="text1"/>
                <w:kern w:val="0"/>
              </w:rPr>
              <w:t>11</w:t>
            </w:r>
          </w:p>
        </w:tc>
        <w:tc>
          <w:tcPr>
            <w:tcW w:w="3543"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杯身挺度</w:t>
            </w:r>
          </w:p>
        </w:tc>
        <w:tc>
          <w:tcPr>
            <w:tcW w:w="4253"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GB/T 36787—2018 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kern w:val="0"/>
              </w:rPr>
            </w:pPr>
            <w:r>
              <w:rPr>
                <w:rFonts w:hint="default" w:ascii="Times New Roman" w:hAnsi="Times New Roman" w:cs="Times New Roman" w:eastAsiaTheme="majorEastAsia"/>
                <w:color w:val="000000" w:themeColor="text1"/>
                <w:kern w:val="0"/>
              </w:rPr>
              <w:t>12</w:t>
            </w:r>
          </w:p>
        </w:tc>
        <w:tc>
          <w:tcPr>
            <w:tcW w:w="3543"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抗压性能</w:t>
            </w:r>
          </w:p>
        </w:tc>
        <w:tc>
          <w:tcPr>
            <w:tcW w:w="4253"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GB/T 36787—2018 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kern w:val="0"/>
              </w:rPr>
            </w:pPr>
            <w:r>
              <w:rPr>
                <w:rFonts w:hint="default" w:ascii="Times New Roman" w:hAnsi="Times New Roman" w:cs="Times New Roman" w:eastAsiaTheme="majorEastAsia"/>
                <w:color w:val="000000" w:themeColor="text1"/>
                <w:kern w:val="0"/>
              </w:rPr>
              <w:t>13</w:t>
            </w:r>
          </w:p>
        </w:tc>
        <w:tc>
          <w:tcPr>
            <w:tcW w:w="3543"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大肠菌群</w:t>
            </w:r>
          </w:p>
        </w:tc>
        <w:tc>
          <w:tcPr>
            <w:tcW w:w="4253"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kern w:val="0"/>
              </w:rPr>
            </w:pPr>
            <w:r>
              <w:rPr>
                <w:rFonts w:hint="default" w:ascii="Times New Roman" w:hAnsi="Times New Roman" w:cs="Times New Roman" w:eastAsiaTheme="majorEastAsia"/>
                <w:color w:val="000000" w:themeColor="text1"/>
                <w:kern w:val="0"/>
              </w:rPr>
              <w:t>14</w:t>
            </w:r>
          </w:p>
        </w:tc>
        <w:tc>
          <w:tcPr>
            <w:tcW w:w="3543"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沙门氏菌</w:t>
            </w:r>
          </w:p>
        </w:tc>
        <w:tc>
          <w:tcPr>
            <w:tcW w:w="4253"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88"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kern w:val="0"/>
              </w:rPr>
            </w:pPr>
            <w:r>
              <w:rPr>
                <w:rFonts w:hint="default" w:ascii="Times New Roman" w:hAnsi="Times New Roman" w:cs="Times New Roman" w:eastAsiaTheme="majorEastAsia"/>
                <w:color w:val="000000" w:themeColor="text1"/>
                <w:kern w:val="0"/>
              </w:rPr>
              <w:t>15</w:t>
            </w:r>
          </w:p>
        </w:tc>
        <w:tc>
          <w:tcPr>
            <w:tcW w:w="3543"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霉菌</w:t>
            </w:r>
          </w:p>
        </w:tc>
        <w:tc>
          <w:tcPr>
            <w:tcW w:w="4253" w:type="dxa"/>
            <w:vAlign w:val="center"/>
          </w:tcPr>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GB 4806.8—2022</w:t>
            </w:r>
          </w:p>
          <w:p>
            <w:pPr>
              <w:adjustRightInd w:val="0"/>
              <w:snapToGrid w:val="0"/>
              <w:spacing w:beforeLines="20" w:afterLines="20"/>
              <w:jc w:val="center"/>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784" w:type="dxa"/>
            <w:gridSpan w:val="3"/>
            <w:vAlign w:val="center"/>
          </w:tcPr>
          <w:p>
            <w:pPr>
              <w:adjustRightInd w:val="0"/>
              <w:snapToGrid w:val="0"/>
              <w:spacing w:beforeLines="20" w:afterLines="20"/>
              <w:rPr>
                <w:rFonts w:hint="default" w:ascii="Times New Roman" w:hAnsi="Times New Roman" w:cs="Times New Roman" w:eastAsiaTheme="majorEastAsia"/>
                <w:color w:val="000000" w:themeColor="text1"/>
              </w:rPr>
            </w:pPr>
            <w:r>
              <w:rPr>
                <w:rFonts w:hint="default" w:ascii="Times New Roman" w:hAnsi="Times New Roman" w:cs="Times New Roman" w:eastAsiaTheme="majorEastAsia"/>
                <w:color w:val="000000" w:themeColor="text1"/>
              </w:rPr>
              <w:t>注：a适用于生产日期在2023年6月30日及之后的产品。</w:t>
            </w:r>
          </w:p>
        </w:tc>
      </w:tr>
    </w:tbl>
    <w:p>
      <w:pPr>
        <w:adjustRightInd w:val="0"/>
        <w:snapToGrid w:val="0"/>
        <w:spacing w:line="360" w:lineRule="auto"/>
        <w:rPr>
          <w:rFonts w:hint="default" w:ascii="Times New Roman" w:hAnsi="Times New Roman" w:cs="Times New Roman"/>
          <w:color w:val="000000" w:themeColor="text1"/>
        </w:rPr>
      </w:pPr>
    </w:p>
    <w:p>
      <w:pPr>
        <w:adjustRightInd w:val="0"/>
        <w:snapToGrid w:val="0"/>
        <w:spacing w:line="360" w:lineRule="auto"/>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表</w:t>
      </w:r>
      <w:r>
        <w:rPr>
          <w:rFonts w:hint="default" w:ascii="Times New Roman" w:hAnsi="Times New Roman" w:cs="Times New Roman"/>
          <w:color w:val="000000" w:themeColor="text1"/>
        </w:rPr>
        <w:t>4</w:t>
      </w:r>
      <w:r>
        <w:rPr>
          <w:rFonts w:hint="default" w:ascii="Times New Roman" w:hAnsi="Times New Roman" w:cs="Times New Roman"/>
          <w:color w:val="000000" w:themeColor="text1"/>
        </w:rPr>
        <w:t xml:space="preserve"> 纸餐具（纸板餐具）</w:t>
      </w:r>
    </w:p>
    <w:tbl>
      <w:tblPr>
        <w:tblStyle w:val="8"/>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3544"/>
        <w:gridCol w:w="4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846"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序号</w:t>
            </w:r>
          </w:p>
        </w:tc>
        <w:tc>
          <w:tcPr>
            <w:tcW w:w="354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检验项目</w:t>
            </w:r>
          </w:p>
        </w:tc>
        <w:tc>
          <w:tcPr>
            <w:tcW w:w="439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1</w:t>
            </w:r>
          </w:p>
        </w:tc>
        <w:tc>
          <w:tcPr>
            <w:tcW w:w="354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感官要求</w:t>
            </w:r>
          </w:p>
        </w:tc>
        <w:tc>
          <w:tcPr>
            <w:tcW w:w="439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4806.8—2016</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2</w:t>
            </w:r>
          </w:p>
        </w:tc>
        <w:tc>
          <w:tcPr>
            <w:tcW w:w="354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铅（Pb）</w:t>
            </w:r>
          </w:p>
        </w:tc>
        <w:tc>
          <w:tcPr>
            <w:tcW w:w="439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31604.34—2016</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3</w:t>
            </w:r>
          </w:p>
        </w:tc>
        <w:tc>
          <w:tcPr>
            <w:tcW w:w="354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砷（As）</w:t>
            </w:r>
          </w:p>
        </w:tc>
        <w:tc>
          <w:tcPr>
            <w:tcW w:w="439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31604.38—2016</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4</w:t>
            </w:r>
          </w:p>
        </w:tc>
        <w:tc>
          <w:tcPr>
            <w:tcW w:w="354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甲醛</w:t>
            </w:r>
          </w:p>
        </w:tc>
        <w:tc>
          <w:tcPr>
            <w:tcW w:w="439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4806.8—2016</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5</w:t>
            </w:r>
          </w:p>
        </w:tc>
        <w:tc>
          <w:tcPr>
            <w:tcW w:w="354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荧光性物质</w:t>
            </w:r>
          </w:p>
        </w:tc>
        <w:tc>
          <w:tcPr>
            <w:tcW w:w="439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4806.8—2016</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p>
            <w:pPr>
              <w:adjustRightInd w:val="0"/>
              <w:snapToGrid w:val="0"/>
              <w:spacing w:beforeLines="20" w:afterLines="20"/>
              <w:jc w:val="center"/>
              <w:rPr>
                <w:rFonts w:hint="default" w:ascii="Times New Roman" w:hAnsi="Times New Roman" w:cs="Times New Roman"/>
                <w:color w:val="000000" w:themeColor="text1"/>
                <w:highlight w:val="yellow"/>
              </w:rPr>
            </w:pPr>
            <w:r>
              <w:rPr>
                <w:rFonts w:hint="default" w:ascii="Times New Roman" w:hAnsi="Times New Roman" w:cs="Times New Roman"/>
                <w:color w:val="000000" w:themeColor="text1"/>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6</w:t>
            </w:r>
          </w:p>
        </w:tc>
        <w:tc>
          <w:tcPr>
            <w:tcW w:w="3544"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1,3-二氯-2-丙醇</w:t>
            </w:r>
            <w:r>
              <w:rPr>
                <w:rFonts w:hint="default" w:ascii="Times New Roman" w:hAnsi="Times New Roman" w:cs="Times New Roman"/>
                <w:color w:val="000000" w:themeColor="text1"/>
                <w:vertAlign w:val="superscript"/>
              </w:rPr>
              <w:t>a</w:t>
            </w:r>
          </w:p>
        </w:tc>
        <w:tc>
          <w:tcPr>
            <w:tcW w:w="439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7</w:t>
            </w:r>
          </w:p>
        </w:tc>
        <w:tc>
          <w:tcPr>
            <w:tcW w:w="3544"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3-氯-1,2-丙二醇</w:t>
            </w:r>
            <w:r>
              <w:rPr>
                <w:rFonts w:hint="default" w:ascii="Times New Roman" w:hAnsi="Times New Roman" w:cs="Times New Roman"/>
                <w:color w:val="000000" w:themeColor="text1"/>
                <w:vertAlign w:val="superscript"/>
              </w:rPr>
              <w:t>a</w:t>
            </w:r>
          </w:p>
        </w:tc>
        <w:tc>
          <w:tcPr>
            <w:tcW w:w="439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8</w:t>
            </w:r>
          </w:p>
        </w:tc>
        <w:tc>
          <w:tcPr>
            <w:tcW w:w="354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总迁移量</w:t>
            </w:r>
          </w:p>
        </w:tc>
        <w:tc>
          <w:tcPr>
            <w:tcW w:w="439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9</w:t>
            </w:r>
          </w:p>
        </w:tc>
        <w:tc>
          <w:tcPr>
            <w:tcW w:w="354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重金属（以Pb计）</w:t>
            </w:r>
          </w:p>
        </w:tc>
        <w:tc>
          <w:tcPr>
            <w:tcW w:w="439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10</w:t>
            </w:r>
          </w:p>
        </w:tc>
        <w:tc>
          <w:tcPr>
            <w:tcW w:w="354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大肠菌群</w:t>
            </w:r>
          </w:p>
        </w:tc>
        <w:tc>
          <w:tcPr>
            <w:tcW w:w="439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11</w:t>
            </w:r>
          </w:p>
        </w:tc>
        <w:tc>
          <w:tcPr>
            <w:tcW w:w="354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沙门氏菌</w:t>
            </w:r>
          </w:p>
        </w:tc>
        <w:tc>
          <w:tcPr>
            <w:tcW w:w="439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12</w:t>
            </w:r>
          </w:p>
        </w:tc>
        <w:tc>
          <w:tcPr>
            <w:tcW w:w="354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霉菌</w:t>
            </w:r>
          </w:p>
        </w:tc>
        <w:tc>
          <w:tcPr>
            <w:tcW w:w="439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784" w:type="dxa"/>
            <w:gridSpan w:val="3"/>
          </w:tcPr>
          <w:p>
            <w:pPr>
              <w:adjustRightInd w:val="0"/>
              <w:snapToGrid w:val="0"/>
              <w:spacing w:beforeLines="20" w:afterLines="20"/>
              <w:jc w:val="left"/>
              <w:rPr>
                <w:rFonts w:hint="default" w:ascii="Times New Roman" w:hAnsi="Times New Roman" w:cs="Times New Roman"/>
                <w:color w:val="000000" w:themeColor="text1"/>
              </w:rPr>
            </w:pPr>
            <w:r>
              <w:rPr>
                <w:rFonts w:hint="default" w:ascii="Times New Roman" w:hAnsi="Times New Roman" w:cs="Times New Roman"/>
                <w:color w:val="000000" w:themeColor="text1"/>
              </w:rPr>
              <w:t>注：a适用于生产日期在2023年6月30日及之后的产品。</w:t>
            </w:r>
          </w:p>
        </w:tc>
      </w:tr>
    </w:tbl>
    <w:p>
      <w:pPr>
        <w:rPr>
          <w:rFonts w:hint="default" w:ascii="Times New Roman" w:hAnsi="Times New Roman" w:cs="Times New Roman"/>
          <w:color w:val="000000" w:themeColor="text1"/>
        </w:rPr>
      </w:pPr>
    </w:p>
    <w:p>
      <w:pPr>
        <w:adjustRightInd w:val="0"/>
        <w:snapToGrid w:val="0"/>
        <w:spacing w:line="360" w:lineRule="auto"/>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表</w:t>
      </w:r>
      <w:r>
        <w:rPr>
          <w:rFonts w:hint="default" w:ascii="Times New Roman" w:hAnsi="Times New Roman" w:cs="Times New Roman"/>
          <w:color w:val="000000" w:themeColor="text1"/>
        </w:rPr>
        <w:t>5</w:t>
      </w:r>
      <w:r>
        <w:rPr>
          <w:rFonts w:hint="default" w:ascii="Times New Roman" w:hAnsi="Times New Roman" w:cs="Times New Roman"/>
          <w:color w:val="000000" w:themeColor="text1"/>
        </w:rPr>
        <w:t xml:space="preserve"> 纸盒</w:t>
      </w:r>
    </w:p>
    <w:tbl>
      <w:tblPr>
        <w:tblStyle w:val="8"/>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3402"/>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846"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序号</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检验项目</w:t>
            </w:r>
          </w:p>
        </w:tc>
        <w:tc>
          <w:tcPr>
            <w:tcW w:w="4536"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1</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感官要求</w:t>
            </w:r>
          </w:p>
        </w:tc>
        <w:tc>
          <w:tcPr>
            <w:tcW w:w="4536"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4806.8—2016</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2</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铅（Pb）</w:t>
            </w:r>
          </w:p>
        </w:tc>
        <w:tc>
          <w:tcPr>
            <w:tcW w:w="4536"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31604.34—2016</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3</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砷（As）</w:t>
            </w:r>
          </w:p>
        </w:tc>
        <w:tc>
          <w:tcPr>
            <w:tcW w:w="4536"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31604.38—2016</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4</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甲醛</w:t>
            </w:r>
          </w:p>
        </w:tc>
        <w:tc>
          <w:tcPr>
            <w:tcW w:w="4536"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4806.8—2016</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5</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荧光性物质</w:t>
            </w:r>
          </w:p>
        </w:tc>
        <w:tc>
          <w:tcPr>
            <w:tcW w:w="4536"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4806.8—2016</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6</w:t>
            </w:r>
          </w:p>
        </w:tc>
        <w:tc>
          <w:tcPr>
            <w:tcW w:w="3402"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1,3-二氯-2-丙醇</w:t>
            </w:r>
            <w:r>
              <w:rPr>
                <w:rFonts w:hint="default" w:ascii="Times New Roman" w:hAnsi="Times New Roman" w:cs="Times New Roman"/>
                <w:color w:val="000000" w:themeColor="text1"/>
                <w:vertAlign w:val="superscript"/>
              </w:rPr>
              <w:t>a</w:t>
            </w:r>
          </w:p>
        </w:tc>
        <w:tc>
          <w:tcPr>
            <w:tcW w:w="4536"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7</w:t>
            </w:r>
          </w:p>
        </w:tc>
        <w:tc>
          <w:tcPr>
            <w:tcW w:w="3402"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3-氯-1,2-丙二醇</w:t>
            </w:r>
            <w:r>
              <w:rPr>
                <w:rFonts w:hint="default" w:ascii="Times New Roman" w:hAnsi="Times New Roman" w:cs="Times New Roman"/>
                <w:color w:val="000000" w:themeColor="text1"/>
                <w:vertAlign w:val="superscript"/>
              </w:rPr>
              <w:t>a</w:t>
            </w:r>
          </w:p>
        </w:tc>
        <w:tc>
          <w:tcPr>
            <w:tcW w:w="4536"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8</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总迁移量</w:t>
            </w:r>
          </w:p>
        </w:tc>
        <w:tc>
          <w:tcPr>
            <w:tcW w:w="4536"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9</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高锰酸钾消耗量</w:t>
            </w:r>
            <w:r>
              <w:rPr>
                <w:rFonts w:hint="default" w:ascii="Times New Roman" w:hAnsi="Times New Roman" w:cs="Times New Roman"/>
                <w:color w:val="000000" w:themeColor="text1"/>
                <w:vertAlign w:val="superscript"/>
              </w:rPr>
              <w:t>b</w:t>
            </w:r>
          </w:p>
        </w:tc>
        <w:tc>
          <w:tcPr>
            <w:tcW w:w="4536"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10</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重金属（以Pb计）</w:t>
            </w:r>
          </w:p>
        </w:tc>
        <w:tc>
          <w:tcPr>
            <w:tcW w:w="4536"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11</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大肠菌群</w:t>
            </w:r>
          </w:p>
        </w:tc>
        <w:tc>
          <w:tcPr>
            <w:tcW w:w="4536"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12</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沙门氏菌</w:t>
            </w:r>
          </w:p>
        </w:tc>
        <w:tc>
          <w:tcPr>
            <w:tcW w:w="4536"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6"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13</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霉菌</w:t>
            </w:r>
          </w:p>
        </w:tc>
        <w:tc>
          <w:tcPr>
            <w:tcW w:w="4536"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784" w:type="dxa"/>
            <w:gridSpan w:val="3"/>
            <w:vAlign w:val="center"/>
          </w:tcPr>
          <w:p>
            <w:pPr>
              <w:adjustRightInd w:val="0"/>
              <w:snapToGrid w:val="0"/>
              <w:spacing w:beforeLines="20" w:afterLines="20"/>
              <w:rPr>
                <w:rFonts w:hint="default" w:ascii="Times New Roman" w:hAnsi="Times New Roman" w:cs="Times New Roman"/>
                <w:color w:val="000000" w:themeColor="text1"/>
              </w:rPr>
            </w:pPr>
            <w:r>
              <w:rPr>
                <w:rFonts w:hint="default" w:ascii="Times New Roman" w:hAnsi="Times New Roman" w:cs="Times New Roman"/>
                <w:color w:val="000000" w:themeColor="text1"/>
              </w:rPr>
              <w:t>注：a适用于生产日期在2023年6月30日及之后的产品。</w:t>
            </w:r>
          </w:p>
          <w:p>
            <w:pPr>
              <w:adjustRightInd w:val="0"/>
              <w:snapToGrid w:val="0"/>
              <w:spacing w:beforeLines="20" w:afterLines="20"/>
              <w:ind w:firstLine="420" w:firstLineChars="200"/>
              <w:rPr>
                <w:rFonts w:hint="default" w:ascii="Times New Roman" w:hAnsi="Times New Roman" w:cs="Times New Roman"/>
                <w:color w:val="000000" w:themeColor="text1"/>
              </w:rPr>
            </w:pPr>
            <w:r>
              <w:rPr>
                <w:rFonts w:hint="default" w:ascii="Times New Roman" w:hAnsi="Times New Roman" w:cs="Times New Roman"/>
                <w:color w:val="000000" w:themeColor="text1"/>
              </w:rPr>
              <w:t>b适用于淋（覆）膜产品。</w:t>
            </w:r>
          </w:p>
        </w:tc>
      </w:tr>
    </w:tbl>
    <w:p>
      <w:pPr>
        <w:jc w:val="left"/>
        <w:rPr>
          <w:rFonts w:hint="default" w:ascii="Times New Roman" w:hAnsi="Times New Roman" w:cs="Times New Roman"/>
          <w:color w:val="000000" w:themeColor="text1"/>
        </w:rPr>
      </w:pPr>
    </w:p>
    <w:p>
      <w:pPr>
        <w:adjustRightInd w:val="0"/>
        <w:snapToGrid w:val="0"/>
        <w:spacing w:line="360" w:lineRule="auto"/>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表</w:t>
      </w:r>
      <w:r>
        <w:rPr>
          <w:rFonts w:hint="default" w:ascii="Times New Roman" w:hAnsi="Times New Roman" w:cs="Times New Roman"/>
          <w:color w:val="000000" w:themeColor="text1"/>
        </w:rPr>
        <w:t>6</w:t>
      </w:r>
      <w:r>
        <w:rPr>
          <w:rFonts w:hint="default" w:ascii="Times New Roman" w:hAnsi="Times New Roman" w:cs="Times New Roman"/>
          <w:color w:val="000000" w:themeColor="text1"/>
        </w:rPr>
        <w:t xml:space="preserve"> 纸袋</w:t>
      </w:r>
    </w:p>
    <w:tbl>
      <w:tblPr>
        <w:tblStyle w:val="8"/>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3402"/>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70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序号</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检验项目</w:t>
            </w:r>
          </w:p>
        </w:tc>
        <w:tc>
          <w:tcPr>
            <w:tcW w:w="467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04"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1</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感官要求</w:t>
            </w:r>
          </w:p>
        </w:tc>
        <w:tc>
          <w:tcPr>
            <w:tcW w:w="467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4806.8—2016</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04"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2</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铅（Pb）</w:t>
            </w:r>
          </w:p>
        </w:tc>
        <w:tc>
          <w:tcPr>
            <w:tcW w:w="467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31604.34—2016</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04"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3</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砷（As）</w:t>
            </w:r>
          </w:p>
        </w:tc>
        <w:tc>
          <w:tcPr>
            <w:tcW w:w="467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31604.38—2016</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04"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4</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甲醛</w:t>
            </w:r>
          </w:p>
        </w:tc>
        <w:tc>
          <w:tcPr>
            <w:tcW w:w="467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4806.8—2016</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04"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5</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荧光性物质</w:t>
            </w:r>
          </w:p>
        </w:tc>
        <w:tc>
          <w:tcPr>
            <w:tcW w:w="467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4806.8—2016</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0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6</w:t>
            </w:r>
          </w:p>
        </w:tc>
        <w:tc>
          <w:tcPr>
            <w:tcW w:w="3402"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1,3-二氯-2-丙醇</w:t>
            </w:r>
            <w:r>
              <w:rPr>
                <w:rFonts w:hint="default" w:ascii="Times New Roman" w:hAnsi="Times New Roman" w:cs="Times New Roman"/>
                <w:color w:val="000000" w:themeColor="text1"/>
                <w:vertAlign w:val="superscript"/>
              </w:rPr>
              <w:t>a</w:t>
            </w:r>
          </w:p>
        </w:tc>
        <w:tc>
          <w:tcPr>
            <w:tcW w:w="467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0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7</w:t>
            </w:r>
          </w:p>
        </w:tc>
        <w:tc>
          <w:tcPr>
            <w:tcW w:w="3402"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3-氯-1,2-丙二醇</w:t>
            </w:r>
            <w:r>
              <w:rPr>
                <w:rFonts w:hint="default" w:ascii="Times New Roman" w:hAnsi="Times New Roman" w:cs="Times New Roman"/>
                <w:color w:val="000000" w:themeColor="text1"/>
                <w:vertAlign w:val="superscript"/>
              </w:rPr>
              <w:t>a</w:t>
            </w:r>
          </w:p>
        </w:tc>
        <w:tc>
          <w:tcPr>
            <w:tcW w:w="467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0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8</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总迁移量</w:t>
            </w:r>
          </w:p>
        </w:tc>
        <w:tc>
          <w:tcPr>
            <w:tcW w:w="467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04"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9</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高锰酸钾消耗量</w:t>
            </w:r>
            <w:r>
              <w:rPr>
                <w:rFonts w:hint="default" w:ascii="Times New Roman" w:hAnsi="Times New Roman" w:cs="Times New Roman"/>
                <w:color w:val="000000" w:themeColor="text1"/>
                <w:vertAlign w:val="superscript"/>
              </w:rPr>
              <w:t>b</w:t>
            </w:r>
          </w:p>
        </w:tc>
        <w:tc>
          <w:tcPr>
            <w:tcW w:w="467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04"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10</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重金属（以Pb计）</w:t>
            </w:r>
          </w:p>
        </w:tc>
        <w:tc>
          <w:tcPr>
            <w:tcW w:w="467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04"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11</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大肠菌群</w:t>
            </w:r>
          </w:p>
        </w:tc>
        <w:tc>
          <w:tcPr>
            <w:tcW w:w="467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04"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12</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沙门氏菌</w:t>
            </w:r>
          </w:p>
        </w:tc>
        <w:tc>
          <w:tcPr>
            <w:tcW w:w="467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04"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13</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霉菌</w:t>
            </w:r>
          </w:p>
        </w:tc>
        <w:tc>
          <w:tcPr>
            <w:tcW w:w="467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784" w:type="dxa"/>
            <w:gridSpan w:val="3"/>
          </w:tcPr>
          <w:p>
            <w:pPr>
              <w:adjustRightInd w:val="0"/>
              <w:snapToGrid w:val="0"/>
              <w:spacing w:beforeLines="20" w:afterLines="20"/>
              <w:jc w:val="left"/>
              <w:rPr>
                <w:rFonts w:hint="default" w:ascii="Times New Roman" w:hAnsi="Times New Roman" w:cs="Times New Roman"/>
                <w:color w:val="000000" w:themeColor="text1"/>
              </w:rPr>
            </w:pPr>
            <w:r>
              <w:rPr>
                <w:rFonts w:hint="default" w:ascii="Times New Roman" w:hAnsi="Times New Roman" w:cs="Times New Roman"/>
                <w:color w:val="000000" w:themeColor="text1"/>
              </w:rPr>
              <w:t>注：a适用于生产日期在2023年6月30日及之后的产品。</w:t>
            </w:r>
          </w:p>
          <w:p>
            <w:pPr>
              <w:adjustRightInd w:val="0"/>
              <w:snapToGrid w:val="0"/>
              <w:spacing w:beforeLines="20" w:afterLines="20"/>
              <w:ind w:firstLine="420" w:firstLineChars="200"/>
              <w:jc w:val="left"/>
              <w:rPr>
                <w:rFonts w:hint="default" w:ascii="Times New Roman" w:hAnsi="Times New Roman" w:cs="Times New Roman"/>
                <w:color w:val="000000" w:themeColor="text1"/>
              </w:rPr>
            </w:pPr>
            <w:r>
              <w:rPr>
                <w:rFonts w:hint="default" w:ascii="Times New Roman" w:hAnsi="Times New Roman" w:cs="Times New Roman"/>
                <w:color w:val="000000" w:themeColor="text1"/>
              </w:rPr>
              <w:t>b适用于淋（覆）膜产品。</w:t>
            </w:r>
          </w:p>
        </w:tc>
      </w:tr>
    </w:tbl>
    <w:p>
      <w:pPr>
        <w:adjustRightInd w:val="0"/>
        <w:snapToGrid w:val="0"/>
        <w:spacing w:line="360" w:lineRule="auto"/>
        <w:jc w:val="center"/>
        <w:rPr>
          <w:rFonts w:hint="default" w:ascii="Times New Roman" w:hAnsi="Times New Roman" w:cs="Times New Roman"/>
          <w:color w:val="000000" w:themeColor="text1"/>
        </w:rPr>
      </w:pPr>
    </w:p>
    <w:p>
      <w:pPr>
        <w:adjustRightInd w:val="0"/>
        <w:snapToGrid w:val="0"/>
        <w:spacing w:line="360" w:lineRule="auto"/>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表</w:t>
      </w:r>
      <w:r>
        <w:rPr>
          <w:rFonts w:hint="default" w:ascii="Times New Roman" w:hAnsi="Times New Roman" w:cs="Times New Roman"/>
          <w:color w:val="000000" w:themeColor="text1"/>
        </w:rPr>
        <w:t>7</w:t>
      </w:r>
      <w:r>
        <w:rPr>
          <w:rFonts w:hint="default" w:ascii="Times New Roman" w:hAnsi="Times New Roman" w:cs="Times New Roman"/>
          <w:color w:val="000000" w:themeColor="text1"/>
        </w:rPr>
        <w:t xml:space="preserve"> 纸罐（纸板类罐）</w:t>
      </w:r>
    </w:p>
    <w:tbl>
      <w:tblPr>
        <w:tblStyle w:val="8"/>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3402"/>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70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序号</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检验项目</w:t>
            </w:r>
          </w:p>
        </w:tc>
        <w:tc>
          <w:tcPr>
            <w:tcW w:w="467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04"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1</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感官</w:t>
            </w:r>
          </w:p>
        </w:tc>
        <w:tc>
          <w:tcPr>
            <w:tcW w:w="467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4806.8—2016</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04"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2</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铅（Pb）</w:t>
            </w:r>
          </w:p>
        </w:tc>
        <w:tc>
          <w:tcPr>
            <w:tcW w:w="467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31604.34—2016</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04"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3</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砷（As）</w:t>
            </w:r>
          </w:p>
        </w:tc>
        <w:tc>
          <w:tcPr>
            <w:tcW w:w="467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31604.38—2016</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04"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4</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甲醛</w:t>
            </w:r>
          </w:p>
        </w:tc>
        <w:tc>
          <w:tcPr>
            <w:tcW w:w="467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4806.8—2016</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04"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5</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荧光性物质</w:t>
            </w:r>
          </w:p>
        </w:tc>
        <w:tc>
          <w:tcPr>
            <w:tcW w:w="467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4806.8—2016</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0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kern w:val="0"/>
              </w:rPr>
              <w:t>6</w:t>
            </w:r>
          </w:p>
        </w:tc>
        <w:tc>
          <w:tcPr>
            <w:tcW w:w="3402"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1,3-二氯-2-丙醇</w:t>
            </w:r>
            <w:r>
              <w:rPr>
                <w:rFonts w:hint="default" w:ascii="Times New Roman" w:hAnsi="Times New Roman" w:cs="Times New Roman"/>
                <w:color w:val="000000" w:themeColor="text1"/>
                <w:vertAlign w:val="superscript"/>
              </w:rPr>
              <w:t>a</w:t>
            </w:r>
          </w:p>
        </w:tc>
        <w:tc>
          <w:tcPr>
            <w:tcW w:w="467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04"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kern w:val="0"/>
              </w:rPr>
              <w:t>7</w:t>
            </w:r>
          </w:p>
        </w:tc>
        <w:tc>
          <w:tcPr>
            <w:tcW w:w="3402"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3-氯-1,2-丙二醇</w:t>
            </w:r>
            <w:r>
              <w:rPr>
                <w:rFonts w:hint="default" w:ascii="Times New Roman" w:hAnsi="Times New Roman" w:cs="Times New Roman"/>
                <w:color w:val="000000" w:themeColor="text1"/>
                <w:vertAlign w:val="superscript"/>
              </w:rPr>
              <w:t>a</w:t>
            </w:r>
          </w:p>
        </w:tc>
        <w:tc>
          <w:tcPr>
            <w:tcW w:w="467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04"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8</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大肠菌群</w:t>
            </w:r>
          </w:p>
        </w:tc>
        <w:tc>
          <w:tcPr>
            <w:tcW w:w="467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04"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9</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沙门氏菌</w:t>
            </w:r>
          </w:p>
        </w:tc>
        <w:tc>
          <w:tcPr>
            <w:tcW w:w="467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04" w:type="dxa"/>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10</w:t>
            </w:r>
          </w:p>
        </w:tc>
        <w:tc>
          <w:tcPr>
            <w:tcW w:w="3402"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霉菌</w:t>
            </w:r>
          </w:p>
        </w:tc>
        <w:tc>
          <w:tcPr>
            <w:tcW w:w="4678"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784" w:type="dxa"/>
            <w:gridSpan w:val="3"/>
            <w:vAlign w:val="center"/>
          </w:tcPr>
          <w:p>
            <w:pPr>
              <w:adjustRightInd w:val="0"/>
              <w:snapToGrid w:val="0"/>
              <w:spacing w:beforeLines="20" w:afterLines="20"/>
              <w:rPr>
                <w:rFonts w:hint="default" w:ascii="Times New Roman" w:hAnsi="Times New Roman" w:cs="Times New Roman"/>
                <w:color w:val="000000" w:themeColor="text1"/>
              </w:rPr>
            </w:pPr>
            <w:r>
              <w:rPr>
                <w:rFonts w:hint="default" w:ascii="Times New Roman" w:hAnsi="Times New Roman" w:cs="Times New Roman"/>
                <w:color w:val="000000" w:themeColor="text1"/>
              </w:rPr>
              <w:t>注：a适用于生产日期在2023年6月30日及之后的产品。</w:t>
            </w:r>
          </w:p>
        </w:tc>
      </w:tr>
    </w:tbl>
    <w:p>
      <w:pPr>
        <w:jc w:val="center"/>
        <w:rPr>
          <w:rFonts w:hint="default" w:ascii="Times New Roman" w:hAnsi="Times New Roman" w:cs="Times New Roman"/>
          <w:color w:val="000000" w:themeColor="text1"/>
        </w:rPr>
      </w:pPr>
    </w:p>
    <w:p>
      <w:pPr>
        <w:adjustRightInd w:val="0"/>
        <w:snapToGrid w:val="0"/>
        <w:spacing w:line="360" w:lineRule="auto"/>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表</w:t>
      </w:r>
      <w:r>
        <w:rPr>
          <w:rFonts w:hint="default" w:ascii="Times New Roman" w:hAnsi="Times New Roman" w:cs="Times New Roman"/>
          <w:color w:val="000000" w:themeColor="text1"/>
        </w:rPr>
        <w:t>8</w:t>
      </w:r>
      <w:r>
        <w:rPr>
          <w:rFonts w:hint="default" w:ascii="Times New Roman" w:hAnsi="Times New Roman" w:cs="Times New Roman"/>
          <w:color w:val="000000" w:themeColor="text1"/>
        </w:rPr>
        <w:t xml:space="preserve"> 纸罐（圆柱形复合罐）</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3488"/>
        <w:gridCol w:w="4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393" w:type="pct"/>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序号</w:t>
            </w:r>
          </w:p>
        </w:tc>
        <w:tc>
          <w:tcPr>
            <w:tcW w:w="1901" w:type="pct"/>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检验项目</w:t>
            </w:r>
          </w:p>
        </w:tc>
        <w:tc>
          <w:tcPr>
            <w:tcW w:w="2706" w:type="pct"/>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3" w:type="pct"/>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rPr>
              <w:t>1</w:t>
            </w:r>
          </w:p>
        </w:tc>
        <w:tc>
          <w:tcPr>
            <w:tcW w:w="1901" w:type="pct"/>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感官</w:t>
            </w:r>
          </w:p>
        </w:tc>
        <w:tc>
          <w:tcPr>
            <w:tcW w:w="2706" w:type="pct"/>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4806.8—2016</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3" w:type="pct"/>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2</w:t>
            </w:r>
          </w:p>
        </w:tc>
        <w:tc>
          <w:tcPr>
            <w:tcW w:w="1901" w:type="pct"/>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大肠菌群</w:t>
            </w:r>
          </w:p>
        </w:tc>
        <w:tc>
          <w:tcPr>
            <w:tcW w:w="2706" w:type="pct"/>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3" w:type="pct"/>
            <w:vAlign w:val="center"/>
          </w:tcPr>
          <w:p>
            <w:pPr>
              <w:adjustRightInd w:val="0"/>
              <w:snapToGrid w:val="0"/>
              <w:spacing w:beforeLines="20" w:afterLines="20"/>
              <w:jc w:val="center"/>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3</w:t>
            </w:r>
          </w:p>
        </w:tc>
        <w:tc>
          <w:tcPr>
            <w:tcW w:w="1901" w:type="pct"/>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沙门氏菌</w:t>
            </w:r>
          </w:p>
        </w:tc>
        <w:tc>
          <w:tcPr>
            <w:tcW w:w="2706" w:type="pct"/>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3" w:type="pct"/>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4</w:t>
            </w:r>
          </w:p>
        </w:tc>
        <w:tc>
          <w:tcPr>
            <w:tcW w:w="1901" w:type="pct"/>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霉菌</w:t>
            </w:r>
          </w:p>
        </w:tc>
        <w:tc>
          <w:tcPr>
            <w:tcW w:w="2706" w:type="pct"/>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3" w:type="pct"/>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5</w:t>
            </w:r>
          </w:p>
        </w:tc>
        <w:tc>
          <w:tcPr>
            <w:tcW w:w="1901" w:type="pct"/>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端盖脱离力</w:t>
            </w:r>
          </w:p>
        </w:tc>
        <w:tc>
          <w:tcPr>
            <w:tcW w:w="2706" w:type="pct"/>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GB/T 10440—2008 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3" w:type="pct"/>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6</w:t>
            </w:r>
          </w:p>
        </w:tc>
        <w:tc>
          <w:tcPr>
            <w:tcW w:w="1901" w:type="pct"/>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轴向压溃力</w:t>
            </w:r>
          </w:p>
        </w:tc>
        <w:tc>
          <w:tcPr>
            <w:tcW w:w="2706" w:type="pct"/>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GB/T 10440—2008 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3" w:type="pct"/>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7</w:t>
            </w:r>
          </w:p>
        </w:tc>
        <w:tc>
          <w:tcPr>
            <w:tcW w:w="1901" w:type="pct"/>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快速泄漏试验</w:t>
            </w:r>
          </w:p>
        </w:tc>
        <w:tc>
          <w:tcPr>
            <w:tcW w:w="2706" w:type="pct"/>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GB/T 10440—2008 5.6</w:t>
            </w:r>
          </w:p>
        </w:tc>
      </w:tr>
    </w:tbl>
    <w:p>
      <w:pPr>
        <w:adjustRightInd w:val="0"/>
        <w:snapToGrid w:val="0"/>
        <w:spacing w:beforeLines="20" w:afterLines="20"/>
        <w:jc w:val="center"/>
        <w:rPr>
          <w:rFonts w:hint="default" w:ascii="Times New Roman" w:hAnsi="Times New Roman" w:cs="Times New Roman"/>
          <w:color w:val="000000" w:themeColor="text1"/>
        </w:rPr>
      </w:pP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表</w:t>
      </w:r>
      <w:r>
        <w:rPr>
          <w:rFonts w:hint="default" w:ascii="Times New Roman" w:hAnsi="Times New Roman" w:cs="Times New Roman"/>
          <w:color w:val="000000" w:themeColor="text1"/>
        </w:rPr>
        <w:t>9</w:t>
      </w:r>
      <w:r>
        <w:rPr>
          <w:rFonts w:hint="default" w:ascii="Times New Roman" w:hAnsi="Times New Roman" w:cs="Times New Roman"/>
          <w:color w:val="000000" w:themeColor="text1"/>
        </w:rPr>
        <w:t xml:space="preserve"> 纸吸管</w:t>
      </w:r>
    </w:p>
    <w:tbl>
      <w:tblPr>
        <w:tblStyle w:val="8"/>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1"/>
        <w:gridCol w:w="3445"/>
        <w:gridCol w:w="4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661" w:type="dxa"/>
            <w:vAlign w:val="center"/>
          </w:tcPr>
          <w:p>
            <w:pPr>
              <w:adjustRightInd w:val="0"/>
              <w:snapToGrid w:val="0"/>
              <w:spacing w:beforeLines="20" w:afterLines="20"/>
              <w:jc w:val="center"/>
              <w:rPr>
                <w:rFonts w:hint="default" w:ascii="Times New Roman" w:hAnsi="Times New Roman" w:cs="Times New Roman"/>
                <w:color w:val="000000" w:themeColor="text1"/>
              </w:rPr>
            </w:pPr>
            <w:bookmarkStart w:id="0" w:name="_Hlk40347690"/>
            <w:r>
              <w:rPr>
                <w:rFonts w:hint="default" w:ascii="Times New Roman" w:hAnsi="Times New Roman" w:cs="Times New Roman"/>
                <w:color w:val="000000" w:themeColor="text1"/>
              </w:rPr>
              <w:t>序号</w:t>
            </w:r>
          </w:p>
        </w:tc>
        <w:tc>
          <w:tcPr>
            <w:tcW w:w="344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检验项目</w:t>
            </w:r>
          </w:p>
        </w:tc>
        <w:tc>
          <w:tcPr>
            <w:tcW w:w="4820"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61"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w:t>
            </w:r>
          </w:p>
        </w:tc>
        <w:tc>
          <w:tcPr>
            <w:tcW w:w="344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感官要求</w:t>
            </w:r>
          </w:p>
        </w:tc>
        <w:tc>
          <w:tcPr>
            <w:tcW w:w="4820"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4806.8—2016</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61"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2</w:t>
            </w:r>
          </w:p>
        </w:tc>
        <w:tc>
          <w:tcPr>
            <w:tcW w:w="344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铅（Pb）</w:t>
            </w:r>
          </w:p>
        </w:tc>
        <w:tc>
          <w:tcPr>
            <w:tcW w:w="4820"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31604.34—2016</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61"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3</w:t>
            </w:r>
          </w:p>
        </w:tc>
        <w:tc>
          <w:tcPr>
            <w:tcW w:w="344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砷（As）</w:t>
            </w:r>
          </w:p>
        </w:tc>
        <w:tc>
          <w:tcPr>
            <w:tcW w:w="4820"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31604.38—2016</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61"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4</w:t>
            </w:r>
          </w:p>
        </w:tc>
        <w:tc>
          <w:tcPr>
            <w:tcW w:w="344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甲醛</w:t>
            </w:r>
          </w:p>
        </w:tc>
        <w:tc>
          <w:tcPr>
            <w:tcW w:w="4820"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61"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5</w:t>
            </w:r>
          </w:p>
        </w:tc>
        <w:tc>
          <w:tcPr>
            <w:tcW w:w="344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荧光性物质</w:t>
            </w:r>
          </w:p>
        </w:tc>
        <w:tc>
          <w:tcPr>
            <w:tcW w:w="4820"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4806.8—2016</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61"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6</w:t>
            </w:r>
          </w:p>
        </w:tc>
        <w:tc>
          <w:tcPr>
            <w:tcW w:w="344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1,3-二氯-2-丙醇a</w:t>
            </w:r>
          </w:p>
        </w:tc>
        <w:tc>
          <w:tcPr>
            <w:tcW w:w="4820"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61"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7</w:t>
            </w:r>
          </w:p>
        </w:tc>
        <w:tc>
          <w:tcPr>
            <w:tcW w:w="344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3-氯-1,2-丙二醇a</w:t>
            </w:r>
          </w:p>
        </w:tc>
        <w:tc>
          <w:tcPr>
            <w:tcW w:w="4820"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61"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8</w:t>
            </w:r>
          </w:p>
        </w:tc>
        <w:tc>
          <w:tcPr>
            <w:tcW w:w="344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总迁移量</w:t>
            </w:r>
          </w:p>
        </w:tc>
        <w:tc>
          <w:tcPr>
            <w:tcW w:w="4820"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61"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9</w:t>
            </w:r>
          </w:p>
        </w:tc>
        <w:tc>
          <w:tcPr>
            <w:tcW w:w="344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高锰酸钾消耗量</w:t>
            </w:r>
            <w:r>
              <w:rPr>
                <w:rFonts w:hint="default" w:ascii="Times New Roman" w:hAnsi="Times New Roman" w:cs="Times New Roman"/>
                <w:color w:val="000000" w:themeColor="text1"/>
                <w:vertAlign w:val="superscript"/>
              </w:rPr>
              <w:t>b</w:t>
            </w:r>
          </w:p>
        </w:tc>
        <w:tc>
          <w:tcPr>
            <w:tcW w:w="4820"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61"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10</w:t>
            </w:r>
          </w:p>
        </w:tc>
        <w:tc>
          <w:tcPr>
            <w:tcW w:w="344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重金属（以Pb计）</w:t>
            </w:r>
          </w:p>
        </w:tc>
        <w:tc>
          <w:tcPr>
            <w:tcW w:w="4820"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61"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11</w:t>
            </w:r>
          </w:p>
        </w:tc>
        <w:tc>
          <w:tcPr>
            <w:tcW w:w="344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大肠菌群</w:t>
            </w:r>
          </w:p>
        </w:tc>
        <w:tc>
          <w:tcPr>
            <w:tcW w:w="4820"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61"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12</w:t>
            </w:r>
          </w:p>
        </w:tc>
        <w:tc>
          <w:tcPr>
            <w:tcW w:w="344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沙门氏菌</w:t>
            </w:r>
          </w:p>
        </w:tc>
        <w:tc>
          <w:tcPr>
            <w:tcW w:w="4820"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61"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13</w:t>
            </w:r>
          </w:p>
        </w:tc>
        <w:tc>
          <w:tcPr>
            <w:tcW w:w="3445"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霉菌</w:t>
            </w:r>
          </w:p>
        </w:tc>
        <w:tc>
          <w:tcPr>
            <w:tcW w:w="4820" w:type="dxa"/>
            <w:vAlign w:val="center"/>
          </w:tcPr>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4806.8—2022</w:t>
            </w:r>
          </w:p>
          <w:p>
            <w:pPr>
              <w:adjustRightInd w:val="0"/>
              <w:snapToGrid w:val="0"/>
              <w:spacing w:beforeLines="20" w:afterLines="20"/>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26" w:type="dxa"/>
            <w:gridSpan w:val="3"/>
            <w:vAlign w:val="center"/>
          </w:tcPr>
          <w:p>
            <w:pPr>
              <w:adjustRightInd w:val="0"/>
              <w:snapToGrid w:val="0"/>
              <w:spacing w:beforeLines="20" w:afterLines="20"/>
              <w:rPr>
                <w:rFonts w:hint="default" w:ascii="Times New Roman" w:hAnsi="Times New Roman" w:cs="Times New Roman"/>
                <w:color w:val="000000" w:themeColor="text1"/>
              </w:rPr>
            </w:pPr>
            <w:r>
              <w:rPr>
                <w:rFonts w:hint="default" w:ascii="Times New Roman" w:hAnsi="Times New Roman" w:cs="Times New Roman"/>
                <w:color w:val="000000" w:themeColor="text1"/>
              </w:rPr>
              <w:t>注：a适用于生产日期在2023年6月30日及之后的产品。</w:t>
            </w:r>
          </w:p>
          <w:p>
            <w:pPr>
              <w:adjustRightInd w:val="0"/>
              <w:snapToGrid w:val="0"/>
              <w:spacing w:beforeLines="20" w:afterLines="20"/>
              <w:ind w:firstLine="420" w:firstLineChars="200"/>
              <w:rPr>
                <w:rFonts w:hint="default" w:ascii="Times New Roman" w:hAnsi="Times New Roman" w:cs="Times New Roman"/>
                <w:color w:val="000000" w:themeColor="text1"/>
              </w:rPr>
            </w:pPr>
            <w:r>
              <w:rPr>
                <w:rFonts w:hint="default" w:ascii="Times New Roman" w:hAnsi="Times New Roman" w:cs="Times New Roman"/>
                <w:color w:val="000000" w:themeColor="text1"/>
              </w:rPr>
              <w:t>b适用于淋（覆）膜产品。</w:t>
            </w:r>
          </w:p>
        </w:tc>
      </w:tr>
    </w:tbl>
    <w:p>
      <w:pPr>
        <w:adjustRightInd w:val="0"/>
        <w:snapToGrid w:val="0"/>
        <w:spacing w:line="440" w:lineRule="exact"/>
        <w:ind w:firstLine="420" w:firstLineChars="200"/>
        <w:rPr>
          <w:rFonts w:hint="default" w:ascii="Times New Roman" w:hAnsi="Times New Roman" w:cs="Times New Roman"/>
          <w:color w:val="000000" w:themeColor="text1"/>
        </w:rPr>
      </w:pPr>
    </w:p>
    <w:p>
      <w:pPr>
        <w:adjustRightInd w:val="0"/>
        <w:snapToGrid w:val="0"/>
        <w:spacing w:line="440" w:lineRule="exact"/>
        <w:ind w:firstLine="420" w:firstLineChars="200"/>
        <w:rPr>
          <w:rFonts w:hint="default" w:ascii="Times New Roman" w:hAnsi="Times New Roman" w:cs="Times New Roman"/>
          <w:color w:val="000000" w:themeColor="text1"/>
        </w:rPr>
      </w:pPr>
      <w:r>
        <w:rPr>
          <w:rFonts w:hint="default" w:ascii="Times New Roman" w:hAnsi="Times New Roman" w:cs="Times New Roman"/>
          <w:color w:val="000000" w:themeColor="text1"/>
        </w:rPr>
        <w:t xml:space="preserve">                    表10     纸   杯</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6"/>
        <w:gridCol w:w="3475"/>
        <w:gridCol w:w="4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blHeader/>
        </w:trPr>
        <w:tc>
          <w:tcPr>
            <w:tcW w:w="483" w:type="pct"/>
          </w:tcPr>
          <w:p>
            <w:pPr>
              <w:snapToGrid w:val="0"/>
              <w:spacing w:line="440" w:lineRule="exact"/>
              <w:jc w:val="center"/>
              <w:rPr>
                <w:rFonts w:hint="default" w:ascii="Times New Roman" w:hAnsi="Times New Roman" w:cs="Times New Roman"/>
                <w:color w:val="000000"/>
              </w:rPr>
            </w:pPr>
            <w:r>
              <w:rPr>
                <w:rFonts w:hint="default" w:ascii="Times New Roman" w:hAnsi="Times New Roman" w:cs="Times New Roman"/>
                <w:color w:val="000000"/>
              </w:rPr>
              <w:t>序号</w:t>
            </w:r>
          </w:p>
        </w:tc>
        <w:tc>
          <w:tcPr>
            <w:tcW w:w="1894" w:type="pct"/>
          </w:tcPr>
          <w:p>
            <w:pPr>
              <w:snapToGrid w:val="0"/>
              <w:spacing w:line="440" w:lineRule="exact"/>
              <w:jc w:val="center"/>
              <w:rPr>
                <w:rFonts w:hint="default" w:ascii="Times New Roman" w:hAnsi="Times New Roman" w:cs="Times New Roman"/>
                <w:color w:val="000000"/>
              </w:rPr>
            </w:pPr>
            <w:r>
              <w:rPr>
                <w:rFonts w:hint="default" w:ascii="Times New Roman" w:hAnsi="Times New Roman" w:cs="Times New Roman"/>
                <w:color w:val="000000"/>
              </w:rPr>
              <w:t>检验项目</w:t>
            </w:r>
          </w:p>
        </w:tc>
        <w:tc>
          <w:tcPr>
            <w:tcW w:w="2623" w:type="pct"/>
          </w:tcPr>
          <w:p>
            <w:pPr>
              <w:snapToGrid w:val="0"/>
              <w:spacing w:line="440" w:lineRule="exact"/>
              <w:jc w:val="center"/>
              <w:rPr>
                <w:rFonts w:hint="default" w:ascii="Times New Roman" w:hAnsi="Times New Roman" w:cs="Times New Roman"/>
                <w:color w:val="000000"/>
              </w:rPr>
            </w:pPr>
            <w:r>
              <w:rPr>
                <w:rFonts w:hint="default" w:ascii="Times New Roman" w:hAnsi="Times New Roman" w:cs="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483" w:type="pct"/>
            <w:vAlign w:val="center"/>
          </w:tcPr>
          <w:p>
            <w:pPr>
              <w:adjustRightInd w:val="0"/>
              <w:snapToGrid w:val="0"/>
              <w:jc w:val="center"/>
              <w:rPr>
                <w:rFonts w:hint="default" w:ascii="Times New Roman" w:hAnsi="Times New Roman" w:cs="Times New Roman"/>
                <w:kern w:val="0"/>
              </w:rPr>
            </w:pPr>
            <w:r>
              <w:rPr>
                <w:rFonts w:hint="default" w:ascii="Times New Roman" w:hAnsi="Times New Roman" w:cs="Times New Roman"/>
              </w:rPr>
              <w:t>1</w:t>
            </w:r>
          </w:p>
        </w:tc>
        <w:tc>
          <w:tcPr>
            <w:tcW w:w="1894"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感官要求</w:t>
            </w:r>
          </w:p>
        </w:tc>
        <w:tc>
          <w:tcPr>
            <w:tcW w:w="2623"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GB 4806.8—2016</w:t>
            </w:r>
          </w:p>
          <w:p>
            <w:pPr>
              <w:adjustRightInd w:val="0"/>
              <w:snapToGrid w:val="0"/>
              <w:jc w:val="center"/>
              <w:rPr>
                <w:rFonts w:hint="default" w:ascii="Times New Roman" w:hAnsi="Times New Roman" w:cs="Times New Roman"/>
              </w:rPr>
            </w:pPr>
            <w:r>
              <w:rPr>
                <w:rFonts w:hint="default" w:ascii="Times New Roman" w:hAnsi="Times New Roman" w:cs="Times New Roman"/>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483" w:type="pct"/>
            <w:vAlign w:val="center"/>
          </w:tcPr>
          <w:p>
            <w:pPr>
              <w:adjustRightInd w:val="0"/>
              <w:snapToGrid w:val="0"/>
              <w:jc w:val="center"/>
              <w:rPr>
                <w:rFonts w:hint="default" w:ascii="Times New Roman" w:hAnsi="Times New Roman" w:cs="Times New Roman"/>
                <w:kern w:val="0"/>
              </w:rPr>
            </w:pPr>
            <w:r>
              <w:rPr>
                <w:rFonts w:hint="default" w:ascii="Times New Roman" w:hAnsi="Times New Roman" w:cs="Times New Roman"/>
              </w:rPr>
              <w:t>2</w:t>
            </w:r>
          </w:p>
        </w:tc>
        <w:tc>
          <w:tcPr>
            <w:tcW w:w="1894"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铅（Pb）</w:t>
            </w:r>
          </w:p>
        </w:tc>
        <w:tc>
          <w:tcPr>
            <w:tcW w:w="2623"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GB 31604.34—2016</w:t>
            </w:r>
          </w:p>
          <w:p>
            <w:pPr>
              <w:adjustRightInd w:val="0"/>
              <w:snapToGrid w:val="0"/>
              <w:jc w:val="center"/>
              <w:rPr>
                <w:rFonts w:hint="default" w:ascii="Times New Roman" w:hAnsi="Times New Roman" w:cs="Times New Roman"/>
              </w:rPr>
            </w:pPr>
            <w:r>
              <w:rPr>
                <w:rFonts w:hint="default" w:ascii="Times New Roman" w:hAnsi="Times New Roman" w:cs="Times New Roman"/>
              </w:rPr>
              <w:t>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483" w:type="pct"/>
            <w:vAlign w:val="center"/>
          </w:tcPr>
          <w:p>
            <w:pPr>
              <w:adjustRightInd w:val="0"/>
              <w:snapToGrid w:val="0"/>
              <w:jc w:val="center"/>
              <w:rPr>
                <w:rFonts w:hint="default" w:ascii="Times New Roman" w:hAnsi="Times New Roman" w:cs="Times New Roman"/>
                <w:kern w:val="0"/>
              </w:rPr>
            </w:pPr>
            <w:r>
              <w:rPr>
                <w:rFonts w:hint="default" w:ascii="Times New Roman" w:hAnsi="Times New Roman" w:cs="Times New Roman"/>
              </w:rPr>
              <w:t>3</w:t>
            </w:r>
          </w:p>
        </w:tc>
        <w:tc>
          <w:tcPr>
            <w:tcW w:w="1894" w:type="pct"/>
            <w:vAlign w:val="center"/>
          </w:tcPr>
          <w:p>
            <w:pPr>
              <w:adjustRightInd w:val="0"/>
              <w:snapToGrid w:val="0"/>
              <w:jc w:val="center"/>
              <w:rPr>
                <w:rFonts w:hint="default" w:ascii="Times New Roman" w:hAnsi="Times New Roman" w:cs="Times New Roman"/>
                <w:color w:val="000000"/>
              </w:rPr>
            </w:pPr>
            <w:r>
              <w:rPr>
                <w:rFonts w:hint="default" w:ascii="Times New Roman" w:hAnsi="Times New Roman" w:cs="Times New Roman"/>
                <w:color w:val="000000"/>
              </w:rPr>
              <w:t>砷（As）</w:t>
            </w:r>
          </w:p>
        </w:tc>
        <w:tc>
          <w:tcPr>
            <w:tcW w:w="2623" w:type="pct"/>
            <w:vAlign w:val="center"/>
          </w:tcPr>
          <w:p>
            <w:pPr>
              <w:adjustRightInd w:val="0"/>
              <w:snapToGrid w:val="0"/>
              <w:jc w:val="center"/>
              <w:rPr>
                <w:rFonts w:hint="default" w:ascii="Times New Roman" w:hAnsi="Times New Roman" w:cs="Times New Roman"/>
                <w:color w:val="000000"/>
              </w:rPr>
            </w:pPr>
            <w:r>
              <w:rPr>
                <w:rFonts w:hint="default" w:ascii="Times New Roman" w:hAnsi="Times New Roman" w:cs="Times New Roman"/>
                <w:color w:val="000000"/>
              </w:rPr>
              <w:t>GB 31604.38—2016</w:t>
            </w:r>
          </w:p>
          <w:p>
            <w:pPr>
              <w:adjustRightInd w:val="0"/>
              <w:snapToGrid w:val="0"/>
              <w:jc w:val="center"/>
              <w:rPr>
                <w:rFonts w:hint="default" w:ascii="Times New Roman" w:hAnsi="Times New Roman" w:cs="Times New Roman"/>
                <w:color w:val="000000"/>
              </w:rPr>
            </w:pPr>
            <w:r>
              <w:rPr>
                <w:rFonts w:hint="default" w:ascii="Times New Roman" w:hAnsi="Times New Roman" w:cs="Times New Roman"/>
                <w:color w:val="000000"/>
              </w:rPr>
              <w:t>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483" w:type="pct"/>
            <w:vAlign w:val="center"/>
          </w:tcPr>
          <w:p>
            <w:pPr>
              <w:adjustRightInd w:val="0"/>
              <w:snapToGrid w:val="0"/>
              <w:jc w:val="center"/>
              <w:rPr>
                <w:rFonts w:hint="default" w:ascii="Times New Roman" w:hAnsi="Times New Roman" w:cs="Times New Roman"/>
                <w:kern w:val="0"/>
              </w:rPr>
            </w:pPr>
            <w:r>
              <w:rPr>
                <w:rFonts w:hint="default" w:ascii="Times New Roman" w:hAnsi="Times New Roman" w:cs="Times New Roman"/>
              </w:rPr>
              <w:t>4</w:t>
            </w:r>
          </w:p>
        </w:tc>
        <w:tc>
          <w:tcPr>
            <w:tcW w:w="1894" w:type="pct"/>
            <w:vAlign w:val="center"/>
          </w:tcPr>
          <w:p>
            <w:pPr>
              <w:adjustRightInd w:val="0"/>
              <w:snapToGrid w:val="0"/>
              <w:jc w:val="center"/>
              <w:rPr>
                <w:rFonts w:hint="default" w:ascii="Times New Roman" w:hAnsi="Times New Roman" w:cs="Times New Roman"/>
                <w:color w:val="000000"/>
              </w:rPr>
            </w:pPr>
            <w:r>
              <w:rPr>
                <w:rFonts w:hint="default" w:ascii="Times New Roman" w:hAnsi="Times New Roman" w:cs="Times New Roman"/>
                <w:color w:val="000000"/>
              </w:rPr>
              <w:t>甲醛</w:t>
            </w:r>
          </w:p>
        </w:tc>
        <w:tc>
          <w:tcPr>
            <w:tcW w:w="2623" w:type="pct"/>
            <w:vAlign w:val="center"/>
          </w:tcPr>
          <w:p>
            <w:pPr>
              <w:adjustRightInd w:val="0"/>
              <w:snapToGrid w:val="0"/>
              <w:jc w:val="center"/>
              <w:rPr>
                <w:rFonts w:hint="default" w:ascii="Times New Roman" w:hAnsi="Times New Roman" w:cs="Times New Roman"/>
                <w:color w:val="000000"/>
              </w:rPr>
            </w:pPr>
            <w:r>
              <w:rPr>
                <w:rFonts w:hint="default" w:ascii="Times New Roman" w:hAnsi="Times New Roman" w:cs="Times New Roman"/>
              </w:rPr>
              <w:t>GB 4806.8—2016</w:t>
            </w:r>
          </w:p>
          <w:p>
            <w:pPr>
              <w:adjustRightInd w:val="0"/>
              <w:snapToGrid w:val="0"/>
              <w:jc w:val="center"/>
              <w:rPr>
                <w:rFonts w:hint="default" w:ascii="Times New Roman" w:hAnsi="Times New Roman" w:cs="Times New Roman"/>
                <w:color w:val="000000"/>
              </w:rPr>
            </w:pPr>
            <w:r>
              <w:rPr>
                <w:rFonts w:hint="default" w:ascii="Times New Roman" w:hAnsi="Times New Roman" w:cs="Times New Roman"/>
                <w:color w:val="000000"/>
              </w:rPr>
              <w:t>GB 4806.8—2022</w:t>
            </w:r>
          </w:p>
          <w:p>
            <w:pPr>
              <w:adjustRightInd w:val="0"/>
              <w:snapToGrid w:val="0"/>
              <w:jc w:val="center"/>
              <w:rPr>
                <w:rFonts w:hint="default" w:ascii="Times New Roman" w:hAnsi="Times New Roman" w:cs="Times New Roman"/>
                <w:color w:val="000000"/>
              </w:rPr>
            </w:pPr>
            <w:r>
              <w:rPr>
                <w:rFonts w:hint="default" w:ascii="Times New Roman" w:hAnsi="Times New Roman" w:cs="Times New Roman"/>
                <w:color w:val="000000"/>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483" w:type="pct"/>
            <w:vAlign w:val="center"/>
          </w:tcPr>
          <w:p>
            <w:pPr>
              <w:adjustRightInd w:val="0"/>
              <w:snapToGrid w:val="0"/>
              <w:jc w:val="center"/>
              <w:rPr>
                <w:rFonts w:hint="default" w:ascii="Times New Roman" w:hAnsi="Times New Roman" w:cs="Times New Roman"/>
                <w:kern w:val="0"/>
              </w:rPr>
            </w:pPr>
            <w:r>
              <w:rPr>
                <w:rFonts w:hint="default" w:ascii="Times New Roman" w:hAnsi="Times New Roman" w:cs="Times New Roman"/>
              </w:rPr>
              <w:t>5</w:t>
            </w:r>
          </w:p>
        </w:tc>
        <w:tc>
          <w:tcPr>
            <w:tcW w:w="1894" w:type="pct"/>
            <w:vAlign w:val="center"/>
          </w:tcPr>
          <w:p>
            <w:pPr>
              <w:adjustRightInd w:val="0"/>
              <w:snapToGrid w:val="0"/>
              <w:jc w:val="center"/>
              <w:rPr>
                <w:rFonts w:hint="default" w:ascii="Times New Roman" w:hAnsi="Times New Roman" w:cs="Times New Roman"/>
                <w:color w:val="000000"/>
              </w:rPr>
            </w:pPr>
            <w:r>
              <w:rPr>
                <w:rFonts w:hint="default" w:ascii="Times New Roman" w:hAnsi="Times New Roman" w:cs="Times New Roman"/>
                <w:color w:val="000000"/>
              </w:rPr>
              <w:t>荧光性物质</w:t>
            </w:r>
          </w:p>
        </w:tc>
        <w:tc>
          <w:tcPr>
            <w:tcW w:w="2623" w:type="pct"/>
            <w:vAlign w:val="center"/>
          </w:tcPr>
          <w:p>
            <w:pPr>
              <w:adjustRightInd w:val="0"/>
              <w:snapToGrid w:val="0"/>
              <w:jc w:val="center"/>
              <w:rPr>
                <w:rFonts w:hint="default" w:ascii="Times New Roman" w:hAnsi="Times New Roman" w:cs="Times New Roman"/>
                <w:color w:val="000000"/>
              </w:rPr>
            </w:pPr>
            <w:r>
              <w:rPr>
                <w:rFonts w:hint="default" w:ascii="Times New Roman" w:hAnsi="Times New Roman" w:cs="Times New Roman"/>
              </w:rPr>
              <w:t>GB 4806.8—2016</w:t>
            </w:r>
          </w:p>
          <w:p>
            <w:pPr>
              <w:adjustRightInd w:val="0"/>
              <w:snapToGrid w:val="0"/>
              <w:jc w:val="center"/>
              <w:rPr>
                <w:rFonts w:hint="default" w:ascii="Times New Roman" w:hAnsi="Times New Roman" w:cs="Times New Roman"/>
                <w:color w:val="000000"/>
              </w:rPr>
            </w:pPr>
            <w:r>
              <w:rPr>
                <w:rFonts w:hint="default" w:ascii="Times New Roman" w:hAnsi="Times New Roman" w:cs="Times New Roman"/>
                <w:color w:val="000000"/>
              </w:rPr>
              <w:t>GB 4806.8—2022</w:t>
            </w:r>
          </w:p>
          <w:p>
            <w:pPr>
              <w:adjustRightInd w:val="0"/>
              <w:snapToGrid w:val="0"/>
              <w:jc w:val="center"/>
              <w:rPr>
                <w:rFonts w:hint="default" w:ascii="Times New Roman" w:hAnsi="Times New Roman" w:cs="Times New Roman"/>
                <w:color w:val="000000"/>
              </w:rPr>
            </w:pPr>
            <w:r>
              <w:rPr>
                <w:rFonts w:hint="default" w:ascii="Times New Roman" w:hAnsi="Times New Roman" w:cs="Times New Roman"/>
                <w:color w:val="000000"/>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483"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6</w:t>
            </w:r>
          </w:p>
        </w:tc>
        <w:tc>
          <w:tcPr>
            <w:tcW w:w="1894" w:type="pct"/>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1,3-二氯-2-丙醇</w:t>
            </w:r>
            <w:r>
              <w:rPr>
                <w:rFonts w:hint="default" w:ascii="Times New Roman" w:hAnsi="Times New Roman" w:cs="Times New Roman"/>
                <w:color w:val="000000"/>
                <w:vertAlign w:val="superscript"/>
              </w:rPr>
              <w:t>a</w:t>
            </w:r>
          </w:p>
        </w:tc>
        <w:tc>
          <w:tcPr>
            <w:tcW w:w="2623" w:type="pct"/>
            <w:vAlign w:val="center"/>
          </w:tcPr>
          <w:p>
            <w:pPr>
              <w:adjustRightInd w:val="0"/>
              <w:snapToGrid w:val="0"/>
              <w:jc w:val="center"/>
              <w:rPr>
                <w:rFonts w:hint="default" w:ascii="Times New Roman" w:hAnsi="Times New Roman" w:cs="Times New Roman"/>
                <w:color w:val="000000"/>
              </w:rPr>
            </w:pPr>
            <w:r>
              <w:rPr>
                <w:rFonts w:hint="default" w:ascii="Times New Roman" w:hAnsi="Times New Roman" w:cs="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483"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7</w:t>
            </w:r>
          </w:p>
        </w:tc>
        <w:tc>
          <w:tcPr>
            <w:tcW w:w="1894" w:type="pct"/>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3-氯-1,2-丙二醇</w:t>
            </w:r>
            <w:r>
              <w:rPr>
                <w:rFonts w:hint="default" w:ascii="Times New Roman" w:hAnsi="Times New Roman" w:cs="Times New Roman"/>
                <w:color w:val="000000"/>
                <w:vertAlign w:val="superscript"/>
              </w:rPr>
              <w:t>a</w:t>
            </w:r>
          </w:p>
        </w:tc>
        <w:tc>
          <w:tcPr>
            <w:tcW w:w="2623" w:type="pct"/>
            <w:vAlign w:val="center"/>
          </w:tcPr>
          <w:p>
            <w:pPr>
              <w:adjustRightInd w:val="0"/>
              <w:snapToGrid w:val="0"/>
              <w:jc w:val="center"/>
              <w:rPr>
                <w:rFonts w:hint="default" w:ascii="Times New Roman" w:hAnsi="Times New Roman" w:cs="Times New Roman"/>
                <w:color w:val="000000"/>
              </w:rPr>
            </w:pPr>
            <w:r>
              <w:rPr>
                <w:rFonts w:hint="default" w:ascii="Times New Roman" w:hAnsi="Times New Roman" w:cs="Times New Roman"/>
                <w:color w:val="000000"/>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83"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8</w:t>
            </w:r>
          </w:p>
        </w:tc>
        <w:tc>
          <w:tcPr>
            <w:tcW w:w="1894" w:type="pct"/>
            <w:vAlign w:val="center"/>
          </w:tcPr>
          <w:p>
            <w:pPr>
              <w:adjustRightInd w:val="0"/>
              <w:snapToGrid w:val="0"/>
              <w:jc w:val="center"/>
              <w:rPr>
                <w:rFonts w:hint="default" w:ascii="Times New Roman" w:hAnsi="Times New Roman" w:cs="Times New Roman"/>
                <w:color w:val="000000"/>
              </w:rPr>
            </w:pPr>
            <w:r>
              <w:rPr>
                <w:rFonts w:hint="default" w:ascii="Times New Roman" w:hAnsi="Times New Roman" w:cs="Times New Roman"/>
                <w:color w:val="000000"/>
              </w:rPr>
              <w:t>总迁移量</w:t>
            </w:r>
          </w:p>
        </w:tc>
        <w:tc>
          <w:tcPr>
            <w:tcW w:w="2623" w:type="pct"/>
            <w:vAlign w:val="center"/>
          </w:tcPr>
          <w:p>
            <w:pPr>
              <w:adjustRightInd w:val="0"/>
              <w:snapToGrid w:val="0"/>
              <w:jc w:val="center"/>
              <w:rPr>
                <w:rFonts w:hint="default" w:ascii="Times New Roman" w:hAnsi="Times New Roman" w:cs="Times New Roman"/>
                <w:color w:val="000000"/>
              </w:rPr>
            </w:pPr>
            <w:r>
              <w:rPr>
                <w:rFonts w:hint="default" w:ascii="Times New Roman" w:hAnsi="Times New Roman" w:cs="Times New Roman"/>
                <w:color w:val="000000"/>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483"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9</w:t>
            </w:r>
          </w:p>
        </w:tc>
        <w:tc>
          <w:tcPr>
            <w:tcW w:w="1894" w:type="pct"/>
            <w:vAlign w:val="center"/>
          </w:tcPr>
          <w:p>
            <w:pPr>
              <w:tabs>
                <w:tab w:val="center" w:pos="1650"/>
                <w:tab w:val="right" w:pos="3181"/>
              </w:tabs>
              <w:adjustRightInd w:val="0"/>
              <w:snapToGrid w:val="0"/>
              <w:ind w:firstLine="210" w:firstLineChars="100"/>
              <w:jc w:val="center"/>
              <w:rPr>
                <w:rFonts w:hint="default" w:ascii="Times New Roman" w:hAnsi="Times New Roman" w:cs="Times New Roman"/>
                <w:color w:val="000000"/>
              </w:rPr>
            </w:pPr>
            <w:r>
              <w:rPr>
                <w:rFonts w:hint="default" w:ascii="Times New Roman" w:hAnsi="Times New Roman" w:cs="Times New Roman"/>
                <w:color w:val="000000"/>
              </w:rPr>
              <w:t>高锰酸钾消耗量</w:t>
            </w:r>
            <w:r>
              <w:rPr>
                <w:rFonts w:hint="default" w:ascii="Times New Roman" w:hAnsi="Times New Roman" w:cs="Times New Roman"/>
                <w:color w:val="000000"/>
                <w:vertAlign w:val="superscript"/>
              </w:rPr>
              <w:t>b</w:t>
            </w:r>
          </w:p>
        </w:tc>
        <w:tc>
          <w:tcPr>
            <w:tcW w:w="2623" w:type="pct"/>
            <w:vAlign w:val="center"/>
          </w:tcPr>
          <w:p>
            <w:pPr>
              <w:adjustRightInd w:val="0"/>
              <w:snapToGrid w:val="0"/>
              <w:jc w:val="center"/>
              <w:rPr>
                <w:rFonts w:hint="default" w:ascii="Times New Roman" w:hAnsi="Times New Roman" w:cs="Times New Roman"/>
                <w:color w:val="000000"/>
              </w:rPr>
            </w:pPr>
            <w:r>
              <w:rPr>
                <w:rFonts w:hint="default" w:ascii="Times New Roman" w:hAnsi="Times New Roman" w:cs="Times New Roman"/>
                <w:color w:val="000000"/>
              </w:rPr>
              <w:t>GB 31604.2</w:t>
            </w:r>
            <w:r>
              <w:rPr>
                <w:rFonts w:hint="default" w:ascii="Times New Roman" w:hAnsi="Times New Roman" w:cs="Times New Roman"/>
              </w:rPr>
              <w:t>—</w:t>
            </w:r>
            <w:r>
              <w:rPr>
                <w:rFonts w:hint="default" w:ascii="Times New Roman" w:hAnsi="Times New Roman" w:cs="Times New Roman"/>
                <w:color w:val="000000"/>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483"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kern w:val="0"/>
              </w:rPr>
              <w:t>10</w:t>
            </w:r>
          </w:p>
        </w:tc>
        <w:tc>
          <w:tcPr>
            <w:tcW w:w="1894"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重金属（以Pb计）</w:t>
            </w:r>
          </w:p>
        </w:tc>
        <w:tc>
          <w:tcPr>
            <w:tcW w:w="2623"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483" w:type="pct"/>
            <w:vAlign w:val="center"/>
          </w:tcPr>
          <w:p>
            <w:pPr>
              <w:adjustRightInd w:val="0"/>
              <w:snapToGrid w:val="0"/>
              <w:jc w:val="center"/>
              <w:rPr>
                <w:rFonts w:hint="default" w:ascii="Times New Roman" w:hAnsi="Times New Roman" w:cs="Times New Roman"/>
                <w:kern w:val="0"/>
              </w:rPr>
            </w:pPr>
            <w:r>
              <w:rPr>
                <w:rFonts w:hint="default" w:ascii="Times New Roman" w:hAnsi="Times New Roman" w:cs="Times New Roman"/>
                <w:kern w:val="0"/>
              </w:rPr>
              <w:t>11</w:t>
            </w:r>
          </w:p>
        </w:tc>
        <w:tc>
          <w:tcPr>
            <w:tcW w:w="1894"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大肠菌群</w:t>
            </w:r>
          </w:p>
        </w:tc>
        <w:tc>
          <w:tcPr>
            <w:tcW w:w="2623"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483" w:type="pct"/>
            <w:vAlign w:val="center"/>
          </w:tcPr>
          <w:p>
            <w:pPr>
              <w:adjustRightInd w:val="0"/>
              <w:snapToGrid w:val="0"/>
              <w:jc w:val="center"/>
              <w:rPr>
                <w:rFonts w:hint="default" w:ascii="Times New Roman" w:hAnsi="Times New Roman" w:cs="Times New Roman"/>
                <w:kern w:val="0"/>
              </w:rPr>
            </w:pPr>
            <w:r>
              <w:rPr>
                <w:rFonts w:hint="default" w:ascii="Times New Roman" w:hAnsi="Times New Roman" w:cs="Times New Roman"/>
              </w:rPr>
              <w:t>12</w:t>
            </w:r>
          </w:p>
        </w:tc>
        <w:tc>
          <w:tcPr>
            <w:tcW w:w="1894"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沙门氏菌</w:t>
            </w:r>
          </w:p>
        </w:tc>
        <w:tc>
          <w:tcPr>
            <w:tcW w:w="2623"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483" w:type="pct"/>
            <w:vAlign w:val="center"/>
          </w:tcPr>
          <w:p>
            <w:pPr>
              <w:adjustRightInd w:val="0"/>
              <w:snapToGrid w:val="0"/>
              <w:jc w:val="center"/>
              <w:rPr>
                <w:rFonts w:hint="default" w:ascii="Times New Roman" w:hAnsi="Times New Roman" w:cs="Times New Roman"/>
                <w:kern w:val="0"/>
              </w:rPr>
            </w:pPr>
            <w:r>
              <w:rPr>
                <w:rFonts w:hint="default" w:ascii="Times New Roman" w:hAnsi="Times New Roman" w:cs="Times New Roman"/>
              </w:rPr>
              <w:t>13</w:t>
            </w:r>
          </w:p>
        </w:tc>
        <w:tc>
          <w:tcPr>
            <w:tcW w:w="1894"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霉菌</w:t>
            </w:r>
          </w:p>
        </w:tc>
        <w:tc>
          <w:tcPr>
            <w:tcW w:w="2623"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GB 4806.8—2022</w:t>
            </w:r>
          </w:p>
          <w:p>
            <w:pPr>
              <w:adjustRightInd w:val="0"/>
              <w:snapToGrid w:val="0"/>
              <w:jc w:val="center"/>
              <w:rPr>
                <w:rFonts w:hint="default" w:ascii="Times New Roman" w:hAnsi="Times New Roman" w:cs="Times New Roman"/>
              </w:rPr>
            </w:pPr>
            <w:r>
              <w:rPr>
                <w:rFonts w:hint="default" w:ascii="Times New Roman" w:hAnsi="Times New Roman" w:cs="Times New Roman"/>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483"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14</w:t>
            </w:r>
          </w:p>
        </w:tc>
        <w:tc>
          <w:tcPr>
            <w:tcW w:w="1894"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感官指标</w:t>
            </w:r>
          </w:p>
        </w:tc>
        <w:tc>
          <w:tcPr>
            <w:tcW w:w="2623"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GB/T 27590—2011</w:t>
            </w:r>
          </w:p>
          <w:p>
            <w:pPr>
              <w:adjustRightInd w:val="0"/>
              <w:snapToGrid w:val="0"/>
              <w:jc w:val="center"/>
              <w:rPr>
                <w:rFonts w:hint="default" w:ascii="Times New Roman" w:hAnsi="Times New Roman" w:cs="Times New Roman"/>
              </w:rPr>
            </w:pPr>
            <w:r>
              <w:rPr>
                <w:rFonts w:hint="default" w:ascii="Times New Roman" w:hAnsi="Times New Roman" w:cs="Times New Roman"/>
              </w:rPr>
              <w:t>GB/T 27590—2022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483"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15</w:t>
            </w:r>
          </w:p>
        </w:tc>
        <w:tc>
          <w:tcPr>
            <w:tcW w:w="1894"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渗漏性能</w:t>
            </w:r>
          </w:p>
        </w:tc>
        <w:tc>
          <w:tcPr>
            <w:tcW w:w="2623"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GB/T 27590—2011</w:t>
            </w:r>
          </w:p>
          <w:p>
            <w:pPr>
              <w:adjustRightInd w:val="0"/>
              <w:snapToGrid w:val="0"/>
              <w:jc w:val="center"/>
              <w:rPr>
                <w:rFonts w:hint="default" w:ascii="Times New Roman" w:hAnsi="Times New Roman" w:cs="Times New Roman"/>
              </w:rPr>
            </w:pPr>
            <w:r>
              <w:rPr>
                <w:rFonts w:hint="default" w:ascii="Times New Roman" w:hAnsi="Times New Roman" w:cs="Times New Roman"/>
              </w:rPr>
              <w:t>GB/T 27590—2022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483"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16</w:t>
            </w:r>
          </w:p>
        </w:tc>
        <w:tc>
          <w:tcPr>
            <w:tcW w:w="1894"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杯身挺度</w:t>
            </w:r>
          </w:p>
        </w:tc>
        <w:tc>
          <w:tcPr>
            <w:tcW w:w="2623" w:type="pc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GB/T 27590—2011</w:t>
            </w:r>
          </w:p>
          <w:p>
            <w:pPr>
              <w:adjustRightInd w:val="0"/>
              <w:snapToGrid w:val="0"/>
              <w:jc w:val="center"/>
              <w:rPr>
                <w:rFonts w:hint="default" w:ascii="Times New Roman" w:hAnsi="Times New Roman" w:cs="Times New Roman"/>
              </w:rPr>
            </w:pPr>
            <w:r>
              <w:rPr>
                <w:rFonts w:hint="default" w:ascii="Times New Roman" w:hAnsi="Times New Roman" w:cs="Times New Roman"/>
              </w:rPr>
              <w:t>GB/T 27590—2022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5000" w:type="pct"/>
            <w:gridSpan w:val="3"/>
          </w:tcPr>
          <w:p>
            <w:pPr>
              <w:adjustRightInd w:val="0"/>
              <w:snapToGrid w:val="0"/>
              <w:jc w:val="left"/>
              <w:rPr>
                <w:rFonts w:hint="default" w:ascii="Times New Roman" w:hAnsi="Times New Roman" w:cs="Times New Roman"/>
              </w:rPr>
            </w:pPr>
            <w:r>
              <w:rPr>
                <w:rFonts w:hint="default" w:ascii="Times New Roman" w:hAnsi="Times New Roman" w:cs="Times New Roman"/>
              </w:rPr>
              <w:t>注：a适用于生产日期在2023年6月30日及之后的产品。</w:t>
            </w:r>
          </w:p>
          <w:p>
            <w:pPr>
              <w:adjustRightInd w:val="0"/>
              <w:snapToGrid w:val="0"/>
              <w:jc w:val="left"/>
              <w:rPr>
                <w:rFonts w:hint="default" w:ascii="Times New Roman" w:hAnsi="Times New Roman" w:cs="Times New Roman"/>
              </w:rPr>
            </w:pPr>
            <w:r>
              <w:rPr>
                <w:rFonts w:hint="default" w:ascii="Times New Roman" w:hAnsi="Times New Roman" w:cs="Times New Roman"/>
              </w:rPr>
              <w:t xml:space="preserve">    b适用于淋（覆）膜产品。</w:t>
            </w:r>
          </w:p>
        </w:tc>
      </w:tr>
    </w:tbl>
    <w:p>
      <w:pPr>
        <w:adjustRightInd w:val="0"/>
        <w:snapToGrid w:val="0"/>
        <w:spacing w:line="440" w:lineRule="exact"/>
        <w:ind w:firstLine="420" w:firstLineChars="200"/>
        <w:rPr>
          <w:rFonts w:hint="default" w:ascii="Times New Roman" w:hAnsi="Times New Roman" w:cs="Times New Roman"/>
          <w:color w:val="000000" w:themeColor="text1"/>
        </w:rPr>
      </w:pPr>
      <w:r>
        <w:rPr>
          <w:rFonts w:hint="default" w:ascii="Times New Roman" w:hAnsi="Times New Roman" w:cs="Times New Roman"/>
          <w:color w:val="000000" w:themeColor="text1"/>
        </w:rPr>
        <w:t>执行企业标准、团体标准、地方标准的产品，检验项目参照上述内容执行。</w:t>
      </w:r>
      <w:bookmarkEnd w:id="0"/>
    </w:p>
    <w:p>
      <w:pPr>
        <w:snapToGrid w:val="0"/>
        <w:spacing w:line="440" w:lineRule="exact"/>
        <w:ind w:firstLine="359" w:firstLineChars="171"/>
        <w:rPr>
          <w:rFonts w:hint="default" w:ascii="Times New Roman" w:hAnsi="Times New Roman" w:cs="Times New Roman"/>
          <w:color w:val="000000" w:themeColor="text1"/>
        </w:rPr>
      </w:pPr>
      <w:r>
        <w:rPr>
          <w:rFonts w:hint="default" w:ascii="Times New Roman" w:hAnsi="Times New Roman" w:cs="Times New Roman"/>
          <w:color w:val="000000" w:themeColor="text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hint="default" w:ascii="Times New Roman" w:hAnsi="Times New Roman" w:cs="Times New Roman"/>
          <w:color w:val="000000" w:themeColor="text1"/>
        </w:rPr>
      </w:pPr>
    </w:p>
    <w:p>
      <w:pPr>
        <w:spacing w:line="360" w:lineRule="auto"/>
        <w:rPr>
          <w:rFonts w:hint="default" w:ascii="Times New Roman" w:hAnsi="Times New Roman" w:eastAsia="黑体" w:cs="Times New Roman"/>
          <w:color w:val="000000" w:themeColor="text1"/>
        </w:rPr>
      </w:pPr>
      <w:r>
        <w:rPr>
          <w:rFonts w:hint="default" w:ascii="Times New Roman" w:hAnsi="Times New Roman" w:eastAsia="黑体" w:cs="Times New Roman"/>
          <w:color w:val="000000" w:themeColor="text1"/>
        </w:rPr>
        <w:t>3 判定规则</w:t>
      </w:r>
    </w:p>
    <w:p>
      <w:pPr>
        <w:snapToGrid w:val="0"/>
        <w:spacing w:line="360" w:lineRule="auto"/>
        <w:rPr>
          <w:rFonts w:hint="default" w:ascii="Times New Roman" w:hAnsi="Times New Roman" w:cs="Times New Roman"/>
          <w:color w:val="000000" w:themeColor="text1"/>
        </w:rPr>
      </w:pPr>
      <w:r>
        <w:rPr>
          <w:rFonts w:hint="default" w:ascii="Times New Roman" w:hAnsi="Times New Roman" w:cs="Times New Roman"/>
          <w:color w:val="000000" w:themeColor="text1"/>
        </w:rPr>
        <w:t>3.1依据标准</w:t>
      </w:r>
    </w:p>
    <w:p>
      <w:pPr>
        <w:adjustRightInd w:val="0"/>
        <w:snapToGrid w:val="0"/>
        <w:spacing w:line="440" w:lineRule="exact"/>
        <w:ind w:firstLine="420" w:firstLineChars="200"/>
        <w:rPr>
          <w:rFonts w:hint="default" w:ascii="Times New Roman" w:hAnsi="Times New Roman" w:cs="Times New Roman"/>
          <w:color w:val="000000" w:themeColor="text1"/>
        </w:rPr>
      </w:pPr>
      <w:r>
        <w:rPr>
          <w:rFonts w:hint="default" w:ascii="Times New Roman" w:hAnsi="Times New Roman" w:cs="Times New Roman"/>
          <w:color w:val="000000" w:themeColor="text1"/>
        </w:rPr>
        <w:t>GB 4806.7</w:t>
      </w:r>
      <w:r>
        <w:rPr>
          <w:rFonts w:hint="default" w:ascii="Times New Roman" w:hAnsi="Times New Roman" w:cs="Times New Roman"/>
          <w:color w:val="000000" w:themeColor="text1"/>
        </w:rPr>
        <w:t>—</w:t>
      </w:r>
      <w:r>
        <w:rPr>
          <w:rFonts w:hint="default" w:ascii="Times New Roman" w:hAnsi="Times New Roman" w:cs="Times New Roman"/>
          <w:color w:val="000000" w:themeColor="text1"/>
        </w:rPr>
        <w:t>2016 食品安全国家标准 食品接触用塑料材料及制品</w:t>
      </w:r>
    </w:p>
    <w:p>
      <w:pPr>
        <w:adjustRightInd w:val="0"/>
        <w:snapToGrid w:val="0"/>
        <w:spacing w:line="440" w:lineRule="exact"/>
        <w:ind w:firstLine="420" w:firstLineChars="200"/>
        <w:rPr>
          <w:rFonts w:hint="default" w:ascii="Times New Roman" w:hAnsi="Times New Roman" w:cs="Times New Roman"/>
          <w:color w:val="000000" w:themeColor="text1"/>
        </w:rPr>
      </w:pPr>
      <w:r>
        <w:rPr>
          <w:rFonts w:hint="default" w:ascii="Times New Roman" w:hAnsi="Times New Roman" w:cs="Times New Roman"/>
          <w:color w:val="000000" w:themeColor="text1"/>
        </w:rPr>
        <w:t>GB 4806.8</w:t>
      </w:r>
      <w:r>
        <w:rPr>
          <w:rFonts w:hint="default" w:ascii="Times New Roman" w:hAnsi="Times New Roman" w:cs="Times New Roman"/>
          <w:color w:val="000000" w:themeColor="text1"/>
        </w:rPr>
        <w:t>—</w:t>
      </w:r>
      <w:r>
        <w:rPr>
          <w:rFonts w:hint="default" w:ascii="Times New Roman" w:hAnsi="Times New Roman" w:cs="Times New Roman"/>
          <w:color w:val="000000" w:themeColor="text1"/>
        </w:rPr>
        <w:t>2016 食品安全国家标准 食品接触用纸和纸板材料及制品</w:t>
      </w:r>
    </w:p>
    <w:p>
      <w:pPr>
        <w:adjustRightInd w:val="0"/>
        <w:snapToGrid w:val="0"/>
        <w:spacing w:line="440" w:lineRule="exact"/>
        <w:ind w:firstLine="420" w:firstLineChars="200"/>
        <w:rPr>
          <w:rFonts w:hint="default" w:ascii="Times New Roman" w:hAnsi="Times New Roman" w:cs="Times New Roman"/>
          <w:color w:val="000000" w:themeColor="text1"/>
        </w:rPr>
      </w:pPr>
      <w:r>
        <w:rPr>
          <w:rFonts w:hint="default" w:ascii="Times New Roman" w:hAnsi="Times New Roman" w:cs="Times New Roman"/>
          <w:color w:val="000000" w:themeColor="text1"/>
        </w:rPr>
        <w:t>GB 4806.8</w:t>
      </w:r>
      <w:r>
        <w:rPr>
          <w:rFonts w:hint="default" w:ascii="Times New Roman" w:hAnsi="Times New Roman" w:cs="Times New Roman"/>
          <w:color w:val="000000" w:themeColor="text1"/>
        </w:rPr>
        <w:t>—</w:t>
      </w:r>
      <w:r>
        <w:rPr>
          <w:rFonts w:hint="default" w:ascii="Times New Roman" w:hAnsi="Times New Roman" w:cs="Times New Roman"/>
          <w:color w:val="000000" w:themeColor="text1"/>
        </w:rPr>
        <w:t>2022 食品安全国家标准 食品接触用纸和纸板材料及制品</w:t>
      </w:r>
    </w:p>
    <w:p>
      <w:pPr>
        <w:adjustRightInd w:val="0"/>
        <w:snapToGrid w:val="0"/>
        <w:spacing w:line="440" w:lineRule="exact"/>
        <w:ind w:firstLine="420" w:firstLineChars="200"/>
        <w:rPr>
          <w:rFonts w:hint="default" w:ascii="Times New Roman" w:hAnsi="Times New Roman" w:cs="Times New Roman"/>
          <w:color w:val="000000" w:themeColor="text1"/>
        </w:rPr>
      </w:pPr>
      <w:r>
        <w:rPr>
          <w:rFonts w:hint="default" w:ascii="Times New Roman" w:hAnsi="Times New Roman" w:cs="Times New Roman"/>
          <w:color w:val="000000" w:themeColor="text1"/>
        </w:rPr>
        <w:t>GB/T 10440</w:t>
      </w:r>
      <w:r>
        <w:rPr>
          <w:rFonts w:hint="default" w:ascii="Times New Roman" w:hAnsi="Times New Roman" w:cs="Times New Roman"/>
          <w:color w:val="000000" w:themeColor="text1"/>
        </w:rPr>
        <w:t>—</w:t>
      </w:r>
      <w:r>
        <w:rPr>
          <w:rFonts w:hint="default" w:ascii="Times New Roman" w:hAnsi="Times New Roman" w:cs="Times New Roman"/>
          <w:color w:val="000000" w:themeColor="text1"/>
        </w:rPr>
        <w:t>2008 圆柱形复合罐</w:t>
      </w:r>
    </w:p>
    <w:p>
      <w:pPr>
        <w:adjustRightInd w:val="0"/>
        <w:snapToGrid w:val="0"/>
        <w:spacing w:line="440" w:lineRule="exact"/>
        <w:ind w:firstLine="420" w:firstLineChars="200"/>
        <w:rPr>
          <w:rFonts w:hint="default" w:ascii="Times New Roman" w:hAnsi="Times New Roman" w:cs="Times New Roman"/>
          <w:color w:val="000000" w:themeColor="text1"/>
        </w:rPr>
      </w:pPr>
      <w:r>
        <w:rPr>
          <w:rFonts w:hint="default" w:ascii="Times New Roman" w:hAnsi="Times New Roman" w:cs="Times New Roman"/>
          <w:color w:val="000000" w:themeColor="text1"/>
        </w:rPr>
        <w:t>GB/T 27589</w:t>
      </w:r>
      <w:r>
        <w:rPr>
          <w:rFonts w:hint="default" w:ascii="Times New Roman" w:hAnsi="Times New Roman" w:cs="Times New Roman"/>
          <w:color w:val="000000" w:themeColor="text1"/>
        </w:rPr>
        <w:t>—</w:t>
      </w:r>
      <w:r>
        <w:rPr>
          <w:rFonts w:hint="default" w:ascii="Times New Roman" w:hAnsi="Times New Roman" w:cs="Times New Roman"/>
          <w:color w:val="000000" w:themeColor="text1"/>
        </w:rPr>
        <w:t>2011 纸餐盒</w:t>
      </w:r>
    </w:p>
    <w:p>
      <w:pPr>
        <w:adjustRightInd w:val="0"/>
        <w:snapToGrid w:val="0"/>
        <w:spacing w:line="440" w:lineRule="exact"/>
        <w:ind w:firstLine="420" w:firstLineChars="200"/>
        <w:rPr>
          <w:rFonts w:hint="default" w:ascii="Times New Roman" w:hAnsi="Times New Roman" w:cs="Times New Roman"/>
          <w:color w:val="000000" w:themeColor="text1"/>
        </w:rPr>
      </w:pPr>
      <w:r>
        <w:rPr>
          <w:rFonts w:hint="default" w:ascii="Times New Roman" w:hAnsi="Times New Roman" w:cs="Times New Roman"/>
          <w:color w:val="000000" w:themeColor="text1"/>
        </w:rPr>
        <w:t>GB/T 27591</w:t>
      </w:r>
      <w:r>
        <w:rPr>
          <w:rFonts w:hint="default" w:ascii="Times New Roman" w:hAnsi="Times New Roman" w:cs="Times New Roman"/>
          <w:color w:val="000000" w:themeColor="text1"/>
        </w:rPr>
        <w:t>—</w:t>
      </w:r>
      <w:r>
        <w:rPr>
          <w:rFonts w:hint="default" w:ascii="Times New Roman" w:hAnsi="Times New Roman" w:cs="Times New Roman"/>
          <w:color w:val="000000" w:themeColor="text1"/>
        </w:rPr>
        <w:t>2011 纸碗</w:t>
      </w:r>
    </w:p>
    <w:p>
      <w:pPr>
        <w:adjustRightInd w:val="0"/>
        <w:snapToGrid w:val="0"/>
        <w:spacing w:line="440" w:lineRule="exact"/>
        <w:ind w:firstLine="420" w:firstLineChars="200"/>
        <w:rPr>
          <w:rFonts w:hint="default" w:ascii="Times New Roman" w:hAnsi="Times New Roman" w:cs="Times New Roman"/>
          <w:color w:val="000000" w:themeColor="text1"/>
        </w:rPr>
      </w:pPr>
      <w:r>
        <w:rPr>
          <w:rFonts w:hint="default" w:ascii="Times New Roman" w:hAnsi="Times New Roman" w:cs="Times New Roman"/>
          <w:color w:val="000000" w:themeColor="text1"/>
        </w:rPr>
        <w:t>GB/T 36787</w:t>
      </w:r>
      <w:r>
        <w:rPr>
          <w:rFonts w:hint="default" w:ascii="Times New Roman" w:hAnsi="Times New Roman" w:cs="Times New Roman"/>
          <w:color w:val="000000" w:themeColor="text1"/>
        </w:rPr>
        <w:t>—</w:t>
      </w:r>
      <w:r>
        <w:rPr>
          <w:rFonts w:hint="default" w:ascii="Times New Roman" w:hAnsi="Times New Roman" w:cs="Times New Roman"/>
          <w:color w:val="000000" w:themeColor="text1"/>
        </w:rPr>
        <w:t xml:space="preserve">2018 </w:t>
      </w:r>
      <w:r>
        <w:rPr>
          <w:rFonts w:hint="default" w:ascii="Times New Roman" w:hAnsi="Times New Roman" w:cs="Times New Roman"/>
          <w:color w:val="000000" w:themeColor="text1"/>
        </w:rPr>
        <w:t>纸浆模塑餐具</w:t>
      </w:r>
    </w:p>
    <w:p>
      <w:pPr>
        <w:adjustRightInd w:val="0"/>
        <w:snapToGrid w:val="0"/>
        <w:spacing w:line="440" w:lineRule="exact"/>
        <w:ind w:firstLine="420" w:firstLineChars="200"/>
        <w:rPr>
          <w:rFonts w:hint="default" w:ascii="Times New Roman" w:hAnsi="Times New Roman" w:cs="Times New Roman"/>
          <w:color w:val="000000" w:themeColor="text1"/>
        </w:rPr>
      </w:pPr>
      <w:r>
        <w:rPr>
          <w:rFonts w:hint="default" w:ascii="Times New Roman" w:hAnsi="Times New Roman" w:cs="Times New Roman"/>
          <w:color w:val="000000" w:themeColor="text1"/>
        </w:rPr>
        <w:t>QB/T 2898</w:t>
      </w:r>
      <w:r>
        <w:rPr>
          <w:rFonts w:hint="default" w:ascii="Times New Roman" w:hAnsi="Times New Roman" w:cs="Times New Roman"/>
          <w:color w:val="000000" w:themeColor="text1"/>
        </w:rPr>
        <w:t>—</w:t>
      </w:r>
      <w:r>
        <w:rPr>
          <w:rFonts w:hint="default" w:ascii="Times New Roman" w:hAnsi="Times New Roman" w:cs="Times New Roman"/>
          <w:color w:val="000000" w:themeColor="text1"/>
        </w:rPr>
        <w:t>2007 餐用纸制品</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GB/T 27590—2011  纸杯及第1号修改单</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GB/T 27590—2022 纸杯</w:t>
      </w:r>
    </w:p>
    <w:p>
      <w:pPr>
        <w:adjustRightInd w:val="0"/>
        <w:snapToGrid w:val="0"/>
        <w:spacing w:line="440" w:lineRule="exact"/>
        <w:ind w:firstLine="420" w:firstLineChars="200"/>
        <w:rPr>
          <w:rFonts w:hint="default" w:ascii="Times New Roman" w:hAnsi="Times New Roman" w:cs="Times New Roman"/>
          <w:color w:val="000000" w:themeColor="text1"/>
        </w:rPr>
      </w:pPr>
      <w:r>
        <w:rPr>
          <w:rFonts w:hint="default" w:ascii="Times New Roman" w:hAnsi="Times New Roman" w:cs="Times New Roman"/>
          <w:color w:val="000000" w:themeColor="text1"/>
        </w:rPr>
        <w:t>现行有效的企业标准、团体标准、地方标准及产品明示质量要求</w:t>
      </w:r>
    </w:p>
    <w:p>
      <w:pPr>
        <w:snapToGrid w:val="0"/>
        <w:spacing w:line="440" w:lineRule="exact"/>
        <w:rPr>
          <w:rFonts w:hint="default" w:ascii="Times New Roman" w:hAnsi="Times New Roman" w:cs="Times New Roman"/>
          <w:color w:val="000000" w:themeColor="text1"/>
        </w:rPr>
      </w:pPr>
      <w:r>
        <w:rPr>
          <w:rFonts w:hint="default" w:ascii="Times New Roman" w:hAnsi="Times New Roman" w:cs="Times New Roman"/>
          <w:color w:val="000000" w:themeColor="text1"/>
        </w:rPr>
        <w:t>3.2判定原则</w:t>
      </w:r>
    </w:p>
    <w:p>
      <w:pPr>
        <w:snapToGrid w:val="0"/>
        <w:spacing w:line="440" w:lineRule="exact"/>
        <w:ind w:firstLine="420" w:firstLineChars="200"/>
        <w:rPr>
          <w:rFonts w:hint="default" w:ascii="Times New Roman" w:hAnsi="Times New Roman" w:cs="Times New Roman"/>
          <w:color w:val="000000" w:themeColor="text1"/>
        </w:rPr>
      </w:pPr>
      <w:r>
        <w:rPr>
          <w:rFonts w:hint="default" w:ascii="Times New Roman" w:hAnsi="Times New Roman" w:cs="Times New Roman"/>
          <w:color w:val="000000" w:themeColor="text1"/>
        </w:rPr>
        <w:t>经检验，检验项目全部合格，判定为被抽查产品</w:t>
      </w:r>
      <w:r>
        <w:rPr>
          <w:rFonts w:hint="default" w:ascii="Times New Roman" w:hAnsi="Times New Roman" w:cs="Times New Roman"/>
          <w:color w:val="000000" w:themeColor="text1"/>
        </w:rPr>
        <w:t>所检项目未发现不</w:t>
      </w:r>
      <w:r>
        <w:rPr>
          <w:rFonts w:hint="default" w:ascii="Times New Roman" w:hAnsi="Times New Roman" w:cs="Times New Roman"/>
          <w:color w:val="000000" w:themeColor="text1"/>
        </w:rPr>
        <w:t>合格；检验项目中任一项或一项以上不合格，判定为被抽查产品不合格。</w:t>
      </w:r>
    </w:p>
    <w:p>
      <w:pPr>
        <w:snapToGrid w:val="0"/>
        <w:spacing w:line="440" w:lineRule="exact"/>
        <w:ind w:firstLine="417" w:firstLineChars="199"/>
        <w:rPr>
          <w:rFonts w:hint="default" w:ascii="Times New Roman" w:hAnsi="Times New Roman" w:cs="Times New Roman"/>
          <w:color w:val="000000" w:themeColor="text1"/>
        </w:rPr>
      </w:pPr>
      <w:r>
        <w:rPr>
          <w:rFonts w:hint="default" w:ascii="Times New Roman" w:hAnsi="Times New Roman" w:cs="Times New Roman"/>
          <w:color w:val="000000" w:themeColor="text1"/>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cs="Times New Roman"/>
          <w:color w:val="000000" w:themeColor="text1"/>
        </w:rPr>
      </w:pPr>
      <w:r>
        <w:rPr>
          <w:rFonts w:hint="default" w:ascii="Times New Roman" w:hAnsi="Times New Roman" w:cs="Times New Roman"/>
          <w:color w:val="000000" w:themeColor="text1"/>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themeColor="text1"/>
        </w:rPr>
      </w:pPr>
      <w:r>
        <w:rPr>
          <w:rFonts w:hint="default" w:ascii="Times New Roman" w:hAnsi="Times New Roman" w:cs="Times New Roman"/>
          <w:color w:val="000000" w:themeColor="text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cs="Times New Roman"/>
          <w:color w:val="000000" w:themeColor="text1"/>
        </w:rPr>
      </w:pPr>
      <w:r>
        <w:rPr>
          <w:rFonts w:hint="default" w:ascii="Times New Roman" w:hAnsi="Times New Roman" w:cs="Times New Roman"/>
          <w:color w:val="000000" w:themeColor="text1"/>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themeColor="text1"/>
        </w:rPr>
      </w:pPr>
      <w:r>
        <w:rPr>
          <w:rFonts w:hint="default" w:ascii="Times New Roman" w:hAnsi="Times New Roman" w:cs="Times New Roman"/>
          <w:color w:val="000000" w:themeColor="text1"/>
        </w:rPr>
        <w:t>若被检产品明示的质量要求缺少本细则中检验项目依据的推荐性标准要求时，该项目不参与判定。</w:t>
      </w:r>
    </w:p>
    <w:p>
      <w:pPr>
        <w:snapToGrid w:val="0"/>
        <w:spacing w:line="440" w:lineRule="exact"/>
        <w:ind w:firstLine="417" w:firstLineChars="199"/>
        <w:rPr>
          <w:rFonts w:hint="default" w:ascii="Times New Roman" w:hAnsi="Times New Roman" w:cs="Times New Roman"/>
          <w:color w:val="000000" w:themeColor="text1"/>
        </w:rPr>
      </w:pPr>
      <w:r>
        <w:rPr>
          <w:rFonts w:hint="default" w:ascii="Times New Roman" w:hAnsi="Times New Roman" w:cs="Times New Roman"/>
          <w:color w:val="000000" w:themeColor="text1"/>
        </w:rPr>
        <w:t>依据GB 4789.1—2016 《食品安全国家标准 食品微生物学检验 总则》第7.3条规定“检验结果报告后，剩余样品和同批产品不进行微生物项目的复检”，微生物指标不合格不进行复检。</w:t>
      </w:r>
    </w:p>
    <w:p>
      <w:pPr>
        <w:spacing w:line="360" w:lineRule="auto"/>
        <w:rPr>
          <w:rFonts w:hint="default" w:ascii="Times New Roman" w:hAnsi="Times New Roman" w:eastAsia="黑体" w:cs="Times New Roman"/>
          <w:color w:val="000000" w:themeColor="text1"/>
        </w:rPr>
      </w:pPr>
    </w:p>
    <w:p>
      <w:pPr>
        <w:spacing w:line="360" w:lineRule="auto"/>
        <w:rPr>
          <w:rFonts w:hint="default" w:ascii="Times New Roman" w:hAnsi="Times New Roman" w:eastAsia="黑体" w:cs="Times New Roman"/>
          <w:color w:val="000000" w:themeColor="text1"/>
        </w:rPr>
      </w:pPr>
      <w:r>
        <w:rPr>
          <w:rFonts w:hint="default" w:ascii="Times New Roman" w:hAnsi="Times New Roman" w:eastAsia="黑体" w:cs="Times New Roman"/>
          <w:color w:val="000000" w:themeColor="text1"/>
        </w:rPr>
        <w:t xml:space="preserve">4 </w:t>
      </w:r>
      <w:r>
        <w:rPr>
          <w:rFonts w:hint="default" w:ascii="Times New Roman" w:hAnsi="Times New Roman" w:eastAsia="黑体" w:cs="Times New Roman"/>
          <w:color w:val="000000" w:themeColor="text1"/>
        </w:rPr>
        <w:t>附则</w:t>
      </w:r>
    </w:p>
    <w:p>
      <w:pPr>
        <w:snapToGrid w:val="0"/>
        <w:spacing w:line="440" w:lineRule="exact"/>
        <w:ind w:firstLine="417" w:firstLineChars="199"/>
        <w:rPr>
          <w:rFonts w:hint="default" w:ascii="Times New Roman" w:hAnsi="Times New Roman" w:cs="Times New Roman"/>
          <w:color w:val="000000" w:themeColor="text1"/>
        </w:rPr>
      </w:pPr>
      <w:r>
        <w:rPr>
          <w:rFonts w:hint="default" w:ascii="Times New Roman" w:hAnsi="Times New Roman" w:cs="Times New Roman"/>
          <w:color w:val="000000" w:themeColor="text1"/>
        </w:rPr>
        <w:t>本细则代替《贵州省市场监管局关于发布2022年版贵州省产品质量监督抽查实施细则（第二批）的公告》中的《贵州省食品接触用纸容器产品质量监督抽查实施细则（2022年版）》、《贵州省纸杯产品质量监督抽查实施细则（2022年版）》。</w:t>
      </w:r>
    </w:p>
    <w:p>
      <w:pPr>
        <w:rPr>
          <w:rFonts w:hint="default" w:ascii="Times New Roman" w:hAnsi="Times New Roman" w:cs="Times New Roman"/>
        </w:rPr>
      </w:pPr>
    </w:p>
    <w:bookmarkEnd w:id="1"/>
    <w:sectPr>
      <w:footerReference r:id="rId3" w:type="default"/>
      <w:pgSz w:w="11906" w:h="16838"/>
      <w:pgMar w:top="1985"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楷体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9</w:t>
    </w:r>
    <w:r>
      <w:rPr>
        <w:rFonts w:ascii="Times New Roman" w:hAnsi="Times New Roman"/>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AyODJhMmYzY2JlOGEzZDJkYWI0YWZlYjYwODIzM2EifQ=="/>
  </w:docVars>
  <w:rsids>
    <w:rsidRoot w:val="001E3443"/>
    <w:rsid w:val="00043430"/>
    <w:rsid w:val="000442BC"/>
    <w:rsid w:val="000A17FB"/>
    <w:rsid w:val="000A2874"/>
    <w:rsid w:val="000A56E2"/>
    <w:rsid w:val="000C2594"/>
    <w:rsid w:val="000D04CA"/>
    <w:rsid w:val="000E0CC0"/>
    <w:rsid w:val="000E33C5"/>
    <w:rsid w:val="00113FBE"/>
    <w:rsid w:val="00130AB6"/>
    <w:rsid w:val="0015338B"/>
    <w:rsid w:val="00162504"/>
    <w:rsid w:val="00180345"/>
    <w:rsid w:val="001A55F9"/>
    <w:rsid w:val="001D1072"/>
    <w:rsid w:val="001E3443"/>
    <w:rsid w:val="0020204B"/>
    <w:rsid w:val="0021277B"/>
    <w:rsid w:val="00235C2E"/>
    <w:rsid w:val="0024582F"/>
    <w:rsid w:val="00251C14"/>
    <w:rsid w:val="002825F8"/>
    <w:rsid w:val="002A0A7E"/>
    <w:rsid w:val="002B5082"/>
    <w:rsid w:val="002C1903"/>
    <w:rsid w:val="002C7009"/>
    <w:rsid w:val="002F6274"/>
    <w:rsid w:val="00322439"/>
    <w:rsid w:val="0032288C"/>
    <w:rsid w:val="00326645"/>
    <w:rsid w:val="00354450"/>
    <w:rsid w:val="00356AE1"/>
    <w:rsid w:val="00360823"/>
    <w:rsid w:val="00361764"/>
    <w:rsid w:val="00371488"/>
    <w:rsid w:val="003D4887"/>
    <w:rsid w:val="003D6DF2"/>
    <w:rsid w:val="003F6834"/>
    <w:rsid w:val="004131F7"/>
    <w:rsid w:val="004179F8"/>
    <w:rsid w:val="0042024E"/>
    <w:rsid w:val="004E45AA"/>
    <w:rsid w:val="004E75DB"/>
    <w:rsid w:val="00510516"/>
    <w:rsid w:val="00593F48"/>
    <w:rsid w:val="005A0B59"/>
    <w:rsid w:val="005B3CAB"/>
    <w:rsid w:val="005D2A96"/>
    <w:rsid w:val="005E34E6"/>
    <w:rsid w:val="005E5680"/>
    <w:rsid w:val="005E632C"/>
    <w:rsid w:val="005F013F"/>
    <w:rsid w:val="005F461F"/>
    <w:rsid w:val="00605E22"/>
    <w:rsid w:val="006665D4"/>
    <w:rsid w:val="0068106E"/>
    <w:rsid w:val="00694C94"/>
    <w:rsid w:val="006F52EE"/>
    <w:rsid w:val="00714FC7"/>
    <w:rsid w:val="007429D1"/>
    <w:rsid w:val="00807F42"/>
    <w:rsid w:val="0081150C"/>
    <w:rsid w:val="00836AEE"/>
    <w:rsid w:val="00837F24"/>
    <w:rsid w:val="0086284D"/>
    <w:rsid w:val="00872FF7"/>
    <w:rsid w:val="00884606"/>
    <w:rsid w:val="00896B9E"/>
    <w:rsid w:val="008A6E90"/>
    <w:rsid w:val="008B6C09"/>
    <w:rsid w:val="008B7B47"/>
    <w:rsid w:val="008C7CA4"/>
    <w:rsid w:val="00902387"/>
    <w:rsid w:val="009366B8"/>
    <w:rsid w:val="00937E93"/>
    <w:rsid w:val="00946234"/>
    <w:rsid w:val="009463A3"/>
    <w:rsid w:val="00953717"/>
    <w:rsid w:val="00987140"/>
    <w:rsid w:val="009A5117"/>
    <w:rsid w:val="009A7F59"/>
    <w:rsid w:val="009D60ED"/>
    <w:rsid w:val="009F2EF2"/>
    <w:rsid w:val="00A10DBB"/>
    <w:rsid w:val="00A50717"/>
    <w:rsid w:val="00A747CE"/>
    <w:rsid w:val="00AA4371"/>
    <w:rsid w:val="00AD4C94"/>
    <w:rsid w:val="00AF3C28"/>
    <w:rsid w:val="00B027D7"/>
    <w:rsid w:val="00B07723"/>
    <w:rsid w:val="00B304D9"/>
    <w:rsid w:val="00B37C20"/>
    <w:rsid w:val="00B46901"/>
    <w:rsid w:val="00B554F0"/>
    <w:rsid w:val="00B658A9"/>
    <w:rsid w:val="00B85308"/>
    <w:rsid w:val="00BA1817"/>
    <w:rsid w:val="00BD45C8"/>
    <w:rsid w:val="00BF34D2"/>
    <w:rsid w:val="00C16879"/>
    <w:rsid w:val="00C42B79"/>
    <w:rsid w:val="00CB4778"/>
    <w:rsid w:val="00CC1F6D"/>
    <w:rsid w:val="00CC730F"/>
    <w:rsid w:val="00D1182B"/>
    <w:rsid w:val="00D1311F"/>
    <w:rsid w:val="00D4428B"/>
    <w:rsid w:val="00D46A99"/>
    <w:rsid w:val="00D53113"/>
    <w:rsid w:val="00D56CE1"/>
    <w:rsid w:val="00D57DA7"/>
    <w:rsid w:val="00D63A4A"/>
    <w:rsid w:val="00D66942"/>
    <w:rsid w:val="00D92669"/>
    <w:rsid w:val="00DD6EF5"/>
    <w:rsid w:val="00DE0387"/>
    <w:rsid w:val="00E15023"/>
    <w:rsid w:val="00E202B2"/>
    <w:rsid w:val="00E30BFF"/>
    <w:rsid w:val="00E66E18"/>
    <w:rsid w:val="00E76C83"/>
    <w:rsid w:val="00E81DB6"/>
    <w:rsid w:val="00EA3DE4"/>
    <w:rsid w:val="00EF5298"/>
    <w:rsid w:val="00EF7E42"/>
    <w:rsid w:val="00F127CB"/>
    <w:rsid w:val="00F346AE"/>
    <w:rsid w:val="00F431FC"/>
    <w:rsid w:val="00F44667"/>
    <w:rsid w:val="00F5503C"/>
    <w:rsid w:val="00F700AF"/>
    <w:rsid w:val="00F90C2C"/>
    <w:rsid w:val="00F97A82"/>
    <w:rsid w:val="00FE21C0"/>
    <w:rsid w:val="06D957A5"/>
    <w:rsid w:val="08680557"/>
    <w:rsid w:val="0B1659B9"/>
    <w:rsid w:val="0E1A5855"/>
    <w:rsid w:val="100C136B"/>
    <w:rsid w:val="10F22FF4"/>
    <w:rsid w:val="13B81C39"/>
    <w:rsid w:val="13C773FA"/>
    <w:rsid w:val="15E1046E"/>
    <w:rsid w:val="16537C89"/>
    <w:rsid w:val="1666503C"/>
    <w:rsid w:val="16B659FA"/>
    <w:rsid w:val="178F1F16"/>
    <w:rsid w:val="188C7277"/>
    <w:rsid w:val="18EA1134"/>
    <w:rsid w:val="1AC85A38"/>
    <w:rsid w:val="218923F5"/>
    <w:rsid w:val="2284663F"/>
    <w:rsid w:val="23131BDE"/>
    <w:rsid w:val="23465DDD"/>
    <w:rsid w:val="23674DDC"/>
    <w:rsid w:val="26191A4E"/>
    <w:rsid w:val="2B5F098D"/>
    <w:rsid w:val="2C18281E"/>
    <w:rsid w:val="2EA90219"/>
    <w:rsid w:val="2FDA6409"/>
    <w:rsid w:val="32FE1849"/>
    <w:rsid w:val="368C4FB0"/>
    <w:rsid w:val="38853EBE"/>
    <w:rsid w:val="3B2F38C9"/>
    <w:rsid w:val="3EE95F8A"/>
    <w:rsid w:val="402F4F0B"/>
    <w:rsid w:val="438700C4"/>
    <w:rsid w:val="43A72664"/>
    <w:rsid w:val="43B531B7"/>
    <w:rsid w:val="4432161E"/>
    <w:rsid w:val="464278AD"/>
    <w:rsid w:val="47965578"/>
    <w:rsid w:val="498C0C76"/>
    <w:rsid w:val="4A4E61B4"/>
    <w:rsid w:val="51064BF1"/>
    <w:rsid w:val="52B55C95"/>
    <w:rsid w:val="537A3527"/>
    <w:rsid w:val="53AA41F0"/>
    <w:rsid w:val="55865969"/>
    <w:rsid w:val="56400EC9"/>
    <w:rsid w:val="5B414FAB"/>
    <w:rsid w:val="5DD64A11"/>
    <w:rsid w:val="5E6B43EC"/>
    <w:rsid w:val="60BA57F4"/>
    <w:rsid w:val="624C5753"/>
    <w:rsid w:val="637F5A3F"/>
    <w:rsid w:val="64AC6B49"/>
    <w:rsid w:val="664A0B1C"/>
    <w:rsid w:val="688D54BF"/>
    <w:rsid w:val="6944085B"/>
    <w:rsid w:val="6C1E5310"/>
    <w:rsid w:val="6E902609"/>
    <w:rsid w:val="730365B5"/>
    <w:rsid w:val="753D0AE0"/>
    <w:rsid w:val="75EB0F1D"/>
    <w:rsid w:val="76B14CF5"/>
    <w:rsid w:val="79E7FB80"/>
    <w:rsid w:val="7B5F19F8"/>
    <w:rsid w:val="7E18441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qFormat="1" w:unhideWhenUsed="0"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4"/>
    <w:semiHidden/>
    <w:qFormat/>
    <w:locked/>
    <w:uiPriority w:val="99"/>
    <w:pPr>
      <w:shd w:val="clear" w:color="auto" w:fill="000080"/>
    </w:pPr>
    <w:rPr>
      <w:rFonts w:ascii="Times New Roman" w:hAnsi="Times New Roman" w:cs="Times New Roman"/>
      <w:kern w:val="0"/>
      <w:sz w:val="0"/>
      <w:szCs w:val="0"/>
    </w:rPr>
  </w:style>
  <w:style w:type="paragraph" w:styleId="3">
    <w:name w:val="annotation text"/>
    <w:basedOn w:val="1"/>
    <w:link w:val="15"/>
    <w:unhideWhenUsed/>
    <w:qFormat/>
    <w:locked/>
    <w:uiPriority w:val="99"/>
    <w:pPr>
      <w:jc w:val="left"/>
    </w:pPr>
    <w:rPr>
      <w:rFonts w:cs="Times New Roman"/>
    </w:rPr>
  </w:style>
  <w:style w:type="paragraph" w:styleId="4">
    <w:name w:val="Balloon Text"/>
    <w:basedOn w:val="1"/>
    <w:link w:val="13"/>
    <w:semiHidden/>
    <w:qFormat/>
    <w:uiPriority w:val="99"/>
    <w:rPr>
      <w:rFonts w:cs="Times New Roman"/>
      <w:sz w:val="18"/>
      <w:szCs w:val="18"/>
    </w:rPr>
  </w:style>
  <w:style w:type="paragraph" w:styleId="5">
    <w:name w:val="footer"/>
    <w:basedOn w:val="1"/>
    <w:link w:val="12"/>
    <w:qFormat/>
    <w:uiPriority w:val="99"/>
    <w:pPr>
      <w:tabs>
        <w:tab w:val="center" w:pos="4153"/>
        <w:tab w:val="right" w:pos="8306"/>
      </w:tabs>
      <w:snapToGrid w:val="0"/>
      <w:jc w:val="left"/>
    </w:pPr>
    <w:rPr>
      <w:rFonts w:cs="Times New Roman"/>
      <w:sz w:val="18"/>
      <w:szCs w:val="18"/>
    </w:rPr>
  </w:style>
  <w:style w:type="paragraph" w:styleId="6">
    <w:name w:val="header"/>
    <w:basedOn w:val="1"/>
    <w:link w:val="11"/>
    <w:qFormat/>
    <w:uiPriority w:val="99"/>
    <w:pPr>
      <w:pBdr>
        <w:bottom w:val="single" w:color="auto" w:sz="6" w:space="1"/>
      </w:pBdr>
      <w:tabs>
        <w:tab w:val="center" w:pos="4153"/>
        <w:tab w:val="right" w:pos="8306"/>
      </w:tabs>
      <w:snapToGrid w:val="0"/>
      <w:jc w:val="center"/>
    </w:pPr>
    <w:rPr>
      <w:rFonts w:cs="Times New Roman"/>
      <w:sz w:val="18"/>
      <w:szCs w:val="18"/>
    </w:rPr>
  </w:style>
  <w:style w:type="paragraph" w:styleId="7">
    <w:name w:val="annotation subject"/>
    <w:basedOn w:val="3"/>
    <w:next w:val="3"/>
    <w:link w:val="16"/>
    <w:semiHidden/>
    <w:unhideWhenUsed/>
    <w:qFormat/>
    <w:locked/>
    <w:uiPriority w:val="99"/>
    <w:rPr>
      <w:b/>
      <w:bCs/>
    </w:rPr>
  </w:style>
  <w:style w:type="character" w:styleId="10">
    <w:name w:val="annotation reference"/>
    <w:semiHidden/>
    <w:unhideWhenUsed/>
    <w:qFormat/>
    <w:locked/>
    <w:uiPriority w:val="99"/>
    <w:rPr>
      <w:sz w:val="21"/>
      <w:szCs w:val="21"/>
    </w:rPr>
  </w:style>
  <w:style w:type="character" w:customStyle="1" w:styleId="11">
    <w:name w:val="页眉 Char"/>
    <w:link w:val="6"/>
    <w:qFormat/>
    <w:locked/>
    <w:uiPriority w:val="99"/>
    <w:rPr>
      <w:rFonts w:ascii="Calibri" w:hAnsi="Calibri" w:cs="Calibri"/>
      <w:kern w:val="2"/>
      <w:sz w:val="18"/>
      <w:szCs w:val="18"/>
    </w:rPr>
  </w:style>
  <w:style w:type="character" w:customStyle="1" w:styleId="12">
    <w:name w:val="页脚 Char"/>
    <w:link w:val="5"/>
    <w:qFormat/>
    <w:locked/>
    <w:uiPriority w:val="99"/>
    <w:rPr>
      <w:rFonts w:ascii="Calibri" w:hAnsi="Calibri" w:cs="Calibri"/>
      <w:kern w:val="2"/>
      <w:sz w:val="18"/>
      <w:szCs w:val="18"/>
    </w:rPr>
  </w:style>
  <w:style w:type="character" w:customStyle="1" w:styleId="13">
    <w:name w:val="批注框文本 Char"/>
    <w:link w:val="4"/>
    <w:qFormat/>
    <w:locked/>
    <w:uiPriority w:val="99"/>
    <w:rPr>
      <w:rFonts w:ascii="Calibri" w:hAnsi="Calibri" w:cs="Calibri"/>
      <w:kern w:val="2"/>
      <w:sz w:val="18"/>
      <w:szCs w:val="18"/>
    </w:rPr>
  </w:style>
  <w:style w:type="character" w:customStyle="1" w:styleId="14">
    <w:name w:val="文档结构图 Char"/>
    <w:link w:val="2"/>
    <w:semiHidden/>
    <w:qFormat/>
    <w:uiPriority w:val="99"/>
    <w:rPr>
      <w:rFonts w:cs="Calibri"/>
      <w:sz w:val="0"/>
      <w:szCs w:val="0"/>
    </w:rPr>
  </w:style>
  <w:style w:type="character" w:customStyle="1" w:styleId="15">
    <w:name w:val="批注文字 Char"/>
    <w:link w:val="3"/>
    <w:qFormat/>
    <w:uiPriority w:val="99"/>
    <w:rPr>
      <w:rFonts w:ascii="Calibri" w:hAnsi="Calibri" w:cs="Calibri"/>
      <w:kern w:val="2"/>
      <w:sz w:val="21"/>
      <w:szCs w:val="21"/>
    </w:rPr>
  </w:style>
  <w:style w:type="character" w:customStyle="1" w:styleId="16">
    <w:name w:val="批注主题 Char"/>
    <w:link w:val="7"/>
    <w:semiHidden/>
    <w:qFormat/>
    <w:uiPriority w:val="99"/>
    <w:rPr>
      <w:rFonts w:ascii="Calibri" w:hAnsi="Calibri" w:cs="Calibri"/>
      <w:b/>
      <w:bCs/>
      <w:kern w:val="2"/>
      <w:sz w:val="21"/>
      <w:szCs w:val="21"/>
    </w:rPr>
  </w:style>
  <w:style w:type="paragraph" w:customStyle="1" w:styleId="17">
    <w:name w:val="修订1"/>
    <w:hidden/>
    <w:semiHidden/>
    <w:qFormat/>
    <w:uiPriority w:val="99"/>
    <w:rPr>
      <w:rFonts w:ascii="Calibri" w:hAnsi="Calibri" w:eastAsia="宋体" w:cs="Calibri"/>
      <w:kern w:val="2"/>
      <w:sz w:val="21"/>
      <w:szCs w:val="21"/>
      <w:lang w:val="en-US" w:eastAsia="zh-CN" w:bidi="ar-SA"/>
    </w:rPr>
  </w:style>
  <w:style w:type="paragraph" w:customStyle="1" w:styleId="18">
    <w:name w:val="修订2"/>
    <w:hidden/>
    <w:semiHidden/>
    <w:qFormat/>
    <w:uiPriority w:val="99"/>
    <w:rPr>
      <w:rFonts w:ascii="Calibri" w:hAnsi="Calibri" w:eastAsia="宋体" w:cs="Calibri"/>
      <w:kern w:val="2"/>
      <w:sz w:val="21"/>
      <w:szCs w:val="21"/>
      <w:lang w:val="en-US" w:eastAsia="zh-CN" w:bidi="ar-SA"/>
    </w:rPr>
  </w:style>
  <w:style w:type="paragraph" w:customStyle="1" w:styleId="19">
    <w:name w:val="修订3"/>
    <w:hidden/>
    <w:semiHidden/>
    <w:qFormat/>
    <w:uiPriority w:val="99"/>
    <w:rPr>
      <w:rFonts w:ascii="Calibri" w:hAnsi="Calibri" w:eastAsia="宋体" w:cs="Calibri"/>
      <w:kern w:val="2"/>
      <w:sz w:val="21"/>
      <w:szCs w:val="21"/>
      <w:lang w:val="en-US" w:eastAsia="zh-CN" w:bidi="ar-SA"/>
    </w:rPr>
  </w:style>
  <w:style w:type="paragraph" w:customStyle="1" w:styleId="20">
    <w:name w:val="修订4"/>
    <w:hidden/>
    <w:semiHidden/>
    <w:qFormat/>
    <w:uiPriority w:val="99"/>
    <w:rPr>
      <w:rFonts w:ascii="Calibri" w:hAnsi="Calibri" w:eastAsia="宋体" w:cs="Calibri"/>
      <w:kern w:val="2"/>
      <w:sz w:val="21"/>
      <w:szCs w:val="21"/>
      <w:lang w:val="en-US" w:eastAsia="zh-CN" w:bidi="ar-SA"/>
    </w:rPr>
  </w:style>
  <w:style w:type="paragraph" w:customStyle="1" w:styleId="21">
    <w:name w:val="修订5"/>
    <w:hidden/>
    <w:semiHidden/>
    <w:qFormat/>
    <w:uiPriority w:val="99"/>
    <w:rPr>
      <w:rFonts w:ascii="Calibri" w:hAnsi="Calibri" w:eastAsia="宋体" w:cs="Calibri"/>
      <w:kern w:val="2"/>
      <w:sz w:val="21"/>
      <w:szCs w:val="21"/>
      <w:lang w:val="en-US" w:eastAsia="zh-CN" w:bidi="ar-SA"/>
    </w:rPr>
  </w:style>
  <w:style w:type="paragraph" w:customStyle="1" w:styleId="22">
    <w:name w:val="Revision"/>
    <w:hidden/>
    <w:semiHidden/>
    <w:qFormat/>
    <w:uiPriority w:val="99"/>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911</Words>
  <Characters>5199</Characters>
  <Lines>43</Lines>
  <Paragraphs>12</Paragraphs>
  <TotalTime>22</TotalTime>
  <ScaleCrop>false</ScaleCrop>
  <LinksUpToDate>false</LinksUpToDate>
  <CharactersWithSpaces>6098</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2023-02-01T21:02:00Z</dcterms:created>
  <dc:creator>Administrator</dc:creator>
  <cp:lastModifiedBy>ysgz</cp:lastModifiedBy>
  <dcterms:modified xsi:type="dcterms:W3CDTF">2023-07-20T18:09:24Z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B4CB4F2F84A4423E9AAD95BFD489B818</vt:lpwstr>
  </property>
</Properties>
</file>