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 w:line="440" w:lineRule="exact"/>
        <w:ind w:left="0" w:right="727"/>
        <w:rPr>
          <w:rFonts w:hint="default" w:ascii="Times New Roman" w:hAnsi="Times New Roman" w:cs="Times New Roman"/>
          <w:sz w:val="32"/>
          <w:szCs w:val="32"/>
        </w:rPr>
      </w:pPr>
      <w:bookmarkStart w:id="0" w:name="_GoBack"/>
      <w:r>
        <w:rPr>
          <w:rFonts w:hint="default" w:ascii="Times New Roman" w:hAnsi="Times New Roman" w:eastAsia="方正小标宋_GBK" w:cs="Times New Roman"/>
          <w:color w:val="000000"/>
          <w:sz w:val="32"/>
          <w:szCs w:val="32"/>
        </w:rPr>
        <w:t>贵州省火灾报警器产品质量监督抽查实施细则</w:t>
      </w:r>
    </w:p>
    <w:p>
      <w:pPr>
        <w:pStyle w:val="11"/>
        <w:tabs>
          <w:tab w:val="left" w:pos="455"/>
        </w:tabs>
        <w:spacing w:before="137" w:line="440" w:lineRule="exact"/>
        <w:ind w:left="0"/>
        <w:jc w:val="center"/>
        <w:rPr>
          <w:rFonts w:hint="default" w:ascii="Times New Roman" w:hAnsi="Times New Roman" w:eastAsia="楷体_GB2312" w:cs="Times New Roman"/>
          <w:bCs/>
          <w:spacing w:val="-3"/>
          <w:sz w:val="32"/>
          <w:szCs w:val="32"/>
        </w:rPr>
      </w:pPr>
      <w:r>
        <w:rPr>
          <w:rFonts w:hint="default" w:ascii="Times New Roman" w:hAnsi="Times New Roman" w:eastAsia="楷体_GB2312" w:cs="Times New Roman"/>
          <w:color w:val="000000"/>
          <w:sz w:val="32"/>
          <w:szCs w:val="32"/>
        </w:rPr>
        <w:t>（202</w:t>
      </w:r>
      <w:r>
        <w:rPr>
          <w:rFonts w:hint="default" w:ascii="Times New Roman" w:hAnsi="Times New Roman" w:eastAsia="楷体_GB2312" w:cs="Times New Roman"/>
          <w:color w:val="000000"/>
          <w:sz w:val="32"/>
          <w:szCs w:val="32"/>
          <w:lang w:val="en-US"/>
        </w:rPr>
        <w:t>3</w:t>
      </w:r>
      <w:r>
        <w:rPr>
          <w:rFonts w:hint="default" w:ascii="Times New Roman" w:hAnsi="Times New Roman" w:eastAsia="楷体_GB2312" w:cs="Times New Roman"/>
          <w:color w:val="000000"/>
          <w:sz w:val="32"/>
          <w:szCs w:val="32"/>
        </w:rPr>
        <w:t>年版）</w:t>
      </w:r>
    </w:p>
    <w:p>
      <w:pPr>
        <w:pStyle w:val="11"/>
        <w:tabs>
          <w:tab w:val="left" w:pos="455"/>
        </w:tabs>
        <w:spacing w:before="137" w:line="440" w:lineRule="exact"/>
        <w:ind w:left="0"/>
        <w:rPr>
          <w:rFonts w:hint="default" w:ascii="Times New Roman" w:hAnsi="Times New Roman" w:eastAsia="黑体" w:cs="Times New Roman"/>
          <w:spacing w:val="-3"/>
          <w:sz w:val="21"/>
        </w:rPr>
      </w:pPr>
    </w:p>
    <w:p>
      <w:pPr>
        <w:pStyle w:val="11"/>
        <w:tabs>
          <w:tab w:val="left" w:pos="455"/>
        </w:tabs>
        <w:spacing w:line="440" w:lineRule="exact"/>
        <w:ind w:left="0"/>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1 抽样方法</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点型感温火灾探测器、点型感烟火灾探测器每批次产品抽取样品2只，其中1只作为检验样品，1只作为备用样品。</w:t>
      </w:r>
    </w:p>
    <w:p>
      <w:pPr>
        <w:snapToGrid w:val="0"/>
        <w:spacing w:line="440" w:lineRule="exact"/>
        <w:ind w:firstLine="376" w:firstLineChars="171"/>
        <w:rPr>
          <w:rFonts w:hint="default" w:ascii="Times New Roman" w:hAnsi="Times New Roman" w:cs="Times New Roman"/>
          <w:color w:val="000000"/>
          <w:szCs w:val="21"/>
        </w:rPr>
      </w:pPr>
    </w:p>
    <w:p>
      <w:pPr>
        <w:pStyle w:val="11"/>
        <w:tabs>
          <w:tab w:val="left" w:pos="350"/>
        </w:tabs>
        <w:spacing w:before="107" w:line="440" w:lineRule="exact"/>
        <w:ind w:left="0"/>
        <w:rPr>
          <w:rFonts w:hint="default" w:ascii="Times New Roman" w:hAnsi="Times New Roman" w:eastAsia="黑体" w:cs="Times New Roman"/>
          <w:spacing w:val="-2"/>
          <w:sz w:val="21"/>
          <w:szCs w:val="21"/>
        </w:rPr>
      </w:pPr>
      <w:r>
        <w:rPr>
          <w:rFonts w:hint="default" w:ascii="Times New Roman" w:hAnsi="Times New Roman" w:eastAsia="黑体" w:cs="Times New Roman"/>
          <w:spacing w:val="-2"/>
          <w:sz w:val="21"/>
          <w:szCs w:val="21"/>
        </w:rPr>
        <w:t>2 检验依据</w:t>
      </w:r>
    </w:p>
    <w:tbl>
      <w:tblPr>
        <w:tblStyle w:val="8"/>
        <w:tblW w:w="85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3"/>
        <w:gridCol w:w="594"/>
        <w:gridCol w:w="3247"/>
        <w:gridCol w:w="3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序号</w:t>
            </w:r>
          </w:p>
        </w:tc>
        <w:tc>
          <w:tcPr>
            <w:tcW w:w="3841" w:type="dxa"/>
            <w:gridSpan w:val="2"/>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检验项目</w:t>
            </w:r>
          </w:p>
        </w:tc>
        <w:tc>
          <w:tcPr>
            <w:tcW w:w="3841"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检测方法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一</w:t>
            </w:r>
          </w:p>
        </w:tc>
        <w:tc>
          <w:tcPr>
            <w:tcW w:w="7682" w:type="dxa"/>
            <w:gridSpan w:val="3"/>
            <w:vAlign w:val="center"/>
          </w:tcPr>
          <w:p>
            <w:pPr>
              <w:pStyle w:val="12"/>
              <w:spacing w:before="165"/>
              <w:ind w:left="176" w:right="170"/>
              <w:rPr>
                <w:rFonts w:hint="default" w:ascii="Times New Roman" w:hAnsi="Times New Roman" w:cs="Times New Roman"/>
                <w:sz w:val="21"/>
                <w:szCs w:val="21"/>
                <w:lang w:val="en-US"/>
              </w:rPr>
            </w:pPr>
            <w:r>
              <w:rPr>
                <w:rFonts w:hint="default" w:ascii="Times New Roman" w:hAnsi="Times New Roman" w:cs="Times New Roman"/>
                <w:color w:val="000000"/>
                <w:sz w:val="21"/>
                <w:szCs w:val="21"/>
              </w:rPr>
              <w:t>点型感温火灾探测器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1</w:t>
            </w:r>
          </w:p>
        </w:tc>
        <w:tc>
          <w:tcPr>
            <w:tcW w:w="594" w:type="dxa"/>
            <w:vMerge w:val="restart"/>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一般要求</w:t>
            </w:r>
          </w:p>
        </w:tc>
        <w:tc>
          <w:tcPr>
            <w:tcW w:w="3247" w:type="dxa"/>
            <w:vAlign w:val="center"/>
          </w:tcPr>
          <w:p>
            <w:pPr>
              <w:autoSpaceDE/>
              <w:autoSpaceDN/>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感温元件的位置</w:t>
            </w:r>
          </w:p>
        </w:tc>
        <w:tc>
          <w:tcPr>
            <w:tcW w:w="3841" w:type="dxa"/>
            <w:vAlign w:val="center"/>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4716-2005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2</w:t>
            </w:r>
          </w:p>
        </w:tc>
        <w:tc>
          <w:tcPr>
            <w:tcW w:w="594" w:type="dxa"/>
            <w:vMerge w:val="continue"/>
            <w:vAlign w:val="center"/>
          </w:tcPr>
          <w:p>
            <w:pPr>
              <w:pStyle w:val="12"/>
              <w:spacing w:before="165"/>
              <w:ind w:left="176" w:right="170"/>
              <w:jc w:val="center"/>
              <w:rPr>
                <w:rFonts w:hint="default" w:ascii="Times New Roman" w:hAnsi="Times New Roman" w:cs="Times New Roman"/>
                <w:sz w:val="21"/>
                <w:szCs w:val="21"/>
                <w:lang w:val="en-US"/>
              </w:rPr>
            </w:pPr>
          </w:p>
        </w:tc>
        <w:tc>
          <w:tcPr>
            <w:tcW w:w="3247" w:type="dxa"/>
            <w:vAlign w:val="center"/>
          </w:tcPr>
          <w:p>
            <w:pPr>
              <w:autoSpaceDE/>
              <w:autoSpaceDN/>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报警确认灯</w:t>
            </w:r>
          </w:p>
        </w:tc>
        <w:tc>
          <w:tcPr>
            <w:tcW w:w="3841" w:type="dxa"/>
            <w:vAlign w:val="center"/>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4716-2005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3</w:t>
            </w:r>
          </w:p>
        </w:tc>
        <w:tc>
          <w:tcPr>
            <w:tcW w:w="594" w:type="dxa"/>
            <w:vMerge w:val="continue"/>
            <w:vAlign w:val="center"/>
          </w:tcPr>
          <w:p>
            <w:pPr>
              <w:pStyle w:val="12"/>
              <w:spacing w:before="165"/>
              <w:ind w:left="176" w:right="170"/>
              <w:jc w:val="center"/>
              <w:rPr>
                <w:rFonts w:hint="default" w:ascii="Times New Roman" w:hAnsi="Times New Roman" w:cs="Times New Roman"/>
                <w:sz w:val="21"/>
                <w:szCs w:val="21"/>
                <w:lang w:val="en-US"/>
              </w:rPr>
            </w:pPr>
          </w:p>
        </w:tc>
        <w:tc>
          <w:tcPr>
            <w:tcW w:w="3247" w:type="dxa"/>
            <w:vAlign w:val="center"/>
          </w:tcPr>
          <w:p>
            <w:pPr>
              <w:autoSpaceDE/>
              <w:autoSpaceDN/>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辅助设备连接</w:t>
            </w:r>
          </w:p>
        </w:tc>
        <w:tc>
          <w:tcPr>
            <w:tcW w:w="3841" w:type="dxa"/>
            <w:vAlign w:val="center"/>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4716-2005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4</w:t>
            </w:r>
          </w:p>
        </w:tc>
        <w:tc>
          <w:tcPr>
            <w:tcW w:w="594" w:type="dxa"/>
            <w:vMerge w:val="continue"/>
            <w:vAlign w:val="center"/>
          </w:tcPr>
          <w:p>
            <w:pPr>
              <w:pStyle w:val="12"/>
              <w:spacing w:before="165"/>
              <w:ind w:left="176" w:right="170"/>
              <w:jc w:val="center"/>
              <w:rPr>
                <w:rFonts w:hint="default" w:ascii="Times New Roman" w:hAnsi="Times New Roman" w:cs="Times New Roman"/>
                <w:sz w:val="21"/>
                <w:szCs w:val="21"/>
                <w:lang w:val="en-US"/>
              </w:rPr>
            </w:pPr>
          </w:p>
        </w:tc>
        <w:tc>
          <w:tcPr>
            <w:tcW w:w="3247" w:type="dxa"/>
            <w:vAlign w:val="center"/>
          </w:tcPr>
          <w:p>
            <w:pPr>
              <w:autoSpaceDE/>
              <w:autoSpaceDN/>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可拆卸探测器监视</w:t>
            </w:r>
          </w:p>
        </w:tc>
        <w:tc>
          <w:tcPr>
            <w:tcW w:w="3841" w:type="dxa"/>
            <w:vAlign w:val="center"/>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4716-2005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5</w:t>
            </w:r>
          </w:p>
        </w:tc>
        <w:tc>
          <w:tcPr>
            <w:tcW w:w="594" w:type="dxa"/>
            <w:vMerge w:val="continue"/>
            <w:vAlign w:val="center"/>
          </w:tcPr>
          <w:p>
            <w:pPr>
              <w:pStyle w:val="12"/>
              <w:spacing w:before="165"/>
              <w:ind w:left="176" w:right="170"/>
              <w:jc w:val="center"/>
              <w:rPr>
                <w:rFonts w:hint="default" w:ascii="Times New Roman" w:hAnsi="Times New Roman" w:cs="Times New Roman"/>
                <w:sz w:val="21"/>
                <w:szCs w:val="21"/>
                <w:lang w:val="en-US"/>
              </w:rPr>
            </w:pPr>
          </w:p>
        </w:tc>
        <w:tc>
          <w:tcPr>
            <w:tcW w:w="3247" w:type="dxa"/>
            <w:vAlign w:val="center"/>
          </w:tcPr>
          <w:p>
            <w:pPr>
              <w:autoSpaceDE/>
              <w:autoSpaceDN/>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出厂设置改变</w:t>
            </w:r>
          </w:p>
        </w:tc>
        <w:tc>
          <w:tcPr>
            <w:tcW w:w="3841" w:type="dxa"/>
            <w:vAlign w:val="center"/>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4716-2005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6</w:t>
            </w:r>
          </w:p>
        </w:tc>
        <w:tc>
          <w:tcPr>
            <w:tcW w:w="3841" w:type="dxa"/>
            <w:gridSpan w:val="2"/>
            <w:vAlign w:val="center"/>
          </w:tcPr>
          <w:p>
            <w:pPr>
              <w:autoSpaceDE/>
              <w:autoSpaceDN/>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标志</w:t>
            </w:r>
          </w:p>
        </w:tc>
        <w:tc>
          <w:tcPr>
            <w:tcW w:w="3841" w:type="dxa"/>
            <w:vAlign w:val="center"/>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4716-2005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二</w:t>
            </w:r>
          </w:p>
        </w:tc>
        <w:tc>
          <w:tcPr>
            <w:tcW w:w="7682" w:type="dxa"/>
            <w:gridSpan w:val="3"/>
            <w:vAlign w:val="center"/>
          </w:tcPr>
          <w:p>
            <w:pPr>
              <w:pStyle w:val="12"/>
              <w:spacing w:before="165"/>
              <w:ind w:left="176" w:right="170"/>
              <w:rPr>
                <w:rFonts w:hint="default" w:ascii="Times New Roman" w:hAnsi="Times New Roman" w:cs="Times New Roman"/>
                <w:sz w:val="21"/>
                <w:szCs w:val="21"/>
                <w:lang w:val="en-US"/>
              </w:rPr>
            </w:pPr>
            <w:r>
              <w:rPr>
                <w:rFonts w:hint="default" w:ascii="Times New Roman" w:hAnsi="Times New Roman" w:cs="Times New Roman"/>
                <w:color w:val="000000"/>
                <w:sz w:val="21"/>
                <w:szCs w:val="21"/>
              </w:rPr>
              <w:t>点型感烟火灾探测器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1</w:t>
            </w:r>
          </w:p>
        </w:tc>
        <w:tc>
          <w:tcPr>
            <w:tcW w:w="594" w:type="dxa"/>
            <w:vMerge w:val="restart"/>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一般要求</w:t>
            </w:r>
          </w:p>
        </w:tc>
        <w:tc>
          <w:tcPr>
            <w:tcW w:w="3247" w:type="dxa"/>
            <w:vAlign w:val="center"/>
          </w:tcPr>
          <w:p>
            <w:pPr>
              <w:autoSpaceDE/>
              <w:autoSpaceDN/>
              <w:jc w:val="center"/>
              <w:rPr>
                <w:rFonts w:hint="default" w:ascii="Times New Roman" w:hAnsi="Times New Roman" w:cs="Times New Roman"/>
                <w:color w:val="000000"/>
                <w:kern w:val="2"/>
                <w:sz w:val="21"/>
                <w:szCs w:val="21"/>
                <w:lang w:val="en-US" w:bidi="ar-SA"/>
              </w:rPr>
            </w:pPr>
            <w:r>
              <w:rPr>
                <w:rFonts w:hint="default" w:ascii="Times New Roman" w:hAnsi="Times New Roman" w:cs="Times New Roman"/>
                <w:color w:val="000000"/>
                <w:kern w:val="2"/>
                <w:sz w:val="21"/>
                <w:szCs w:val="21"/>
                <w:lang w:val="en-US" w:bidi="ar-SA"/>
              </w:rPr>
              <w:t>报警确认灯</w:t>
            </w:r>
          </w:p>
        </w:tc>
        <w:tc>
          <w:tcPr>
            <w:tcW w:w="3841" w:type="dxa"/>
            <w:vAlign w:val="center"/>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4715-2005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2</w:t>
            </w:r>
          </w:p>
        </w:tc>
        <w:tc>
          <w:tcPr>
            <w:tcW w:w="594" w:type="dxa"/>
            <w:vMerge w:val="continue"/>
            <w:vAlign w:val="center"/>
          </w:tcPr>
          <w:p>
            <w:pPr>
              <w:pStyle w:val="12"/>
              <w:spacing w:before="165"/>
              <w:ind w:left="176" w:right="170"/>
              <w:jc w:val="center"/>
              <w:rPr>
                <w:rFonts w:hint="default" w:ascii="Times New Roman" w:hAnsi="Times New Roman" w:cs="Times New Roman"/>
                <w:sz w:val="21"/>
                <w:szCs w:val="21"/>
                <w:lang w:val="en-US"/>
              </w:rPr>
            </w:pPr>
          </w:p>
        </w:tc>
        <w:tc>
          <w:tcPr>
            <w:tcW w:w="3247" w:type="dxa"/>
            <w:vAlign w:val="center"/>
          </w:tcPr>
          <w:p>
            <w:pPr>
              <w:autoSpaceDE/>
              <w:autoSpaceDN/>
              <w:jc w:val="center"/>
              <w:rPr>
                <w:rFonts w:hint="default" w:ascii="Times New Roman" w:hAnsi="Times New Roman" w:cs="Times New Roman"/>
                <w:color w:val="000000"/>
                <w:kern w:val="2"/>
                <w:sz w:val="21"/>
                <w:szCs w:val="21"/>
                <w:lang w:val="en-US" w:bidi="ar-SA"/>
              </w:rPr>
            </w:pPr>
            <w:r>
              <w:rPr>
                <w:rFonts w:hint="default" w:ascii="Times New Roman" w:hAnsi="Times New Roman" w:cs="Times New Roman"/>
                <w:color w:val="000000"/>
                <w:kern w:val="2"/>
                <w:sz w:val="21"/>
                <w:szCs w:val="21"/>
                <w:lang w:val="en-US" w:bidi="ar-SA"/>
              </w:rPr>
              <w:t>辅助设备连接</w:t>
            </w:r>
          </w:p>
        </w:tc>
        <w:tc>
          <w:tcPr>
            <w:tcW w:w="3841" w:type="dxa"/>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4715-2005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3</w:t>
            </w:r>
          </w:p>
        </w:tc>
        <w:tc>
          <w:tcPr>
            <w:tcW w:w="594" w:type="dxa"/>
            <w:vMerge w:val="continue"/>
            <w:vAlign w:val="center"/>
          </w:tcPr>
          <w:p>
            <w:pPr>
              <w:pStyle w:val="12"/>
              <w:spacing w:before="165"/>
              <w:ind w:left="176" w:right="170"/>
              <w:jc w:val="center"/>
              <w:rPr>
                <w:rFonts w:hint="default" w:ascii="Times New Roman" w:hAnsi="Times New Roman" w:cs="Times New Roman"/>
                <w:sz w:val="21"/>
                <w:szCs w:val="21"/>
                <w:lang w:val="en-US"/>
              </w:rPr>
            </w:pPr>
          </w:p>
        </w:tc>
        <w:tc>
          <w:tcPr>
            <w:tcW w:w="3247" w:type="dxa"/>
            <w:vAlign w:val="center"/>
          </w:tcPr>
          <w:p>
            <w:pPr>
              <w:autoSpaceDE/>
              <w:autoSpaceDN/>
              <w:jc w:val="center"/>
              <w:rPr>
                <w:rFonts w:hint="default" w:ascii="Times New Roman" w:hAnsi="Times New Roman" w:cs="Times New Roman"/>
                <w:color w:val="000000"/>
                <w:kern w:val="2"/>
                <w:sz w:val="21"/>
                <w:szCs w:val="21"/>
                <w:lang w:val="en-US" w:bidi="ar-SA"/>
              </w:rPr>
            </w:pPr>
            <w:r>
              <w:rPr>
                <w:rFonts w:hint="default" w:ascii="Times New Roman" w:hAnsi="Times New Roman" w:cs="Times New Roman"/>
                <w:color w:val="000000"/>
                <w:kern w:val="2"/>
                <w:sz w:val="21"/>
                <w:szCs w:val="21"/>
                <w:lang w:val="en-US" w:bidi="ar-SA"/>
              </w:rPr>
              <w:t>可拆卸探测器</w:t>
            </w:r>
          </w:p>
        </w:tc>
        <w:tc>
          <w:tcPr>
            <w:tcW w:w="3841" w:type="dxa"/>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4715-2005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4</w:t>
            </w:r>
          </w:p>
        </w:tc>
        <w:tc>
          <w:tcPr>
            <w:tcW w:w="594" w:type="dxa"/>
            <w:vMerge w:val="continue"/>
            <w:vAlign w:val="center"/>
          </w:tcPr>
          <w:p>
            <w:pPr>
              <w:pStyle w:val="12"/>
              <w:spacing w:before="165"/>
              <w:ind w:left="176" w:right="170"/>
              <w:jc w:val="center"/>
              <w:rPr>
                <w:rFonts w:hint="default" w:ascii="Times New Roman" w:hAnsi="Times New Roman" w:cs="Times New Roman"/>
                <w:sz w:val="21"/>
                <w:szCs w:val="21"/>
                <w:lang w:val="en-US"/>
              </w:rPr>
            </w:pPr>
          </w:p>
        </w:tc>
        <w:tc>
          <w:tcPr>
            <w:tcW w:w="3247" w:type="dxa"/>
            <w:vAlign w:val="center"/>
          </w:tcPr>
          <w:p>
            <w:pPr>
              <w:autoSpaceDE/>
              <w:autoSpaceDN/>
              <w:jc w:val="center"/>
              <w:rPr>
                <w:rFonts w:hint="default" w:ascii="Times New Roman" w:hAnsi="Times New Roman" w:cs="Times New Roman"/>
                <w:color w:val="000000"/>
                <w:kern w:val="2"/>
                <w:sz w:val="21"/>
                <w:szCs w:val="21"/>
                <w:lang w:val="en-US" w:bidi="ar-SA"/>
              </w:rPr>
            </w:pPr>
            <w:r>
              <w:rPr>
                <w:rFonts w:hint="default" w:ascii="Times New Roman" w:hAnsi="Times New Roman" w:cs="Times New Roman"/>
                <w:color w:val="000000"/>
                <w:kern w:val="2"/>
                <w:sz w:val="21"/>
                <w:szCs w:val="21"/>
                <w:lang w:val="en-US" w:bidi="ar-SA"/>
              </w:rPr>
              <w:t>出厂设置</w:t>
            </w:r>
          </w:p>
        </w:tc>
        <w:tc>
          <w:tcPr>
            <w:tcW w:w="3841" w:type="dxa"/>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4715-2005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5</w:t>
            </w:r>
          </w:p>
        </w:tc>
        <w:tc>
          <w:tcPr>
            <w:tcW w:w="594" w:type="dxa"/>
            <w:vMerge w:val="continue"/>
            <w:vAlign w:val="center"/>
          </w:tcPr>
          <w:p>
            <w:pPr>
              <w:pStyle w:val="12"/>
              <w:spacing w:before="165"/>
              <w:ind w:left="176" w:right="170"/>
              <w:jc w:val="center"/>
              <w:rPr>
                <w:rFonts w:hint="default" w:ascii="Times New Roman" w:hAnsi="Times New Roman" w:cs="Times New Roman"/>
                <w:sz w:val="21"/>
                <w:szCs w:val="21"/>
                <w:lang w:val="en-US"/>
              </w:rPr>
            </w:pPr>
          </w:p>
        </w:tc>
        <w:tc>
          <w:tcPr>
            <w:tcW w:w="3247" w:type="dxa"/>
            <w:vAlign w:val="center"/>
          </w:tcPr>
          <w:p>
            <w:pPr>
              <w:autoSpaceDE/>
              <w:autoSpaceDN/>
              <w:jc w:val="center"/>
              <w:rPr>
                <w:rFonts w:hint="default" w:ascii="Times New Roman" w:hAnsi="Times New Roman" w:cs="Times New Roman"/>
                <w:color w:val="000000"/>
                <w:kern w:val="2"/>
                <w:sz w:val="21"/>
                <w:szCs w:val="21"/>
                <w:lang w:val="en-US" w:bidi="ar-SA"/>
              </w:rPr>
            </w:pPr>
            <w:r>
              <w:rPr>
                <w:rFonts w:hint="default" w:ascii="Times New Roman" w:hAnsi="Times New Roman" w:cs="Times New Roman"/>
                <w:color w:val="000000"/>
                <w:kern w:val="2"/>
                <w:sz w:val="21"/>
                <w:szCs w:val="21"/>
                <w:lang w:val="en-US" w:bidi="ar-SA"/>
              </w:rPr>
              <w:t>防止外界物体侵入性能</w:t>
            </w:r>
          </w:p>
        </w:tc>
        <w:tc>
          <w:tcPr>
            <w:tcW w:w="3841" w:type="dxa"/>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4715-2005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823" w:type="dxa"/>
            <w:vAlign w:val="center"/>
          </w:tcPr>
          <w:p>
            <w:pPr>
              <w:pStyle w:val="12"/>
              <w:spacing w:before="165"/>
              <w:ind w:left="176" w:right="17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6</w:t>
            </w:r>
          </w:p>
        </w:tc>
        <w:tc>
          <w:tcPr>
            <w:tcW w:w="3841" w:type="dxa"/>
            <w:gridSpan w:val="2"/>
            <w:vAlign w:val="center"/>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标志</w:t>
            </w:r>
          </w:p>
        </w:tc>
        <w:tc>
          <w:tcPr>
            <w:tcW w:w="3841" w:type="dxa"/>
            <w:vAlign w:val="center"/>
          </w:tcPr>
          <w:p>
            <w:pPr>
              <w:snapToGrid w:val="0"/>
              <w:spacing w:line="440" w:lineRule="exact"/>
              <w:ind w:firstLine="359" w:firstLineChars="171"/>
              <w:jc w:val="center"/>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GB 4715-2005</w:t>
            </w:r>
          </w:p>
        </w:tc>
      </w:tr>
    </w:tbl>
    <w:p>
      <w:pPr>
        <w:snapToGrid w:val="0"/>
        <w:spacing w:line="4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执行企业标准、团体标准、地方标准的产品，检验项目参照上述内容执行。</w:t>
      </w:r>
    </w:p>
    <w:p>
      <w:pPr>
        <w:spacing w:line="4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凡是注日期的文件，其随后所有的修改单（不包括勘误的内容）或修订版不适用于本细则。凡是不注日期的文件，其最新版本适用于本细则。</w:t>
      </w:r>
    </w:p>
    <w:p>
      <w:pPr>
        <w:spacing w:line="440" w:lineRule="exact"/>
        <w:ind w:firstLine="420" w:firstLineChars="200"/>
        <w:rPr>
          <w:rFonts w:hint="default" w:ascii="Times New Roman" w:hAnsi="Times New Roman" w:cs="Times New Roman"/>
          <w:color w:val="000000"/>
          <w:sz w:val="21"/>
          <w:szCs w:val="21"/>
        </w:rPr>
      </w:pPr>
    </w:p>
    <w:p>
      <w:pPr>
        <w:pStyle w:val="11"/>
        <w:tabs>
          <w:tab w:val="left" w:pos="455"/>
        </w:tabs>
        <w:spacing w:line="440" w:lineRule="exact"/>
        <w:ind w:left="0"/>
        <w:rPr>
          <w:rFonts w:hint="default" w:ascii="Times New Roman" w:hAnsi="Times New Roman" w:eastAsia="黑体" w:cs="Times New Roman"/>
          <w:spacing w:val="-3"/>
          <w:sz w:val="21"/>
          <w:szCs w:val="21"/>
        </w:rPr>
      </w:pPr>
      <w:r>
        <w:rPr>
          <w:rFonts w:hint="default" w:ascii="Times New Roman" w:hAnsi="Times New Roman" w:eastAsia="黑体" w:cs="Times New Roman"/>
          <w:spacing w:val="-3"/>
          <w:sz w:val="21"/>
          <w:szCs w:val="21"/>
        </w:rPr>
        <w:t>3 判定规则</w:t>
      </w:r>
    </w:p>
    <w:p>
      <w:pPr>
        <w:pStyle w:val="11"/>
        <w:tabs>
          <w:tab w:val="left" w:pos="455"/>
        </w:tabs>
        <w:spacing w:line="440" w:lineRule="exact"/>
        <w:ind w:left="0"/>
        <w:rPr>
          <w:rFonts w:hint="default" w:ascii="Times New Roman" w:hAnsi="Times New Roman" w:cs="Times New Roman"/>
          <w:spacing w:val="-3"/>
          <w:sz w:val="21"/>
          <w:szCs w:val="21"/>
        </w:rPr>
      </w:pPr>
      <w:r>
        <w:rPr>
          <w:rFonts w:hint="default" w:ascii="Times New Roman" w:hAnsi="Times New Roman" w:cs="Times New Roman"/>
          <w:sz w:val="21"/>
          <w:szCs w:val="21"/>
          <w:lang w:val="en-US" w:bidi="ar-SA"/>
        </w:rPr>
        <w:t>3.1</w:t>
      </w:r>
      <w:r>
        <w:rPr>
          <w:rFonts w:hint="default" w:ascii="Times New Roman" w:hAnsi="Times New Roman" w:cs="Times New Roman"/>
          <w:spacing w:val="-3"/>
          <w:sz w:val="21"/>
          <w:szCs w:val="21"/>
        </w:rPr>
        <w:t>依据标准</w:t>
      </w:r>
    </w:p>
    <w:p>
      <w:pPr>
        <w:snapToGrid w:val="0"/>
        <w:spacing w:line="440" w:lineRule="exact"/>
        <w:ind w:firstLine="359" w:firstLineChars="171"/>
        <w:rPr>
          <w:rFonts w:hint="default" w:ascii="Times New Roman" w:hAnsi="Times New Roman" w:cs="Times New Roman"/>
          <w:sz w:val="21"/>
          <w:szCs w:val="21"/>
          <w:lang w:val="en-US" w:bidi="ar-SA"/>
        </w:rPr>
      </w:pPr>
      <w:r>
        <w:rPr>
          <w:rFonts w:hint="default" w:ascii="Times New Roman" w:hAnsi="Times New Roman" w:cs="Times New Roman"/>
          <w:sz w:val="21"/>
          <w:szCs w:val="21"/>
          <w:lang w:val="en-US" w:bidi="ar-SA"/>
        </w:rPr>
        <w:t xml:space="preserve">GB 4716-2005 </w:t>
      </w:r>
      <w:r>
        <w:rPr>
          <w:rFonts w:hint="default" w:ascii="Times New Roman" w:hAnsi="Times New Roman" w:cs="Times New Roman"/>
          <w:sz w:val="21"/>
          <w:szCs w:val="21"/>
          <w:lang w:val="en-US" w:bidi="ar-SA"/>
        </w:rPr>
        <w:t>点型感温火灾探测器</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sz w:val="21"/>
          <w:szCs w:val="21"/>
          <w:lang w:val="en-US" w:bidi="ar-SA"/>
        </w:rPr>
        <w:t xml:space="preserve">GB 4715-2005 </w:t>
      </w:r>
      <w:r>
        <w:rPr>
          <w:rFonts w:hint="default" w:ascii="Times New Roman" w:hAnsi="Times New Roman" w:cs="Times New Roman"/>
          <w:color w:val="000000"/>
          <w:szCs w:val="21"/>
        </w:rPr>
        <w:t>点型感烟火灾探测器</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pStyle w:val="11"/>
        <w:tabs>
          <w:tab w:val="left" w:pos="455"/>
        </w:tabs>
        <w:spacing w:line="440" w:lineRule="exact"/>
        <w:ind w:left="0"/>
        <w:rPr>
          <w:rFonts w:hint="default" w:ascii="Times New Roman" w:hAnsi="Times New Roman" w:cs="Times New Roman"/>
          <w:spacing w:val="-3"/>
          <w:sz w:val="21"/>
          <w:szCs w:val="21"/>
        </w:rPr>
      </w:pPr>
      <w:r>
        <w:rPr>
          <w:rFonts w:hint="default" w:ascii="Times New Roman" w:hAnsi="Times New Roman" w:cs="Times New Roman"/>
          <w:sz w:val="21"/>
          <w:szCs w:val="21"/>
          <w:lang w:val="en-US" w:bidi="ar-SA"/>
        </w:rPr>
        <w:t>3.2</w:t>
      </w:r>
      <w:r>
        <w:rPr>
          <w:rFonts w:hint="default" w:ascii="Times New Roman" w:hAnsi="Times New Roman" w:cs="Times New Roman"/>
          <w:spacing w:val="-3"/>
          <w:sz w:val="21"/>
          <w:szCs w:val="21"/>
        </w:rPr>
        <w:t>判定原则</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pStyle w:val="5"/>
        <w:spacing w:line="440" w:lineRule="exact"/>
        <w:rPr>
          <w:rFonts w:hint="default" w:ascii="Times New Roman" w:hAnsi="Times New Roman" w:cs="Times New Roman"/>
        </w:rPr>
      </w:pPr>
    </w:p>
    <w:p>
      <w:pPr>
        <w:spacing w:line="44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4</w:t>
      </w:r>
      <w:r>
        <w:rPr>
          <w:rFonts w:hint="default" w:ascii="Times New Roman" w:hAnsi="Times New Roman" w:eastAsia="黑体" w:cs="Times New Roman"/>
          <w:color w:val="000000"/>
          <w:sz w:val="21"/>
          <w:szCs w:val="21"/>
        </w:rPr>
        <w:t xml:space="preserve"> 附则</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本细则代替《贵州省市场监管局关于发布2022年版贵州省产品质量监督抽查实施细则（第二批）的公告》中的《贵州省火灾报警器产品质量监督抽查实施细则（</w:t>
      </w:r>
      <w:r>
        <w:rPr>
          <w:rFonts w:hint="default" w:ascii="Times New Roman" w:hAnsi="Times New Roman" w:cs="Times New Roman"/>
          <w:color w:val="000000"/>
          <w:szCs w:val="21"/>
        </w:rPr>
        <w:t>2022年版）</w:t>
      </w:r>
      <w:r>
        <w:rPr>
          <w:rFonts w:hint="default" w:ascii="Times New Roman" w:hAnsi="Times New Roman" w:cs="Times New Roman"/>
          <w:color w:val="000000"/>
          <w:szCs w:val="21"/>
        </w:rPr>
        <w:t>》。</w:t>
      </w:r>
    </w:p>
    <w:bookmarkEnd w:id="0"/>
    <w:sectPr>
      <w:headerReference r:id="rId3" w:type="default"/>
      <w:footerReference r:id="rId4" w:type="default"/>
      <w:pgSz w:w="11910" w:h="16840"/>
      <w:pgMar w:top="1985" w:right="1474" w:bottom="1644" w:left="1474" w:header="879" w:footer="105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lang w:val="en-US" w:bidi="ar-SA"/>
      </w:rPr>
      <mc:AlternateContent>
        <mc:Choice Requires="wps">
          <w:drawing>
            <wp:anchor distT="0" distB="0" distL="114300" distR="114300" simplePos="0" relativeHeight="251658240" behindDoc="1" locked="0" layoutInCell="1" allowOverlap="1">
              <wp:simplePos x="0" y="0"/>
              <wp:positionH relativeFrom="page">
                <wp:posOffset>3695700</wp:posOffset>
              </wp:positionH>
              <wp:positionV relativeFrom="page">
                <wp:posOffset>9880600</wp:posOffset>
              </wp:positionV>
              <wp:extent cx="107315" cy="150495"/>
              <wp:effectExtent l="0" t="0" r="6985" b="1905"/>
              <wp:wrapNone/>
              <wp:docPr id="5" name="文本框 3"/>
              <wp:cNvGraphicFramePr/>
              <a:graphic xmlns:a="http://schemas.openxmlformats.org/drawingml/2006/main">
                <a:graphicData uri="http://schemas.microsoft.com/office/word/2010/wordprocessingShape">
                  <wps:wsp>
                    <wps:cNvSpPr txBox="true"/>
                    <wps:spPr>
                      <a:xfrm>
                        <a:off x="0" y="0"/>
                        <a:ext cx="107315" cy="150495"/>
                      </a:xfrm>
                      <a:prstGeom prst="rect">
                        <a:avLst/>
                      </a:prstGeom>
                      <a:noFill/>
                      <a:ln>
                        <a:noFill/>
                      </a:ln>
                    </wps:spPr>
                    <wps:txbx>
                      <w:txbxContent>
                        <w:p>
                          <w:pPr>
                            <w:spacing w:before="19"/>
                            <w:ind w:left="40"/>
                            <w:rPr>
                              <w:rFonts w:ascii="Times New Roman"/>
                              <w:sz w:val="17"/>
                            </w:rPr>
                          </w:pPr>
                          <w:r>
                            <w:fldChar w:fldCharType="begin"/>
                          </w:r>
                          <w:r>
                            <w:rPr>
                              <w:rFonts w:ascii="Times New Roman"/>
                              <w:w w:val="104"/>
                              <w:sz w:val="17"/>
                            </w:rPr>
                            <w:instrText xml:space="preserve"> PAGE </w:instrText>
                          </w:r>
                          <w:r>
                            <w:fldChar w:fldCharType="separate"/>
                          </w:r>
                          <w:r>
                            <w:rPr>
                              <w:rFonts w:ascii="Times New Roman"/>
                              <w:w w:val="104"/>
                              <w:sz w:val="17"/>
                            </w:rPr>
                            <w:t>1</w:t>
                          </w:r>
                          <w:r>
                            <w:fldChar w:fldCharType="end"/>
                          </w:r>
                        </w:p>
                      </w:txbxContent>
                    </wps:txbx>
                    <wps:bodyPr lIns="0" tIns="0" rIns="0" bIns="0" upright="true"/>
                  </wps:wsp>
                </a:graphicData>
              </a:graphic>
            </wp:anchor>
          </w:drawing>
        </mc:Choice>
        <mc:Fallback>
          <w:pict>
            <v:shape id="文本框 3" o:spid="_x0000_s1026" o:spt="202" type="#_x0000_t202" style="position:absolute;left:0pt;margin-left:291pt;margin-top:778pt;height:11.85pt;width:8.45pt;mso-position-horizontal-relative:page;mso-position-vertical-relative:page;z-index:-251658240;mso-width-relative:page;mso-height-relative:page;" filled="f" stroked="f" coordsize="21600,21600" o:gfxdata="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JjaXRXbAAAADQEAAA8AAAAAAAAAAQAgAAAAOAAAAGRycy9kb3ducmV2LnhtbFBLAQIU&#10;ABQAAAAIAIdO4kCa8EIfoQEAACkDAAAOAAAAAAAAAAEAIAAAAEABAABkcnMvZTJvRG9jLnhtbFBL&#10;BQYAAAAABgAGAFkBAABTBQAAAAA=&#10;">
              <v:fill on="f" focussize="0,0"/>
              <v:stroke on="f"/>
              <v:imagedata o:title=""/>
              <o:lock v:ext="edit" aspectratio="f"/>
              <v:textbox inset="0mm,0mm,0mm,0mm">
                <w:txbxContent>
                  <w:p>
                    <w:pPr>
                      <w:spacing w:before="19"/>
                      <w:ind w:left="40"/>
                      <w:rPr>
                        <w:rFonts w:ascii="Times New Roman"/>
                        <w:sz w:val="17"/>
                      </w:rPr>
                    </w:pPr>
                    <w:r>
                      <w:fldChar w:fldCharType="begin"/>
                    </w:r>
                    <w:r>
                      <w:rPr>
                        <w:rFonts w:ascii="Times New Roman"/>
                        <w:w w:val="104"/>
                        <w:sz w:val="17"/>
                      </w:rPr>
                      <w:instrText xml:space="preserve"> PAGE </w:instrText>
                    </w:r>
                    <w:r>
                      <w:fldChar w:fldCharType="separate"/>
                    </w:r>
                    <w:r>
                      <w:rPr>
                        <w:rFonts w:ascii="Times New Roman"/>
                        <w:w w:val="104"/>
                        <w:sz w:val="17"/>
                      </w:rP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9BD"/>
    <w:rsid w:val="00020072"/>
    <w:rsid w:val="00033640"/>
    <w:rsid w:val="000450C9"/>
    <w:rsid w:val="00072D3C"/>
    <w:rsid w:val="000C402B"/>
    <w:rsid w:val="00110019"/>
    <w:rsid w:val="00111C85"/>
    <w:rsid w:val="001210E4"/>
    <w:rsid w:val="00151104"/>
    <w:rsid w:val="00184508"/>
    <w:rsid w:val="001945A2"/>
    <w:rsid w:val="001A71CB"/>
    <w:rsid w:val="00220123"/>
    <w:rsid w:val="00277704"/>
    <w:rsid w:val="00291C3D"/>
    <w:rsid w:val="00300D6E"/>
    <w:rsid w:val="00304C2E"/>
    <w:rsid w:val="003248C4"/>
    <w:rsid w:val="00333F79"/>
    <w:rsid w:val="0033571A"/>
    <w:rsid w:val="00342024"/>
    <w:rsid w:val="00342A45"/>
    <w:rsid w:val="003564C7"/>
    <w:rsid w:val="003919BD"/>
    <w:rsid w:val="00405368"/>
    <w:rsid w:val="00483D2D"/>
    <w:rsid w:val="004F6029"/>
    <w:rsid w:val="00504102"/>
    <w:rsid w:val="00517C3B"/>
    <w:rsid w:val="005874FE"/>
    <w:rsid w:val="00602D3D"/>
    <w:rsid w:val="00607345"/>
    <w:rsid w:val="00655204"/>
    <w:rsid w:val="00697613"/>
    <w:rsid w:val="006F6BB0"/>
    <w:rsid w:val="00702B2B"/>
    <w:rsid w:val="007669EF"/>
    <w:rsid w:val="00766F44"/>
    <w:rsid w:val="007C2081"/>
    <w:rsid w:val="007D6BDA"/>
    <w:rsid w:val="007F65AA"/>
    <w:rsid w:val="00812C83"/>
    <w:rsid w:val="00830FE2"/>
    <w:rsid w:val="008405A7"/>
    <w:rsid w:val="00861C6F"/>
    <w:rsid w:val="008810EE"/>
    <w:rsid w:val="008B2B8F"/>
    <w:rsid w:val="008D76BB"/>
    <w:rsid w:val="008E5202"/>
    <w:rsid w:val="008F55DD"/>
    <w:rsid w:val="009066EA"/>
    <w:rsid w:val="00921A16"/>
    <w:rsid w:val="00937FE5"/>
    <w:rsid w:val="00976400"/>
    <w:rsid w:val="009F578A"/>
    <w:rsid w:val="00A078D0"/>
    <w:rsid w:val="00A07B90"/>
    <w:rsid w:val="00A31A05"/>
    <w:rsid w:val="00A35D87"/>
    <w:rsid w:val="00AB4924"/>
    <w:rsid w:val="00AC362F"/>
    <w:rsid w:val="00B4412D"/>
    <w:rsid w:val="00B44F93"/>
    <w:rsid w:val="00B55431"/>
    <w:rsid w:val="00B56981"/>
    <w:rsid w:val="00B82898"/>
    <w:rsid w:val="00B96275"/>
    <w:rsid w:val="00BB03CC"/>
    <w:rsid w:val="00C259A4"/>
    <w:rsid w:val="00CF2ABF"/>
    <w:rsid w:val="00D239B3"/>
    <w:rsid w:val="00D87F96"/>
    <w:rsid w:val="00DD07C7"/>
    <w:rsid w:val="00E70774"/>
    <w:rsid w:val="00E72571"/>
    <w:rsid w:val="00E74AFA"/>
    <w:rsid w:val="00EC0810"/>
    <w:rsid w:val="00ED5817"/>
    <w:rsid w:val="00EF2F72"/>
    <w:rsid w:val="00EF6387"/>
    <w:rsid w:val="00EF68BE"/>
    <w:rsid w:val="00F430A7"/>
    <w:rsid w:val="00F87E11"/>
    <w:rsid w:val="00F96CE2"/>
    <w:rsid w:val="00FA69BE"/>
    <w:rsid w:val="00FB6555"/>
    <w:rsid w:val="00FD180E"/>
    <w:rsid w:val="06797F9E"/>
    <w:rsid w:val="13FF8A9D"/>
    <w:rsid w:val="289A32D9"/>
    <w:rsid w:val="3A9879DF"/>
    <w:rsid w:val="401826F9"/>
    <w:rsid w:val="489F44A5"/>
    <w:rsid w:val="5365056B"/>
    <w:rsid w:val="565449B4"/>
    <w:rsid w:val="5FEAA3E7"/>
    <w:rsid w:val="6B0A727D"/>
    <w:rsid w:val="6DF428B8"/>
    <w:rsid w:val="6E7D15FA"/>
    <w:rsid w:val="6FF39091"/>
    <w:rsid w:val="70F66AF2"/>
    <w:rsid w:val="76ED3FCC"/>
    <w:rsid w:val="E9DB7AE7"/>
    <w:rsid w:val="FA9F6D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673" w:right="671"/>
      <w:jc w:val="center"/>
      <w:outlineLvl w:val="0"/>
    </w:pPr>
    <w:rPr>
      <w:sz w:val="52"/>
      <w:szCs w:val="52"/>
    </w:rPr>
  </w:style>
  <w:style w:type="paragraph" w:styleId="3">
    <w:name w:val="heading 2"/>
    <w:basedOn w:val="1"/>
    <w:next w:val="1"/>
    <w:qFormat/>
    <w:uiPriority w:val="1"/>
    <w:pPr>
      <w:ind w:left="493" w:hanging="212"/>
      <w:outlineLvl w:val="1"/>
    </w:pPr>
    <w:rPr>
      <w:rFonts w:ascii="Microsoft JhengHei" w:hAnsi="Microsoft JhengHei" w:eastAsia="Microsoft JhengHei" w:cs="Microsoft JhengHei"/>
      <w:b/>
      <w:bCs/>
      <w:sz w:val="21"/>
      <w:szCs w:val="21"/>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99"/>
  </w:style>
  <w:style w:type="paragraph" w:styleId="5">
    <w:name w:val="Body Text"/>
    <w:basedOn w:val="1"/>
    <w:link w:val="15"/>
    <w:qFormat/>
    <w:uiPriority w:val="1"/>
    <w:rPr>
      <w:sz w:val="21"/>
      <w:szCs w:val="21"/>
    </w:rPr>
  </w:style>
  <w:style w:type="paragraph" w:styleId="6">
    <w:name w:val="footer"/>
    <w:basedOn w:val="1"/>
    <w:link w:val="14"/>
    <w:qFormat/>
    <w:uiPriority w:val="0"/>
    <w:pPr>
      <w:tabs>
        <w:tab w:val="center" w:pos="4153"/>
        <w:tab w:val="right" w:pos="8306"/>
      </w:tabs>
      <w:snapToGrid w:val="0"/>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493" w:hanging="212"/>
    </w:pPr>
  </w:style>
  <w:style w:type="paragraph" w:customStyle="1" w:styleId="12">
    <w:name w:val="Table Paragraph"/>
    <w:basedOn w:val="1"/>
    <w:qFormat/>
    <w:uiPriority w:val="1"/>
  </w:style>
  <w:style w:type="character" w:customStyle="1" w:styleId="13">
    <w:name w:val="页眉 字符"/>
    <w:basedOn w:val="9"/>
    <w:link w:val="7"/>
    <w:qFormat/>
    <w:uiPriority w:val="0"/>
    <w:rPr>
      <w:rFonts w:ascii="宋体" w:hAnsi="宋体" w:eastAsia="宋体" w:cs="宋体"/>
      <w:sz w:val="18"/>
      <w:szCs w:val="18"/>
      <w:lang w:val="zh-CN" w:bidi="zh-CN"/>
    </w:rPr>
  </w:style>
  <w:style w:type="character" w:customStyle="1" w:styleId="14">
    <w:name w:val="页脚 字符"/>
    <w:basedOn w:val="9"/>
    <w:link w:val="6"/>
    <w:qFormat/>
    <w:uiPriority w:val="0"/>
    <w:rPr>
      <w:rFonts w:ascii="宋体" w:hAnsi="宋体" w:eastAsia="宋体" w:cs="宋体"/>
      <w:sz w:val="18"/>
      <w:szCs w:val="18"/>
      <w:lang w:val="zh-CN" w:bidi="zh-CN"/>
    </w:rPr>
  </w:style>
  <w:style w:type="character" w:customStyle="1" w:styleId="15">
    <w:name w:val="正文文本 字符"/>
    <w:basedOn w:val="9"/>
    <w:link w:val="5"/>
    <w:qFormat/>
    <w:uiPriority w:val="1"/>
    <w:rPr>
      <w:rFonts w:ascii="宋体" w:hAnsi="宋体" w:eastAsia="宋体" w:cs="宋体"/>
      <w:sz w:val="21"/>
      <w:szCs w:val="21"/>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ylmfeng.com</Company>
  <Pages>2</Pages>
  <Words>158</Words>
  <Characters>905</Characters>
  <Lines>7</Lines>
  <Paragraphs>2</Paragraphs>
  <TotalTime>11</TotalTime>
  <ScaleCrop>false</ScaleCrop>
  <LinksUpToDate>false</LinksUpToDate>
  <CharactersWithSpaces>1061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2023-07-06T09:28:00Z</dcterms:created>
  <dc:creator>MC SYSTEM</dc:creator>
  <cp:lastModifiedBy>ysgz</cp:lastModifiedBy>
  <dcterms:modified xsi:type="dcterms:W3CDTF">2023-07-21T09:41:46Z</dcterms:modified>
  <dc:title>产品质量监督抽查实施规范</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2013-05-09T00:00:00Z</vt:filetime>
  </property>
  <property fmtid="{D5CDD505-2E9C-101B-9397-08002B2CF9AE}" pid="3" name="Creator">
    <vt:lpwstr>WPS Office 个人版</vt:lpwstr>
  </property>
  <property fmtid="{D5CDD505-2E9C-101B-9397-08002B2CF9AE}" pid="4" name="LastSaved">
    <vt:filetime>2013-05-09T00:00:00Z</vt:filetime>
  </property>
  <property fmtid="{D5CDD505-2E9C-101B-9397-08002B2CF9AE}" pid="5" name="KSOProductBuildVer">
    <vt:lpwstr>2052-11.8.2.10489</vt:lpwstr>
  </property>
  <property fmtid="{D5CDD505-2E9C-101B-9397-08002B2CF9AE}" pid="6" name="KSOSaveFontToCloudKey">
    <vt:lpwstr>333935165_cloud</vt:lpwstr>
  </property>
  <property fmtid="{D5CDD505-2E9C-101B-9397-08002B2CF9AE}" pid="7" name="ICV">
    <vt:lpwstr>C1ADFABB37384A8EBE736DA1664F7503</vt:lpwstr>
  </property>
</Properties>
</file>