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贵州省儿童鞋产品质量监督抽查实施细则</w:t>
      </w:r>
    </w:p>
    <w:p>
      <w:pPr>
        <w:adjustRightInd w:val="0"/>
        <w:snapToGrid w:val="0"/>
        <w:spacing w:line="594" w:lineRule="exact"/>
        <w:jc w:val="center"/>
        <w:rPr>
          <w:rFonts w:eastAsia="方正小标宋简体" w:cs="方正仿宋简体"/>
          <w:sz w:val="32"/>
          <w:szCs w:val="32"/>
        </w:rPr>
      </w:pPr>
      <w:r>
        <w:rPr>
          <w:rFonts w:hint="eastAsia" w:ascii="楷体_GB2312" w:hAnsi="楷体_GB2312" w:eastAsia="楷体_GB2312" w:cs="楷体_GB2312"/>
          <w:sz w:val="32"/>
          <w:szCs w:val="32"/>
        </w:rPr>
        <w:t>（2023年版）</w:t>
      </w:r>
    </w:p>
    <w:p>
      <w:pPr>
        <w:adjustRightInd w:val="0"/>
        <w:snapToGrid w:val="0"/>
        <w:spacing w:line="594" w:lineRule="exact"/>
        <w:jc w:val="center"/>
        <w:rPr>
          <w:rFonts w:ascii="Times New Roman" w:hAnsi="Times New Roman" w:eastAsia="方正小标宋简体" w:cs="方正仿宋简体"/>
          <w:sz w:val="32"/>
          <w:szCs w:val="32"/>
        </w:rPr>
      </w:pPr>
    </w:p>
    <w:p>
      <w:pPr>
        <w:adjustRightInd w:val="0"/>
        <w:snapToGrid w:val="0"/>
        <w:spacing w:line="440" w:lineRule="exact"/>
        <w:rPr>
          <w:rFonts w:ascii="Times New Roman" w:hAnsi="Times New Roman" w:eastAsia="黑体"/>
        </w:rPr>
      </w:pPr>
      <w:r>
        <w:rPr>
          <w:rFonts w:ascii="Times New Roman" w:hAnsi="Times New Roman" w:eastAsia="黑体" w:cs="黑体"/>
        </w:rPr>
        <w:t xml:space="preserve">1 </w:t>
      </w:r>
      <w:r>
        <w:rPr>
          <w:rFonts w:hint="eastAsia" w:ascii="Times New Roman" w:hAnsi="Times New Roman" w:eastAsia="黑体" w:cs="黑体"/>
        </w:rPr>
        <w:t>抽样方法</w:t>
      </w:r>
    </w:p>
    <w:p>
      <w:pPr>
        <w:adjustRightInd w:val="0"/>
        <w:snapToGrid w:val="0"/>
        <w:spacing w:line="440" w:lineRule="exact"/>
        <w:ind w:firstLine="420" w:firstLineChars="200"/>
        <w:rPr>
          <w:rFonts w:ascii="Times New Roman" w:hAnsi="Times New Roman" w:cs="Times New Roman"/>
        </w:rPr>
      </w:pPr>
      <w:r>
        <w:rPr>
          <w:rFonts w:hint="eastAsia" w:ascii="Times New Roman" w:hAnsi="Times New Roman" w:cs="宋体"/>
        </w:rPr>
        <w:t>以随机抽样的方式在被抽样生产者、销售者的待销产品中抽取。</w:t>
      </w:r>
    </w:p>
    <w:p>
      <w:pPr>
        <w:adjustRightInd w:val="0"/>
        <w:snapToGrid w:val="0"/>
        <w:spacing w:line="440" w:lineRule="exact"/>
        <w:ind w:firstLine="420" w:firstLineChars="200"/>
        <w:rPr>
          <w:rFonts w:ascii="Times New Roman" w:hAnsi="Times New Roman" w:cs="Times New Roman"/>
        </w:rPr>
      </w:pPr>
      <w:r>
        <w:rPr>
          <w:rFonts w:hint="eastAsia" w:ascii="Times New Roman" w:hAnsi="Times New Roman" w:cs="宋体"/>
        </w:rPr>
        <w:t>随机数一般可使用随机数表等方法产生。</w:t>
      </w:r>
    </w:p>
    <w:p>
      <w:pPr>
        <w:adjustRightInd w:val="0"/>
        <w:snapToGrid w:val="0"/>
        <w:spacing w:line="440" w:lineRule="exact"/>
        <w:ind w:firstLine="420" w:firstLineChars="200"/>
        <w:rPr>
          <w:rFonts w:ascii="Times New Roman" w:hAnsi="Times New Roman" w:cs="Times New Roman"/>
        </w:rPr>
      </w:pPr>
      <w:r>
        <w:rPr>
          <w:rFonts w:hint="eastAsia" w:ascii="Times New Roman" w:hAnsi="Times New Roman" w:cs="宋体"/>
        </w:rPr>
        <w:t>每批次产品抽取样品</w:t>
      </w:r>
      <w:r>
        <w:rPr>
          <w:rFonts w:ascii="Times New Roman" w:hAnsi="Times New Roman" w:cs="Times New Roman"/>
        </w:rPr>
        <w:t>3</w:t>
      </w:r>
      <w:r>
        <w:rPr>
          <w:rFonts w:hint="eastAsia" w:ascii="Times New Roman" w:hAnsi="Times New Roman" w:cs="宋体"/>
        </w:rPr>
        <w:t>双，其中</w:t>
      </w:r>
      <w:r>
        <w:rPr>
          <w:rFonts w:ascii="Times New Roman" w:hAnsi="Times New Roman" w:cs="Times New Roman"/>
        </w:rPr>
        <w:t>2</w:t>
      </w:r>
      <w:r>
        <w:rPr>
          <w:rFonts w:hint="eastAsia" w:ascii="Times New Roman" w:hAnsi="Times New Roman" w:cs="宋体"/>
        </w:rPr>
        <w:t>双作为检验样品，</w:t>
      </w:r>
      <w:r>
        <w:rPr>
          <w:rFonts w:ascii="Times New Roman" w:hAnsi="Times New Roman" w:cs="Times New Roman"/>
        </w:rPr>
        <w:t>1</w:t>
      </w:r>
      <w:r>
        <w:rPr>
          <w:rFonts w:hint="eastAsia" w:ascii="Times New Roman" w:hAnsi="Times New Roman" w:cs="宋体"/>
        </w:rPr>
        <w:t>双作为备用样品，婴儿鞋每批次产品抽取样品</w:t>
      </w:r>
      <w:r>
        <w:rPr>
          <w:rFonts w:ascii="Times New Roman" w:hAnsi="Times New Roman" w:cs="Times New Roman"/>
        </w:rPr>
        <w:t>4</w:t>
      </w:r>
      <w:r>
        <w:rPr>
          <w:rFonts w:hint="eastAsia" w:ascii="Times New Roman" w:hAnsi="Times New Roman" w:cs="宋体"/>
        </w:rPr>
        <w:t>双，其中3双作为检验样品，</w:t>
      </w:r>
      <w:r>
        <w:rPr>
          <w:rFonts w:ascii="Times New Roman" w:hAnsi="Times New Roman" w:cs="Times New Roman"/>
        </w:rPr>
        <w:t>1</w:t>
      </w:r>
      <w:r>
        <w:rPr>
          <w:rFonts w:hint="eastAsia" w:ascii="Times New Roman" w:hAnsi="Times New Roman" w:cs="宋体"/>
        </w:rPr>
        <w:t>双作为备用样品。</w:t>
      </w:r>
    </w:p>
    <w:p>
      <w:pPr>
        <w:tabs>
          <w:tab w:val="left" w:pos="2970"/>
        </w:tabs>
        <w:adjustRightInd w:val="0"/>
        <w:snapToGrid w:val="0"/>
        <w:spacing w:line="440" w:lineRule="exact"/>
        <w:rPr>
          <w:rFonts w:ascii="Times New Roman" w:hAnsi="Times New Roman" w:eastAsia="黑体"/>
        </w:rPr>
      </w:pPr>
      <w:r>
        <w:rPr>
          <w:rFonts w:ascii="Times New Roman" w:hAnsi="Times New Roman" w:eastAsia="黑体"/>
        </w:rPr>
        <w:tab/>
      </w:r>
    </w:p>
    <w:p>
      <w:pPr>
        <w:adjustRightInd w:val="0"/>
        <w:snapToGrid w:val="0"/>
        <w:spacing w:line="440" w:lineRule="exact"/>
        <w:rPr>
          <w:rFonts w:ascii="Times New Roman" w:hAnsi="Times New Roman" w:cs="Times New Roman"/>
        </w:rPr>
      </w:pPr>
      <w:r>
        <w:rPr>
          <w:rFonts w:ascii="Times New Roman" w:hAnsi="Times New Roman" w:cs="Times New Roman"/>
        </w:rPr>
        <w:t xml:space="preserve">2 </w:t>
      </w:r>
      <w:r>
        <w:rPr>
          <w:rFonts w:hint="eastAsia" w:ascii="Times New Roman" w:hAnsi="Times New Roman" w:eastAsia="黑体" w:cs="黑体"/>
        </w:rPr>
        <w:t>检验依据</w:t>
      </w:r>
    </w:p>
    <w:p>
      <w:pPr>
        <w:pStyle w:val="4"/>
        <w:spacing w:line="264" w:lineRule="auto"/>
        <w:jc w:val="center"/>
        <w:rPr>
          <w:rFonts w:ascii="Times New Roman" w:hAnsi="Times New Roman" w:eastAsia="宋体" w:cs="宋体"/>
          <w:szCs w:val="21"/>
        </w:rPr>
      </w:pPr>
      <w:r>
        <w:rPr>
          <w:rFonts w:hint="eastAsia" w:ascii="Times New Roman" w:hAnsi="Times New Roman" w:eastAsia="宋体" w:cs="宋体"/>
          <w:szCs w:val="21"/>
        </w:rPr>
        <w:t>表1 儿童皮鞋检验项目</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4389"/>
        <w:gridCol w:w="3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blHeader/>
          <w:jc w:val="center"/>
        </w:trPr>
        <w:tc>
          <w:tcPr>
            <w:tcW w:w="506"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序号</w:t>
            </w:r>
          </w:p>
        </w:tc>
        <w:tc>
          <w:tcPr>
            <w:tcW w:w="2392"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检验项目</w:t>
            </w:r>
          </w:p>
        </w:tc>
        <w:tc>
          <w:tcPr>
            <w:tcW w:w="2102"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w:t>
            </w:r>
          </w:p>
        </w:tc>
        <w:tc>
          <w:tcPr>
            <w:tcW w:w="2392" w:type="pct"/>
            <w:vAlign w:val="center"/>
          </w:tcPr>
          <w:p>
            <w:pPr>
              <w:pStyle w:val="4"/>
              <w:jc w:val="center"/>
              <w:rPr>
                <w:rFonts w:ascii="Times New Roman" w:hAnsi="Times New Roman" w:eastAsia="宋体" w:cs="宋体"/>
                <w:szCs w:val="21"/>
              </w:rPr>
            </w:pPr>
            <w:r>
              <w:rPr>
                <w:rFonts w:hint="eastAsia" w:ascii="Times New Roman" w:hAnsi="Times New Roman" w:eastAsia="宋体" w:cs="宋体"/>
                <w:szCs w:val="21"/>
              </w:rPr>
              <w:t>标识</w:t>
            </w:r>
          </w:p>
        </w:tc>
        <w:tc>
          <w:tcPr>
            <w:tcW w:w="210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QB/T 2673-2013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2</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耐磨性能</w:t>
            </w:r>
          </w:p>
        </w:tc>
        <w:tc>
          <w:tcPr>
            <w:tcW w:w="210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3</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剥离强度</w:t>
            </w:r>
          </w:p>
        </w:tc>
        <w:tc>
          <w:tcPr>
            <w:tcW w:w="210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4</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耐折性能</w:t>
            </w:r>
          </w:p>
        </w:tc>
        <w:tc>
          <w:tcPr>
            <w:tcW w:w="2102"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5</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外底硬度</w:t>
            </w:r>
          </w:p>
        </w:tc>
        <w:tc>
          <w:tcPr>
            <w:tcW w:w="2102"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6</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鞋帮拉出强度</w:t>
            </w:r>
          </w:p>
        </w:tc>
        <w:tc>
          <w:tcPr>
            <w:tcW w:w="2102"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7</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物理机械安全性能（除钢勾心）</w:t>
            </w:r>
          </w:p>
        </w:tc>
        <w:tc>
          <w:tcPr>
            <w:tcW w:w="2102"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 30585-2014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8</w:t>
            </w:r>
          </w:p>
        </w:tc>
        <w:tc>
          <w:tcPr>
            <w:tcW w:w="2392" w:type="pct"/>
            <w:vAlign w:val="center"/>
          </w:tcPr>
          <w:p>
            <w:pPr>
              <w:adjustRightInd w:val="0"/>
              <w:snapToGrid w:val="0"/>
              <w:jc w:val="center"/>
              <w:rPr>
                <w:rFonts w:ascii="Times New Roman" w:hAnsi="Times New Roman" w:cs="宋体"/>
              </w:rPr>
            </w:pPr>
            <w:r>
              <w:rPr>
                <w:rFonts w:hint="eastAsia" w:ascii="Times New Roman" w:hAnsi="Times New Roman" w:cs="宋体"/>
              </w:rPr>
              <w:t>勾心长度</w:t>
            </w:r>
          </w:p>
        </w:tc>
        <w:tc>
          <w:tcPr>
            <w:tcW w:w="210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9</w:t>
            </w:r>
          </w:p>
        </w:tc>
        <w:tc>
          <w:tcPr>
            <w:tcW w:w="2392" w:type="pct"/>
            <w:vAlign w:val="center"/>
          </w:tcPr>
          <w:p>
            <w:pPr>
              <w:adjustRightInd w:val="0"/>
              <w:snapToGrid w:val="0"/>
              <w:jc w:val="center"/>
              <w:rPr>
                <w:rFonts w:ascii="Times New Roman" w:hAnsi="Times New Roman" w:cs="宋体"/>
              </w:rPr>
            </w:pPr>
            <w:r>
              <w:rPr>
                <w:rFonts w:hint="eastAsia" w:ascii="Times New Roman" w:hAnsi="Times New Roman" w:cs="宋体"/>
              </w:rPr>
              <w:t>勾心纵向刚度</w:t>
            </w:r>
          </w:p>
        </w:tc>
        <w:tc>
          <w:tcPr>
            <w:tcW w:w="210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3903.34-2019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10</w:t>
            </w:r>
          </w:p>
        </w:tc>
        <w:tc>
          <w:tcPr>
            <w:tcW w:w="2392" w:type="pct"/>
            <w:vAlign w:val="center"/>
          </w:tcPr>
          <w:p>
            <w:pPr>
              <w:adjustRightInd w:val="0"/>
              <w:snapToGrid w:val="0"/>
              <w:jc w:val="center"/>
              <w:rPr>
                <w:rFonts w:ascii="Times New Roman" w:hAnsi="Times New Roman" w:cs="宋体"/>
              </w:rPr>
            </w:pPr>
            <w:r>
              <w:rPr>
                <w:rFonts w:hint="eastAsia" w:ascii="Times New Roman" w:hAnsi="Times New Roman" w:cs="宋体"/>
              </w:rPr>
              <w:t>勾心硬度</w:t>
            </w:r>
          </w:p>
        </w:tc>
        <w:tc>
          <w:tcPr>
            <w:tcW w:w="210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11</w:t>
            </w:r>
          </w:p>
        </w:tc>
        <w:tc>
          <w:tcPr>
            <w:tcW w:w="2392" w:type="pct"/>
            <w:vAlign w:val="center"/>
          </w:tcPr>
          <w:p>
            <w:pPr>
              <w:adjustRightInd w:val="0"/>
              <w:snapToGrid w:val="0"/>
              <w:jc w:val="center"/>
              <w:rPr>
                <w:rFonts w:ascii="Times New Roman" w:hAnsi="Times New Roman" w:cs="宋体"/>
              </w:rPr>
            </w:pPr>
            <w:r>
              <w:rPr>
                <w:rFonts w:hint="eastAsia" w:ascii="Times New Roman" w:hAnsi="Times New Roman" w:cs="宋体"/>
              </w:rPr>
              <w:t>勾心弯曲性能</w:t>
            </w:r>
          </w:p>
        </w:tc>
        <w:tc>
          <w:tcPr>
            <w:tcW w:w="210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12</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皮革和毛皮中的六价铬</w:t>
            </w:r>
          </w:p>
        </w:tc>
        <w:tc>
          <w:tcPr>
            <w:tcW w:w="2102"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13</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可分解有害芳香胺染料</w:t>
            </w:r>
          </w:p>
        </w:tc>
        <w:tc>
          <w:tcPr>
            <w:tcW w:w="2102"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17592-2011</w:t>
            </w:r>
          </w:p>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14</w:t>
            </w:r>
          </w:p>
        </w:tc>
        <w:tc>
          <w:tcPr>
            <w:tcW w:w="239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甲醛</w:t>
            </w:r>
          </w:p>
        </w:tc>
        <w:tc>
          <w:tcPr>
            <w:tcW w:w="2102"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2912.1-2009</w:t>
            </w:r>
          </w:p>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15</w:t>
            </w:r>
          </w:p>
        </w:tc>
        <w:tc>
          <w:tcPr>
            <w:tcW w:w="2392"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w:t>
            </w:r>
          </w:p>
        </w:tc>
        <w:tc>
          <w:tcPr>
            <w:tcW w:w="2102"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16</w:t>
            </w:r>
          </w:p>
        </w:tc>
        <w:tc>
          <w:tcPr>
            <w:tcW w:w="2392" w:type="pct"/>
            <w:vAlign w:val="center"/>
          </w:tcPr>
          <w:p>
            <w:pPr>
              <w:adjustRightInd w:val="0"/>
              <w:snapToGrid w:val="0"/>
              <w:jc w:val="center"/>
              <w:rPr>
                <w:rFonts w:ascii="Times New Roman" w:hAnsi="Times New Roman" w:cs="宋体"/>
              </w:rPr>
            </w:pPr>
            <w:r>
              <w:rPr>
                <w:rFonts w:hint="eastAsia" w:ascii="Times New Roman" w:hAnsi="Times New Roman" w:cs="宋体"/>
              </w:rPr>
              <w:t>富马酸二甲酯</w:t>
            </w:r>
          </w:p>
        </w:tc>
        <w:tc>
          <w:tcPr>
            <w:tcW w:w="2102"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17</w:t>
            </w:r>
          </w:p>
        </w:tc>
        <w:tc>
          <w:tcPr>
            <w:tcW w:w="2392" w:type="pct"/>
            <w:vAlign w:val="center"/>
          </w:tcPr>
          <w:p>
            <w:pPr>
              <w:adjustRightInd w:val="0"/>
              <w:snapToGrid w:val="0"/>
              <w:jc w:val="center"/>
              <w:rPr>
                <w:rFonts w:ascii="Times New Roman" w:hAnsi="Times New Roman" w:cs="宋体"/>
              </w:rPr>
            </w:pPr>
            <w:r>
              <w:rPr>
                <w:rFonts w:hint="eastAsia" w:ascii="Times New Roman" w:hAnsi="Times New Roman" w:cs="宋体"/>
              </w:rPr>
              <w:t>橡胶部件中的N-亚硝基胺（婴幼儿鞋）</w:t>
            </w:r>
          </w:p>
        </w:tc>
        <w:tc>
          <w:tcPr>
            <w:tcW w:w="2102"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vAlign w:val="center"/>
          </w:tcPr>
          <w:p>
            <w:pPr>
              <w:jc w:val="center"/>
              <w:rPr>
                <w:rFonts w:ascii="Times New Roman" w:hAnsi="Times New Roman" w:cs="宋体"/>
              </w:rPr>
            </w:pPr>
            <w:r>
              <w:rPr>
                <w:rFonts w:hint="eastAsia" w:ascii="Times New Roman" w:hAnsi="Times New Roman" w:cs="宋体"/>
              </w:rPr>
              <w:t>18</w:t>
            </w:r>
          </w:p>
        </w:tc>
        <w:tc>
          <w:tcPr>
            <w:tcW w:w="2392"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102"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ISO 16181-1:2021</w:t>
            </w:r>
          </w:p>
        </w:tc>
      </w:tr>
    </w:tbl>
    <w:p>
      <w:pPr>
        <w:pStyle w:val="4"/>
        <w:spacing w:line="264" w:lineRule="auto"/>
        <w:jc w:val="center"/>
        <w:rPr>
          <w:rFonts w:ascii="Times New Roman" w:hAnsi="Times New Roman" w:eastAsia="宋体" w:cs="宋体"/>
          <w:szCs w:val="21"/>
        </w:rPr>
      </w:pPr>
    </w:p>
    <w:p>
      <w:pPr>
        <w:pStyle w:val="4"/>
        <w:spacing w:line="264" w:lineRule="auto"/>
        <w:jc w:val="center"/>
        <w:rPr>
          <w:rFonts w:ascii="Times New Roman" w:hAnsi="Times New Roman" w:eastAsia="宋体" w:cs="宋体"/>
          <w:szCs w:val="21"/>
        </w:rPr>
      </w:pPr>
      <w:r>
        <w:rPr>
          <w:rFonts w:hint="eastAsia" w:ascii="Times New Roman" w:hAnsi="Times New Roman" w:eastAsia="宋体" w:cs="宋体"/>
          <w:szCs w:val="21"/>
        </w:rPr>
        <w:t>表2儿童皮凉鞋检验项目</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
        <w:gridCol w:w="4569"/>
        <w:gridCol w:w="3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blHeader/>
          <w:jc w:val="center"/>
        </w:trPr>
        <w:tc>
          <w:tcPr>
            <w:tcW w:w="480" w:type="pct"/>
            <w:vAlign w:val="center"/>
          </w:tcPr>
          <w:p>
            <w:pPr>
              <w:adjustRightInd w:val="0"/>
              <w:snapToGrid w:val="0"/>
              <w:jc w:val="center"/>
              <w:rPr>
                <w:rFonts w:ascii="Times New Roman" w:hAnsi="Times New Roman" w:cs="宋体"/>
              </w:rPr>
            </w:pPr>
            <w:r>
              <w:rPr>
                <w:rFonts w:hint="eastAsia" w:ascii="Times New Roman" w:hAnsi="Times New Roman" w:cs="宋体"/>
              </w:rPr>
              <w:t>序号</w:t>
            </w:r>
          </w:p>
        </w:tc>
        <w:tc>
          <w:tcPr>
            <w:tcW w:w="2490" w:type="pct"/>
            <w:vAlign w:val="center"/>
          </w:tcPr>
          <w:p>
            <w:pPr>
              <w:adjustRightInd w:val="0"/>
              <w:snapToGrid w:val="0"/>
              <w:jc w:val="center"/>
              <w:rPr>
                <w:rFonts w:ascii="Times New Roman" w:hAnsi="Times New Roman" w:cs="宋体"/>
              </w:rPr>
            </w:pPr>
            <w:r>
              <w:rPr>
                <w:rFonts w:hint="eastAsia" w:ascii="Times New Roman" w:hAnsi="Times New Roman" w:cs="宋体"/>
              </w:rPr>
              <w:t>检验项目</w:t>
            </w:r>
          </w:p>
        </w:tc>
        <w:tc>
          <w:tcPr>
            <w:tcW w:w="2030" w:type="pct"/>
            <w:vAlign w:val="center"/>
          </w:tcPr>
          <w:p>
            <w:pPr>
              <w:adjustRightInd w:val="0"/>
              <w:snapToGrid w:val="0"/>
              <w:jc w:val="center"/>
              <w:rPr>
                <w:rFonts w:ascii="Times New Roman" w:hAnsi="Times New Roman" w:cs="宋体"/>
              </w:rPr>
            </w:pPr>
            <w:r>
              <w:rPr>
                <w:rFonts w:hint="eastAsia" w:ascii="Times New Roman" w:hAnsi="Times New Roman" w:cs="宋体"/>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widowControl/>
              <w:jc w:val="center"/>
              <w:rPr>
                <w:rFonts w:ascii="Times New Roman" w:hAnsi="Times New Roman" w:cs="宋体"/>
              </w:rPr>
            </w:pPr>
            <w:r>
              <w:rPr>
                <w:rFonts w:hint="eastAsia" w:ascii="Times New Roman" w:hAnsi="Times New Roman" w:cs="宋体"/>
              </w:rPr>
              <w:t>1</w:t>
            </w:r>
          </w:p>
        </w:tc>
        <w:tc>
          <w:tcPr>
            <w:tcW w:w="2490" w:type="pct"/>
            <w:vAlign w:val="center"/>
          </w:tcPr>
          <w:p>
            <w:pPr>
              <w:pStyle w:val="4"/>
              <w:jc w:val="center"/>
              <w:rPr>
                <w:rFonts w:ascii="Times New Roman" w:hAnsi="Times New Roman" w:eastAsia="宋体" w:cs="宋体"/>
                <w:szCs w:val="21"/>
              </w:rPr>
            </w:pPr>
            <w:r>
              <w:rPr>
                <w:rFonts w:hint="eastAsia" w:ascii="Times New Roman" w:hAnsi="Times New Roman" w:eastAsia="宋体" w:cs="宋体"/>
                <w:szCs w:val="21"/>
              </w:rPr>
              <w:t>标识</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QB/T 2673-2013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2</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耐磨性能</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3903.2-2017</w:t>
            </w:r>
          </w:p>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3</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帮底剥离强度</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4</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耐折性能</w:t>
            </w:r>
          </w:p>
        </w:tc>
        <w:tc>
          <w:tcPr>
            <w:tcW w:w="2030"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3903.1-2017</w:t>
            </w:r>
          </w:p>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5</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外底硬度</w:t>
            </w:r>
          </w:p>
        </w:tc>
        <w:tc>
          <w:tcPr>
            <w:tcW w:w="2030"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3903.4-2017</w:t>
            </w:r>
          </w:p>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6</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帮带拉出强度（或帮带拔出力）</w:t>
            </w:r>
          </w:p>
        </w:tc>
        <w:tc>
          <w:tcPr>
            <w:tcW w:w="2030"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QB/T 4546-2021</w:t>
            </w:r>
          </w:p>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QB/T 4546-2013</w:t>
            </w:r>
          </w:p>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38011-2019</w:t>
            </w:r>
          </w:p>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HG/T 2877-1997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7</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物理机械安全性能（除钢勾心）</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 30585-2014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8</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勾心长度/勾心长度下限值</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9</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勾心纵向刚度</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3903.34-2019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10</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勾心硬度</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11</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勾心弯曲性能</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12</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皮革和毛皮中的六价铬</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13</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可分解有害芳香胺染料</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17592-2011</w:t>
            </w:r>
          </w:p>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14</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甲醛</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2912.1-2009</w:t>
            </w:r>
          </w:p>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15</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重金属总量</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16</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富马酸二甲酯</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17</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橡胶部件中的N-亚硝基胺（婴幼儿鞋）</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18</w:t>
            </w:r>
          </w:p>
        </w:tc>
        <w:tc>
          <w:tcPr>
            <w:tcW w:w="249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邻苯二甲酸酯</w:t>
            </w:r>
          </w:p>
        </w:tc>
        <w:tc>
          <w:tcPr>
            <w:tcW w:w="203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ISO 16181-1:2021</w:t>
            </w:r>
          </w:p>
        </w:tc>
      </w:tr>
    </w:tbl>
    <w:p>
      <w:pPr>
        <w:snapToGrid w:val="0"/>
        <w:spacing w:line="440" w:lineRule="exact"/>
        <w:rPr>
          <w:rFonts w:ascii="Times New Roman" w:hAnsi="Times New Roman" w:cs="宋体"/>
        </w:rPr>
      </w:pPr>
    </w:p>
    <w:p>
      <w:pPr>
        <w:pStyle w:val="4"/>
        <w:spacing w:line="264" w:lineRule="auto"/>
        <w:jc w:val="center"/>
        <w:rPr>
          <w:rFonts w:ascii="Times New Roman" w:hAnsi="Times New Roman" w:eastAsia="宋体" w:cs="宋体"/>
          <w:szCs w:val="21"/>
        </w:rPr>
      </w:pPr>
      <w:r>
        <w:rPr>
          <w:rFonts w:hint="eastAsia" w:ascii="Times New Roman" w:hAnsi="Times New Roman" w:eastAsia="宋体" w:cs="宋体"/>
          <w:szCs w:val="21"/>
        </w:rPr>
        <w:t>表3儿童旅游鞋检验项目</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
        <w:gridCol w:w="4424"/>
        <w:gridCol w:w="3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480"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序号</w:t>
            </w:r>
          </w:p>
        </w:tc>
        <w:tc>
          <w:tcPr>
            <w:tcW w:w="2411"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检验项目</w:t>
            </w:r>
          </w:p>
        </w:tc>
        <w:tc>
          <w:tcPr>
            <w:tcW w:w="2109"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widowControl/>
              <w:jc w:val="center"/>
              <w:rPr>
                <w:rFonts w:ascii="Times New Roman" w:hAnsi="Times New Roman" w:cs="宋体"/>
              </w:rPr>
            </w:pPr>
            <w:r>
              <w:rPr>
                <w:rFonts w:hint="eastAsia" w:ascii="Times New Roman" w:hAnsi="Times New Roman" w:cs="宋体"/>
              </w:rPr>
              <w:t>1</w:t>
            </w:r>
          </w:p>
        </w:tc>
        <w:tc>
          <w:tcPr>
            <w:tcW w:w="2411" w:type="pct"/>
            <w:vAlign w:val="center"/>
          </w:tcPr>
          <w:p>
            <w:pPr>
              <w:pStyle w:val="4"/>
              <w:jc w:val="center"/>
              <w:rPr>
                <w:rFonts w:ascii="Times New Roman" w:hAnsi="Times New Roman" w:eastAsia="宋体" w:cs="宋体"/>
                <w:szCs w:val="21"/>
              </w:rPr>
            </w:pPr>
            <w:r>
              <w:rPr>
                <w:rFonts w:hint="eastAsia" w:ascii="Times New Roman" w:hAnsi="Times New Roman" w:eastAsia="宋体" w:cs="宋体"/>
                <w:szCs w:val="21"/>
              </w:rPr>
              <w:t>标识</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QB/T 2673-2013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2</w:t>
            </w:r>
          </w:p>
        </w:tc>
        <w:tc>
          <w:tcPr>
            <w:tcW w:w="2411" w:type="pct"/>
            <w:vAlign w:val="center"/>
          </w:tcPr>
          <w:p>
            <w:pPr>
              <w:pStyle w:val="4"/>
              <w:jc w:val="center"/>
              <w:rPr>
                <w:rFonts w:ascii="Times New Roman" w:hAnsi="Times New Roman" w:eastAsia="宋体" w:cs="宋体"/>
                <w:szCs w:val="21"/>
              </w:rPr>
            </w:pPr>
            <w:r>
              <w:rPr>
                <w:rFonts w:hint="eastAsia" w:ascii="Times New Roman" w:hAnsi="Times New Roman" w:eastAsia="宋体" w:cs="宋体"/>
                <w:szCs w:val="21"/>
              </w:rPr>
              <w:t>帮底剥离强度或底墙与帮面剥离强度</w:t>
            </w:r>
          </w:p>
        </w:tc>
        <w:tc>
          <w:tcPr>
            <w:tcW w:w="2109" w:type="pct"/>
            <w:vAlign w:val="center"/>
          </w:tcPr>
          <w:p>
            <w:pPr>
              <w:pStyle w:val="4"/>
              <w:jc w:val="center"/>
              <w:rPr>
                <w:rFonts w:ascii="Times New Roman" w:hAnsi="Times New Roman" w:eastAsia="宋体" w:cs="宋体"/>
                <w:szCs w:val="21"/>
              </w:rPr>
            </w:pPr>
            <w:r>
              <w:rPr>
                <w:rFonts w:hint="eastAsia" w:ascii="Times New Roman" w:hAnsi="Times New Roman" w:eastAsia="宋体" w:cs="宋体"/>
                <w:szCs w:val="21"/>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3</w:t>
            </w:r>
          </w:p>
        </w:tc>
        <w:tc>
          <w:tcPr>
            <w:tcW w:w="2411" w:type="pct"/>
            <w:vAlign w:val="center"/>
          </w:tcPr>
          <w:p>
            <w:pPr>
              <w:pStyle w:val="4"/>
              <w:jc w:val="center"/>
              <w:rPr>
                <w:rFonts w:ascii="Times New Roman" w:hAnsi="Times New Roman" w:eastAsia="宋体" w:cs="宋体"/>
                <w:szCs w:val="21"/>
              </w:rPr>
            </w:pPr>
            <w:r>
              <w:rPr>
                <w:rFonts w:hint="eastAsia" w:ascii="Times New Roman" w:hAnsi="Times New Roman" w:eastAsia="宋体" w:cs="宋体"/>
                <w:szCs w:val="21"/>
              </w:rPr>
              <w:t>外底耐磨性能</w:t>
            </w:r>
          </w:p>
        </w:tc>
        <w:tc>
          <w:tcPr>
            <w:tcW w:w="2109"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3903.2-2017</w:t>
            </w:r>
          </w:p>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4</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成鞋耐折性能</w:t>
            </w:r>
          </w:p>
        </w:tc>
        <w:tc>
          <w:tcPr>
            <w:tcW w:w="2109"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3903.1-2017</w:t>
            </w:r>
          </w:p>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5</w:t>
            </w:r>
          </w:p>
        </w:tc>
        <w:tc>
          <w:tcPr>
            <w:tcW w:w="2411" w:type="pct"/>
            <w:vAlign w:val="center"/>
          </w:tcPr>
          <w:p>
            <w:pPr>
              <w:pStyle w:val="4"/>
              <w:jc w:val="center"/>
              <w:rPr>
                <w:rFonts w:ascii="Times New Roman" w:hAnsi="Times New Roman" w:eastAsia="宋体" w:cs="宋体"/>
                <w:szCs w:val="21"/>
              </w:rPr>
            </w:pPr>
            <w:r>
              <w:rPr>
                <w:rFonts w:hint="eastAsia" w:ascii="Times New Roman" w:hAnsi="Times New Roman" w:eastAsia="宋体" w:cs="宋体"/>
                <w:szCs w:val="21"/>
              </w:rPr>
              <w:t>外底硬度</w:t>
            </w:r>
          </w:p>
        </w:tc>
        <w:tc>
          <w:tcPr>
            <w:tcW w:w="2109" w:type="pct"/>
            <w:vAlign w:val="center"/>
          </w:tcPr>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3903.4-2017</w:t>
            </w:r>
          </w:p>
          <w:p>
            <w:pPr>
              <w:pStyle w:val="4"/>
              <w:ind w:firstLine="73" w:firstLineChars="35"/>
              <w:jc w:val="center"/>
              <w:rPr>
                <w:rFonts w:ascii="Times New Roman" w:hAnsi="Times New Roman" w:eastAsia="宋体" w:cs="宋体"/>
                <w:szCs w:val="21"/>
              </w:rPr>
            </w:pPr>
            <w:r>
              <w:rPr>
                <w:rFonts w:hint="eastAsia" w:ascii="Times New Roman" w:hAnsi="Times New Roman" w:eastAsia="宋体" w:cs="宋体"/>
                <w:szCs w:val="21"/>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6</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物理机械安全性能（除钢勾心）</w:t>
            </w:r>
          </w:p>
        </w:tc>
        <w:tc>
          <w:tcPr>
            <w:tcW w:w="2109"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 30585-2014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7</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皮革和毛皮中的六价铬</w:t>
            </w:r>
          </w:p>
        </w:tc>
        <w:tc>
          <w:tcPr>
            <w:tcW w:w="2109"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8</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可分解有害芳香胺染料</w:t>
            </w:r>
          </w:p>
        </w:tc>
        <w:tc>
          <w:tcPr>
            <w:tcW w:w="2109"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17592-2011</w:t>
            </w:r>
          </w:p>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9</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甲醛</w:t>
            </w:r>
          </w:p>
        </w:tc>
        <w:tc>
          <w:tcPr>
            <w:tcW w:w="2109"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2912.1-2009</w:t>
            </w:r>
          </w:p>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10</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重金属总量</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11</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富马酸二甲酯</w:t>
            </w:r>
          </w:p>
        </w:tc>
        <w:tc>
          <w:tcPr>
            <w:tcW w:w="2109"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12</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橡胶部件中的N-亚硝基胺（婴幼儿鞋）</w:t>
            </w:r>
          </w:p>
        </w:tc>
        <w:tc>
          <w:tcPr>
            <w:tcW w:w="2109"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80" w:type="pct"/>
            <w:vAlign w:val="center"/>
          </w:tcPr>
          <w:p>
            <w:pPr>
              <w:jc w:val="center"/>
              <w:rPr>
                <w:rFonts w:ascii="Times New Roman" w:hAnsi="Times New Roman" w:cs="宋体"/>
              </w:rPr>
            </w:pPr>
            <w:r>
              <w:rPr>
                <w:rFonts w:hint="eastAsia" w:ascii="Times New Roman" w:hAnsi="Times New Roman" w:cs="宋体"/>
              </w:rPr>
              <w:t>13</w:t>
            </w:r>
          </w:p>
        </w:tc>
        <w:tc>
          <w:tcPr>
            <w:tcW w:w="241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邻苯二甲酸酯</w:t>
            </w:r>
          </w:p>
        </w:tc>
        <w:tc>
          <w:tcPr>
            <w:tcW w:w="2109" w:type="pct"/>
            <w:vAlign w:val="center"/>
          </w:tcPr>
          <w:p>
            <w:pPr>
              <w:pStyle w:val="4"/>
              <w:adjustRightInd w:val="0"/>
              <w:snapToGrid w:val="0"/>
              <w:spacing w:line="240" w:lineRule="exact"/>
              <w:jc w:val="center"/>
              <w:rPr>
                <w:rFonts w:ascii="Times New Roman" w:hAnsi="Times New Roman" w:eastAsia="宋体" w:cs="宋体"/>
                <w:szCs w:val="21"/>
              </w:rPr>
            </w:pPr>
            <w:r>
              <w:rPr>
                <w:rFonts w:hint="eastAsia" w:ascii="Times New Roman" w:hAnsi="Times New Roman" w:eastAsia="宋体" w:cs="宋体"/>
                <w:szCs w:val="21"/>
              </w:rPr>
              <w:t>ISO 16181-1:2021</w:t>
            </w:r>
          </w:p>
        </w:tc>
      </w:tr>
    </w:tbl>
    <w:p>
      <w:pPr>
        <w:snapToGrid w:val="0"/>
        <w:spacing w:line="440" w:lineRule="exact"/>
        <w:rPr>
          <w:rFonts w:ascii="Times New Roman" w:hAnsi="Times New Roman" w:cs="宋体"/>
        </w:rPr>
      </w:pPr>
    </w:p>
    <w:p>
      <w:pPr>
        <w:pStyle w:val="4"/>
        <w:spacing w:line="264" w:lineRule="auto"/>
        <w:jc w:val="center"/>
        <w:rPr>
          <w:rFonts w:ascii="Times New Roman" w:hAnsi="Times New Roman" w:eastAsia="宋体" w:cs="宋体"/>
          <w:szCs w:val="21"/>
        </w:rPr>
      </w:pPr>
      <w:r>
        <w:rPr>
          <w:rFonts w:hint="eastAsia" w:ascii="Times New Roman" w:hAnsi="Times New Roman" w:eastAsia="宋体" w:cs="宋体"/>
          <w:szCs w:val="21"/>
        </w:rPr>
        <w:t>表4 明示执行标准为GB 25036-2010布面童胶鞋检验项目</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1401"/>
        <w:gridCol w:w="2953"/>
        <w:gridCol w:w="3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blHeader/>
          <w:jc w:val="center"/>
        </w:trPr>
        <w:tc>
          <w:tcPr>
            <w:tcW w:w="517"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序号</w:t>
            </w:r>
          </w:p>
        </w:tc>
        <w:tc>
          <w:tcPr>
            <w:tcW w:w="2372" w:type="pct"/>
            <w:gridSpan w:val="2"/>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检验项目</w:t>
            </w:r>
          </w:p>
        </w:tc>
        <w:tc>
          <w:tcPr>
            <w:tcW w:w="2109"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1</w:t>
            </w:r>
          </w:p>
        </w:tc>
        <w:tc>
          <w:tcPr>
            <w:tcW w:w="2372"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标志</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HG/T 2403-2018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2</w:t>
            </w:r>
          </w:p>
        </w:tc>
        <w:tc>
          <w:tcPr>
            <w:tcW w:w="763" w:type="pct"/>
            <w:vMerge w:val="restar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外底</w:t>
            </w:r>
          </w:p>
        </w:tc>
        <w:tc>
          <w:tcPr>
            <w:tcW w:w="1608" w:type="pct"/>
            <w:vAlign w:val="center"/>
          </w:tcPr>
          <w:p>
            <w:pPr>
              <w:adjustRightInd w:val="0"/>
              <w:snapToGrid w:val="0"/>
              <w:jc w:val="center"/>
              <w:rPr>
                <w:rFonts w:ascii="Times New Roman" w:hAnsi="Times New Roman" w:cs="宋体"/>
              </w:rPr>
            </w:pPr>
            <w:r>
              <w:rPr>
                <w:rFonts w:hint="eastAsia" w:ascii="Times New Roman" w:hAnsi="Times New Roman" w:cs="宋体"/>
              </w:rPr>
              <w:t>磨耗量</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1689-1998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3</w:t>
            </w:r>
          </w:p>
        </w:tc>
        <w:tc>
          <w:tcPr>
            <w:tcW w:w="763" w:type="pct"/>
            <w:vMerge w:val="continue"/>
            <w:vAlign w:val="center"/>
          </w:tcPr>
          <w:p>
            <w:pPr>
              <w:pStyle w:val="4"/>
              <w:adjustRightInd w:val="0"/>
              <w:snapToGrid w:val="0"/>
              <w:jc w:val="center"/>
              <w:rPr>
                <w:rFonts w:ascii="Times New Roman" w:hAnsi="Times New Roman" w:eastAsia="宋体" w:cs="宋体"/>
                <w:szCs w:val="21"/>
              </w:rPr>
            </w:pPr>
          </w:p>
        </w:tc>
        <w:tc>
          <w:tcPr>
            <w:tcW w:w="1608" w:type="pct"/>
            <w:vAlign w:val="center"/>
          </w:tcPr>
          <w:p>
            <w:pPr>
              <w:adjustRightInd w:val="0"/>
              <w:snapToGrid w:val="0"/>
              <w:jc w:val="center"/>
              <w:rPr>
                <w:rFonts w:ascii="Times New Roman" w:hAnsi="Times New Roman" w:cs="宋体"/>
              </w:rPr>
            </w:pPr>
            <w:r>
              <w:rPr>
                <w:rFonts w:hint="eastAsia" w:ascii="Times New Roman" w:hAnsi="Times New Roman" w:cs="宋体"/>
              </w:rPr>
              <w:t>硬度</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531-1999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4</w:t>
            </w:r>
          </w:p>
        </w:tc>
        <w:tc>
          <w:tcPr>
            <w:tcW w:w="763"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围条与鞋帮</w:t>
            </w:r>
          </w:p>
        </w:tc>
        <w:tc>
          <w:tcPr>
            <w:tcW w:w="1608"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粘附强度</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532-1997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5</w:t>
            </w:r>
          </w:p>
        </w:tc>
        <w:tc>
          <w:tcPr>
            <w:tcW w:w="2372"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物理安全性能</w:t>
            </w:r>
          </w:p>
        </w:tc>
        <w:tc>
          <w:tcPr>
            <w:tcW w:w="2109" w:type="pct"/>
            <w:vAlign w:val="center"/>
          </w:tcPr>
          <w:p>
            <w:pPr>
              <w:adjustRightInd w:val="0"/>
              <w:snapToGrid w:val="0"/>
              <w:jc w:val="center"/>
              <w:rPr>
                <w:rFonts w:ascii="Times New Roman" w:hAnsi="Times New Roman" w:cs="宋体"/>
              </w:rPr>
            </w:pPr>
            <w:r>
              <w:rPr>
                <w:rFonts w:hint="eastAsia" w:ascii="Times New Roman" w:hAnsi="Times New Roman" w:cs="宋体"/>
              </w:rPr>
              <w:t>GB 25036-2010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6</w:t>
            </w:r>
          </w:p>
        </w:tc>
        <w:tc>
          <w:tcPr>
            <w:tcW w:w="2372"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游离甲醛</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7</w:t>
            </w:r>
          </w:p>
        </w:tc>
        <w:tc>
          <w:tcPr>
            <w:tcW w:w="2372"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可萃取的重金属</w:t>
            </w:r>
          </w:p>
        </w:tc>
        <w:tc>
          <w:tcPr>
            <w:tcW w:w="2109" w:type="pct"/>
            <w:vAlign w:val="center"/>
          </w:tcPr>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17593.1-2006</w:t>
            </w:r>
          </w:p>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17593.2-2007</w:t>
            </w:r>
          </w:p>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17593.4-2006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8</w:t>
            </w:r>
          </w:p>
        </w:tc>
        <w:tc>
          <w:tcPr>
            <w:tcW w:w="2372"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可分解有害芳香胺染料</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9</w:t>
            </w:r>
          </w:p>
        </w:tc>
        <w:tc>
          <w:tcPr>
            <w:tcW w:w="2372"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含氯酚</w:t>
            </w:r>
          </w:p>
        </w:tc>
        <w:tc>
          <w:tcPr>
            <w:tcW w:w="2109" w:type="pct"/>
            <w:vAlign w:val="center"/>
          </w:tcPr>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18414.1-2006</w:t>
            </w:r>
          </w:p>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18414.2-2006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17"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10</w:t>
            </w:r>
          </w:p>
        </w:tc>
        <w:tc>
          <w:tcPr>
            <w:tcW w:w="2372"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N-亚硝基胺</w:t>
            </w:r>
          </w:p>
        </w:tc>
        <w:tc>
          <w:tcPr>
            <w:tcW w:w="2109" w:type="pct"/>
            <w:vAlign w:val="center"/>
          </w:tcPr>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24153-2009</w:t>
            </w:r>
          </w:p>
        </w:tc>
      </w:tr>
    </w:tbl>
    <w:p>
      <w:pPr>
        <w:pStyle w:val="4"/>
        <w:spacing w:line="264" w:lineRule="auto"/>
        <w:jc w:val="center"/>
        <w:rPr>
          <w:rFonts w:ascii="Times New Roman" w:hAnsi="Times New Roman" w:eastAsia="宋体" w:cs="宋体"/>
          <w:szCs w:val="21"/>
        </w:rPr>
      </w:pPr>
    </w:p>
    <w:p>
      <w:pPr>
        <w:pStyle w:val="4"/>
        <w:spacing w:line="264" w:lineRule="auto"/>
        <w:jc w:val="center"/>
        <w:rPr>
          <w:rFonts w:ascii="Times New Roman" w:hAnsi="Times New Roman" w:eastAsia="宋体" w:cs="宋体"/>
          <w:szCs w:val="21"/>
        </w:rPr>
      </w:pPr>
      <w:r>
        <w:rPr>
          <w:rFonts w:hint="eastAsia" w:ascii="Times New Roman" w:hAnsi="Times New Roman" w:eastAsia="宋体" w:cs="宋体"/>
          <w:szCs w:val="21"/>
        </w:rPr>
        <w:t>表5明示执行标准为GB/T 25036-2021布面童胶鞋检验项目</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1635"/>
        <w:gridCol w:w="2790"/>
        <w:gridCol w:w="3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blHeader/>
          <w:jc w:val="center"/>
        </w:trPr>
        <w:tc>
          <w:tcPr>
            <w:tcW w:w="479"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序号</w:t>
            </w:r>
          </w:p>
        </w:tc>
        <w:tc>
          <w:tcPr>
            <w:tcW w:w="2411" w:type="pct"/>
            <w:gridSpan w:val="2"/>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检验项目</w:t>
            </w:r>
          </w:p>
        </w:tc>
        <w:tc>
          <w:tcPr>
            <w:tcW w:w="2109" w:type="pct"/>
            <w:vAlign w:val="center"/>
          </w:tcPr>
          <w:p>
            <w:pPr>
              <w:adjustRightInd w:val="0"/>
              <w:snapToGrid w:val="0"/>
              <w:spacing w:line="300" w:lineRule="exact"/>
              <w:jc w:val="center"/>
              <w:rPr>
                <w:rFonts w:ascii="Times New Roman" w:hAnsi="Times New Roman" w:cs="宋体"/>
              </w:rPr>
            </w:pPr>
            <w:r>
              <w:rPr>
                <w:rFonts w:hint="eastAsia" w:ascii="Times New Roman" w:hAnsi="Times New Roman" w:cs="宋体"/>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1</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标志</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HG/T 2403-2018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2</w:t>
            </w:r>
          </w:p>
        </w:tc>
        <w:tc>
          <w:tcPr>
            <w:tcW w:w="891" w:type="pct"/>
            <w:vMerge w:val="restar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外底</w:t>
            </w:r>
          </w:p>
        </w:tc>
        <w:tc>
          <w:tcPr>
            <w:tcW w:w="1520" w:type="pct"/>
            <w:vAlign w:val="center"/>
          </w:tcPr>
          <w:p>
            <w:pPr>
              <w:adjustRightInd w:val="0"/>
              <w:snapToGrid w:val="0"/>
              <w:jc w:val="center"/>
              <w:rPr>
                <w:rFonts w:ascii="Times New Roman" w:hAnsi="Times New Roman" w:cs="宋体"/>
              </w:rPr>
            </w:pPr>
            <w:r>
              <w:rPr>
                <w:rFonts w:hint="eastAsia" w:ascii="Times New Roman" w:hAnsi="Times New Roman" w:cs="宋体"/>
              </w:rPr>
              <w:t>耐磨性能</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9867-2008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3</w:t>
            </w:r>
          </w:p>
        </w:tc>
        <w:tc>
          <w:tcPr>
            <w:tcW w:w="891" w:type="pct"/>
            <w:vMerge w:val="continue"/>
            <w:vAlign w:val="center"/>
          </w:tcPr>
          <w:p>
            <w:pPr>
              <w:pStyle w:val="4"/>
              <w:adjustRightInd w:val="0"/>
              <w:snapToGrid w:val="0"/>
              <w:jc w:val="center"/>
              <w:rPr>
                <w:rFonts w:ascii="Times New Roman" w:hAnsi="Times New Roman" w:eastAsia="宋体" w:cs="宋体"/>
                <w:szCs w:val="21"/>
              </w:rPr>
            </w:pPr>
          </w:p>
        </w:tc>
        <w:tc>
          <w:tcPr>
            <w:tcW w:w="1520" w:type="pct"/>
            <w:vAlign w:val="center"/>
          </w:tcPr>
          <w:p>
            <w:pPr>
              <w:adjustRightInd w:val="0"/>
              <w:snapToGrid w:val="0"/>
              <w:jc w:val="center"/>
              <w:rPr>
                <w:rFonts w:ascii="Times New Roman" w:hAnsi="Times New Roman" w:cs="宋体"/>
              </w:rPr>
            </w:pPr>
            <w:r>
              <w:rPr>
                <w:rFonts w:hint="eastAsia" w:ascii="Times New Roman" w:hAnsi="Times New Roman" w:cs="宋体"/>
              </w:rPr>
              <w:t>硬度</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531.1-2008</w:t>
            </w:r>
          </w:p>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HG/T 2489-2007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4</w:t>
            </w:r>
          </w:p>
        </w:tc>
        <w:tc>
          <w:tcPr>
            <w:tcW w:w="891"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围条与鞋帮</w:t>
            </w:r>
          </w:p>
        </w:tc>
        <w:tc>
          <w:tcPr>
            <w:tcW w:w="1520"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粘合强度</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HG/T 4805-2015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5</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物理机械安全性能（除钢勾心）</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25036-2021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6</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勾心长度</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7</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勾心纵向刚度</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3903.34-2019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8</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勾心硬度</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9</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勾心弯曲性能</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10</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游离甲醛</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11</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可萃取的重金属</w:t>
            </w:r>
          </w:p>
        </w:tc>
        <w:tc>
          <w:tcPr>
            <w:tcW w:w="2109" w:type="pct"/>
            <w:vAlign w:val="center"/>
          </w:tcPr>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17593.1-2006</w:t>
            </w:r>
          </w:p>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17593.2-2007</w:t>
            </w:r>
          </w:p>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17593.4-2006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12</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可分解有害芳香胺染料</w:t>
            </w:r>
          </w:p>
        </w:tc>
        <w:tc>
          <w:tcPr>
            <w:tcW w:w="210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13</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含氯酚</w:t>
            </w:r>
          </w:p>
        </w:tc>
        <w:tc>
          <w:tcPr>
            <w:tcW w:w="2109" w:type="pct"/>
            <w:vAlign w:val="center"/>
          </w:tcPr>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18414.1-2006</w:t>
            </w:r>
          </w:p>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18414.2-2006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79" w:type="pct"/>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14</w:t>
            </w:r>
          </w:p>
        </w:tc>
        <w:tc>
          <w:tcPr>
            <w:tcW w:w="2411" w:type="pct"/>
            <w:gridSpan w:val="2"/>
            <w:vAlign w:val="center"/>
          </w:tcPr>
          <w:p>
            <w:pPr>
              <w:pStyle w:val="4"/>
              <w:adjustRightInd w:val="0"/>
              <w:snapToGrid w:val="0"/>
              <w:jc w:val="center"/>
              <w:rPr>
                <w:rFonts w:ascii="Times New Roman" w:hAnsi="Times New Roman" w:eastAsia="宋体" w:cs="宋体"/>
                <w:szCs w:val="21"/>
              </w:rPr>
            </w:pPr>
            <w:r>
              <w:rPr>
                <w:rFonts w:hint="eastAsia" w:ascii="Times New Roman" w:hAnsi="Times New Roman" w:eastAsia="宋体" w:cs="宋体"/>
                <w:szCs w:val="21"/>
              </w:rPr>
              <w:t>N-亚硝基胺</w:t>
            </w:r>
          </w:p>
        </w:tc>
        <w:tc>
          <w:tcPr>
            <w:tcW w:w="2109" w:type="pct"/>
            <w:vAlign w:val="center"/>
          </w:tcPr>
          <w:p>
            <w:pPr>
              <w:pStyle w:val="4"/>
              <w:adjustRightInd w:val="0"/>
              <w:snapToGrid w:val="0"/>
              <w:spacing w:line="260" w:lineRule="exact"/>
              <w:jc w:val="center"/>
              <w:rPr>
                <w:rFonts w:ascii="Times New Roman" w:hAnsi="Times New Roman" w:eastAsia="宋体" w:cs="宋体"/>
                <w:szCs w:val="21"/>
              </w:rPr>
            </w:pPr>
            <w:r>
              <w:rPr>
                <w:rFonts w:hint="eastAsia" w:ascii="Times New Roman" w:hAnsi="Times New Roman" w:eastAsia="宋体" w:cs="宋体"/>
                <w:szCs w:val="21"/>
              </w:rPr>
              <w:t>GB/T 24153-2009</w:t>
            </w:r>
          </w:p>
        </w:tc>
      </w:tr>
    </w:tbl>
    <w:p>
      <w:pPr>
        <w:adjustRightInd w:val="0"/>
        <w:snapToGrid w:val="0"/>
        <w:spacing w:line="440" w:lineRule="exact"/>
        <w:ind w:firstLine="420" w:firstLineChars="200"/>
        <w:rPr>
          <w:rFonts w:ascii="Times New Roman" w:hAnsi="Times New Roman" w:cs="Times New Roman"/>
        </w:rPr>
      </w:pPr>
      <w:r>
        <w:rPr>
          <w:rFonts w:hint="eastAsia" w:ascii="Times New Roman" w:hAnsi="Times New Roman" w:cs="宋体"/>
        </w:rPr>
        <w:t>执行企业标准、团体标准、地方标准的产品，检验项目参照上述内容执行。</w:t>
      </w:r>
    </w:p>
    <w:p>
      <w:pPr>
        <w:adjustRightInd w:val="0"/>
        <w:snapToGrid w:val="0"/>
        <w:spacing w:line="440" w:lineRule="exact"/>
        <w:ind w:firstLine="420" w:firstLineChars="200"/>
        <w:rPr>
          <w:rFonts w:ascii="Times New Roman" w:hAnsi="Times New Roman" w:cs="Times New Roman"/>
        </w:rPr>
      </w:pPr>
      <w:r>
        <w:rPr>
          <w:rFonts w:hint="eastAsia" w:ascii="Times New Roman" w:hAnsi="Times New Roman" w:cs="宋体"/>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200"/>
        <w:rPr>
          <w:rFonts w:ascii="Times New Roman" w:hAnsi="Times New Roman" w:eastAsia="黑体"/>
        </w:rPr>
      </w:pPr>
    </w:p>
    <w:p>
      <w:pPr>
        <w:adjustRightInd w:val="0"/>
        <w:snapToGrid w:val="0"/>
        <w:spacing w:line="440" w:lineRule="exact"/>
        <w:rPr>
          <w:rFonts w:ascii="Times New Roman" w:hAnsi="Times New Roman" w:eastAsia="黑体"/>
        </w:rPr>
      </w:pPr>
      <w:r>
        <w:rPr>
          <w:rFonts w:ascii="Times New Roman" w:hAnsi="Times New Roman" w:eastAsia="黑体" w:cs="Times New Roman"/>
        </w:rPr>
        <w:t xml:space="preserve">3 </w:t>
      </w:r>
      <w:r>
        <w:rPr>
          <w:rFonts w:hint="eastAsia" w:ascii="Times New Roman" w:hAnsi="Times New Roman" w:eastAsia="黑体" w:cs="黑体"/>
        </w:rPr>
        <w:t>判定规则</w:t>
      </w:r>
    </w:p>
    <w:p>
      <w:pPr>
        <w:adjustRightInd w:val="0"/>
        <w:snapToGrid w:val="0"/>
        <w:spacing w:line="440" w:lineRule="exact"/>
        <w:jc w:val="left"/>
        <w:rPr>
          <w:rFonts w:ascii="Times New Roman" w:hAnsi="Times New Roman" w:cs="Times New Roman"/>
        </w:rPr>
      </w:pPr>
      <w:r>
        <w:rPr>
          <w:rFonts w:ascii="Times New Roman" w:hAnsi="Times New Roman" w:cs="Times New Roman"/>
        </w:rPr>
        <w:t>3.1</w:t>
      </w:r>
      <w:r>
        <w:rPr>
          <w:rFonts w:hint="eastAsia" w:ascii="Times New Roman" w:hAnsi="Times New Roman" w:cs="宋体"/>
        </w:rPr>
        <w:t>依据标准</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GB 30585-2014    儿童鞋安全技术规范</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GB 25038-2010    胶鞋健康安全技术规范</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QB/T 2673-2013   鞋类产品标识</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HG/T 2403-2018   胶鞋检验规则、标志、包装、运输、贮存</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QB/T 2880-2016   儿童皮鞋</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QB/T 4331-2021   儿童旅游鞋</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QB/T 4331-2012   儿童旅游鞋</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QB/T 4546-2021   儿童皮凉鞋</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QB/T 4546-2013   儿童皮凉鞋</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GB 25036-2010    布面童胶鞋</w:t>
      </w:r>
    </w:p>
    <w:p>
      <w:pPr>
        <w:adjustRightInd w:val="0"/>
        <w:snapToGrid w:val="0"/>
        <w:spacing w:line="440" w:lineRule="exact"/>
        <w:ind w:firstLine="359" w:firstLineChars="171"/>
        <w:rPr>
          <w:rFonts w:ascii="Times New Roman" w:hAnsi="Times New Roman" w:cs="宋体"/>
        </w:rPr>
      </w:pPr>
      <w:r>
        <w:rPr>
          <w:rFonts w:hint="eastAsia" w:ascii="Times New Roman" w:hAnsi="Times New Roman" w:cs="宋体"/>
        </w:rPr>
        <w:t>GB/T 25036-2021  布面童胶鞋</w:t>
      </w:r>
    </w:p>
    <w:p>
      <w:pPr>
        <w:adjustRightInd w:val="0"/>
        <w:snapToGrid w:val="0"/>
        <w:spacing w:line="440" w:lineRule="exact"/>
        <w:ind w:firstLine="359" w:firstLineChars="171"/>
        <w:rPr>
          <w:rFonts w:ascii="Times New Roman" w:hAnsi="Times New Roman" w:cs="Times New Roman"/>
        </w:rPr>
      </w:pPr>
      <w:r>
        <w:rPr>
          <w:rFonts w:hint="eastAsia" w:ascii="Times New Roman" w:hAnsi="Times New Roman" w:cs="宋体"/>
        </w:rPr>
        <w:t>现行有效的企业标准、团体标准、地方标准及产品明示质量要求</w:t>
      </w:r>
    </w:p>
    <w:p>
      <w:pPr>
        <w:adjustRightInd w:val="0"/>
        <w:snapToGrid w:val="0"/>
        <w:spacing w:line="440" w:lineRule="exact"/>
        <w:jc w:val="left"/>
        <w:rPr>
          <w:rFonts w:ascii="Times New Roman" w:hAnsi="Times New Roman" w:cs="Times New Roman"/>
        </w:rPr>
      </w:pPr>
      <w:r>
        <w:rPr>
          <w:rFonts w:ascii="Times New Roman" w:hAnsi="Times New Roman" w:cs="Times New Roman"/>
        </w:rPr>
        <w:t>3.2</w:t>
      </w:r>
      <w:r>
        <w:rPr>
          <w:rFonts w:hint="eastAsia" w:ascii="Times New Roman" w:hAnsi="Times New Roman" w:cs="宋体"/>
        </w:rPr>
        <w:t>判定原则</w:t>
      </w:r>
    </w:p>
    <w:p>
      <w:pPr>
        <w:adjustRightInd w:val="0"/>
        <w:snapToGrid w:val="0"/>
        <w:spacing w:line="440" w:lineRule="exact"/>
        <w:ind w:firstLine="420" w:firstLineChars="200"/>
        <w:rPr>
          <w:rFonts w:ascii="Times New Roman" w:hAnsi="Times New Roman" w:cs="Times New Roman"/>
        </w:rPr>
      </w:pPr>
      <w:r>
        <w:rPr>
          <w:rFonts w:hint="eastAsia" w:ascii="Times New Roman" w:hAnsi="Times New Roman" w:cs="宋体"/>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s="Times New Roman"/>
        </w:rPr>
      </w:pPr>
      <w:r>
        <w:rPr>
          <w:rFonts w:hint="eastAsia" w:ascii="Times New Roman" w:hAnsi="Times New Roman" w:cs="宋体"/>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s="Times New Roman"/>
        </w:rPr>
      </w:pPr>
      <w:r>
        <w:rPr>
          <w:rFonts w:hint="eastAsia" w:ascii="Times New Roman" w:hAnsi="Times New Roman" w:cs="宋体"/>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s="Times New Roman"/>
        </w:rPr>
      </w:pPr>
      <w:r>
        <w:rPr>
          <w:rFonts w:hint="eastAsia" w:ascii="Times New Roman" w:hAnsi="Times New Roman" w:cs="宋体"/>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s="Times New Roman"/>
        </w:rPr>
      </w:pPr>
      <w:r>
        <w:rPr>
          <w:rFonts w:hint="eastAsia" w:ascii="Times New Roman" w:hAnsi="Times New Roman" w:cs="宋体"/>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s="宋体"/>
        </w:rPr>
      </w:pPr>
      <w:r>
        <w:rPr>
          <w:rFonts w:hint="eastAsia" w:ascii="Times New Roman" w:hAnsi="Times New Roman" w:cs="宋体"/>
        </w:rPr>
        <w:t>若被检产品明示的质量要求缺少本细则中检验项目依据的推荐性标准要求时，该项目不参与判定。</w:t>
      </w:r>
    </w:p>
    <w:p>
      <w:pPr>
        <w:adjustRightInd w:val="0"/>
        <w:snapToGrid w:val="0"/>
        <w:spacing w:line="440" w:lineRule="exact"/>
        <w:ind w:firstLine="417" w:firstLineChars="199"/>
        <w:rPr>
          <w:rFonts w:ascii="Times New Roman" w:hAnsi="Times New Roman" w:cs="宋体"/>
        </w:rPr>
      </w:pPr>
    </w:p>
    <w:p>
      <w:pPr>
        <w:spacing w:line="440" w:lineRule="exact"/>
        <w:rPr>
          <w:rFonts w:eastAsia="黑体"/>
        </w:rPr>
      </w:pPr>
      <w:r>
        <w:rPr>
          <w:rFonts w:hint="eastAsia" w:eastAsia="黑体"/>
        </w:rPr>
        <w:t>4 附则</w:t>
      </w:r>
    </w:p>
    <w:p>
      <w:pPr>
        <w:adjustRightInd w:val="0"/>
        <w:snapToGrid w:val="0"/>
        <w:spacing w:line="440" w:lineRule="exact"/>
        <w:ind w:firstLine="417" w:firstLineChars="199"/>
        <w:rPr>
          <w:rFonts w:hint="eastAsia" w:ascii="Times New Roman" w:hAnsi="Times New Roman" w:cs="宋体"/>
        </w:rPr>
      </w:pPr>
      <w:bookmarkStart w:id="0" w:name="_GoBack"/>
      <w:r>
        <w:rPr>
          <w:rFonts w:hint="eastAsia" w:ascii="Times New Roman" w:hAnsi="Times New Roman" w:cs="宋体"/>
        </w:rPr>
        <w:t>本细则代替本细则代替《贵州省市场监管局关于发布2022年版贵州省产品质量监督抽查实施细则（第二批）的公告》中的《贵州省童鞋产品质量监督抽查实施细则（2022版）》。</w:t>
      </w:r>
    </w:p>
    <w:bookmarkEnd w:id="0"/>
    <w:p>
      <w:pPr>
        <w:adjustRightInd w:val="0"/>
        <w:snapToGrid w:val="0"/>
        <w:spacing w:line="440" w:lineRule="exact"/>
        <w:ind w:firstLine="417" w:firstLineChars="199"/>
        <w:rPr>
          <w:rFonts w:ascii="Times New Roman" w:hAnsi="Times New Roman" w:cs="宋体"/>
        </w:rPr>
      </w:pPr>
    </w:p>
    <w:sectPr>
      <w:footerReference r:id="rId4" w:type="first"/>
      <w:footerReference r:id="rId3" w:type="default"/>
      <w:pgSz w:w="11906" w:h="16838"/>
      <w:pgMar w:top="1984" w:right="1474" w:bottom="1644" w:left="1474" w:header="851" w:footer="1191"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等线">
    <w:altName w:val="华文中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6"/>
                  <w:rPr>
                    <w:rFonts w:eastAsia="宋体"/>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6"/>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NmMTM1ZTk3MTZhNDc2NDExZDI1MjRmOTUzNGZhOGMifQ=="/>
  </w:docVars>
  <w:rsids>
    <w:rsidRoot w:val="00D5405B"/>
    <w:rsid w:val="000072CC"/>
    <w:rsid w:val="0002043B"/>
    <w:rsid w:val="00026506"/>
    <w:rsid w:val="00057915"/>
    <w:rsid w:val="00067EC5"/>
    <w:rsid w:val="00077990"/>
    <w:rsid w:val="000A2F7A"/>
    <w:rsid w:val="000A4D9A"/>
    <w:rsid w:val="000A5587"/>
    <w:rsid w:val="000F5A98"/>
    <w:rsid w:val="00103172"/>
    <w:rsid w:val="001233E8"/>
    <w:rsid w:val="0012758A"/>
    <w:rsid w:val="00133CF7"/>
    <w:rsid w:val="00156FFE"/>
    <w:rsid w:val="001B54E5"/>
    <w:rsid w:val="001C45A3"/>
    <w:rsid w:val="001C6622"/>
    <w:rsid w:val="002554F7"/>
    <w:rsid w:val="002B7EBA"/>
    <w:rsid w:val="002F7E59"/>
    <w:rsid w:val="00343888"/>
    <w:rsid w:val="00363AD5"/>
    <w:rsid w:val="004031D7"/>
    <w:rsid w:val="004309DC"/>
    <w:rsid w:val="004375FD"/>
    <w:rsid w:val="00437974"/>
    <w:rsid w:val="004465D6"/>
    <w:rsid w:val="00462456"/>
    <w:rsid w:val="0046492D"/>
    <w:rsid w:val="00487378"/>
    <w:rsid w:val="004973D9"/>
    <w:rsid w:val="004A75EE"/>
    <w:rsid w:val="004B5F9D"/>
    <w:rsid w:val="004D5D4E"/>
    <w:rsid w:val="004D60E3"/>
    <w:rsid w:val="004F0585"/>
    <w:rsid w:val="004F1A7A"/>
    <w:rsid w:val="0050716C"/>
    <w:rsid w:val="00513EC4"/>
    <w:rsid w:val="00530238"/>
    <w:rsid w:val="0054269A"/>
    <w:rsid w:val="00567182"/>
    <w:rsid w:val="0057124C"/>
    <w:rsid w:val="0064413B"/>
    <w:rsid w:val="00646F8C"/>
    <w:rsid w:val="00647A4F"/>
    <w:rsid w:val="00647F58"/>
    <w:rsid w:val="00661D48"/>
    <w:rsid w:val="00684DFA"/>
    <w:rsid w:val="006C3505"/>
    <w:rsid w:val="006C4540"/>
    <w:rsid w:val="006D1BD5"/>
    <w:rsid w:val="006E0C0B"/>
    <w:rsid w:val="00704466"/>
    <w:rsid w:val="007A6ABF"/>
    <w:rsid w:val="007B7635"/>
    <w:rsid w:val="0084180E"/>
    <w:rsid w:val="008506E4"/>
    <w:rsid w:val="00850761"/>
    <w:rsid w:val="008534CE"/>
    <w:rsid w:val="008700CA"/>
    <w:rsid w:val="00871D2E"/>
    <w:rsid w:val="008846B4"/>
    <w:rsid w:val="008918B9"/>
    <w:rsid w:val="00894707"/>
    <w:rsid w:val="008A58B2"/>
    <w:rsid w:val="008C3204"/>
    <w:rsid w:val="008D15FC"/>
    <w:rsid w:val="008D59EE"/>
    <w:rsid w:val="008E5C4C"/>
    <w:rsid w:val="008F6B06"/>
    <w:rsid w:val="00905937"/>
    <w:rsid w:val="00932D7B"/>
    <w:rsid w:val="00952820"/>
    <w:rsid w:val="00963386"/>
    <w:rsid w:val="009B6D39"/>
    <w:rsid w:val="009D6100"/>
    <w:rsid w:val="009F19A8"/>
    <w:rsid w:val="00A12277"/>
    <w:rsid w:val="00A90BBF"/>
    <w:rsid w:val="00AA4D2B"/>
    <w:rsid w:val="00AE2BAD"/>
    <w:rsid w:val="00AE44AD"/>
    <w:rsid w:val="00AF53A0"/>
    <w:rsid w:val="00B23BC1"/>
    <w:rsid w:val="00BD14F0"/>
    <w:rsid w:val="00BE2A30"/>
    <w:rsid w:val="00C10139"/>
    <w:rsid w:val="00C40F57"/>
    <w:rsid w:val="00C45860"/>
    <w:rsid w:val="00CC797E"/>
    <w:rsid w:val="00CE67F6"/>
    <w:rsid w:val="00CE754F"/>
    <w:rsid w:val="00D05DF5"/>
    <w:rsid w:val="00D42486"/>
    <w:rsid w:val="00D453EE"/>
    <w:rsid w:val="00D5405B"/>
    <w:rsid w:val="00D737F4"/>
    <w:rsid w:val="00D80E58"/>
    <w:rsid w:val="00DA73F1"/>
    <w:rsid w:val="00DB056C"/>
    <w:rsid w:val="00DE50BD"/>
    <w:rsid w:val="00E21DE6"/>
    <w:rsid w:val="00E44895"/>
    <w:rsid w:val="00E67210"/>
    <w:rsid w:val="00EE5CAD"/>
    <w:rsid w:val="00EF2C5F"/>
    <w:rsid w:val="00F37CDF"/>
    <w:rsid w:val="00F50DA1"/>
    <w:rsid w:val="00F776C2"/>
    <w:rsid w:val="00F85F57"/>
    <w:rsid w:val="00FC5FE3"/>
    <w:rsid w:val="00FE440A"/>
    <w:rsid w:val="00FF67B1"/>
    <w:rsid w:val="0A0707D1"/>
    <w:rsid w:val="0EC57139"/>
    <w:rsid w:val="1AF92F65"/>
    <w:rsid w:val="2A2E52DB"/>
    <w:rsid w:val="2E2F49AB"/>
    <w:rsid w:val="2F032B66"/>
    <w:rsid w:val="33B62D38"/>
    <w:rsid w:val="4028745E"/>
    <w:rsid w:val="40D2476E"/>
    <w:rsid w:val="47154AA7"/>
    <w:rsid w:val="48121517"/>
    <w:rsid w:val="48B704BD"/>
    <w:rsid w:val="49A870A3"/>
    <w:rsid w:val="4DBF37C5"/>
    <w:rsid w:val="53901ECC"/>
    <w:rsid w:val="55327046"/>
    <w:rsid w:val="57041A0F"/>
    <w:rsid w:val="573F7409"/>
    <w:rsid w:val="59D9671C"/>
    <w:rsid w:val="6AA40BD1"/>
    <w:rsid w:val="6BC42A4A"/>
    <w:rsid w:val="6E2C7E5B"/>
    <w:rsid w:val="713F0604"/>
    <w:rsid w:val="7CAC402C"/>
    <w:rsid w:val="7CFF3D43"/>
    <w:rsid w:val="7EB94199"/>
    <w:rsid w:val="FDCDC351"/>
    <w:rsid w:val="FFBD17C2"/>
    <w:rsid w:val="FFF761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annotation text"/>
    <w:basedOn w:val="1"/>
    <w:link w:val="14"/>
    <w:semiHidden/>
    <w:qFormat/>
    <w:uiPriority w:val="99"/>
    <w:pPr>
      <w:jc w:val="left"/>
    </w:pPr>
  </w:style>
  <w:style w:type="paragraph" w:styleId="4">
    <w:name w:val="Plain Text"/>
    <w:basedOn w:val="1"/>
    <w:qFormat/>
    <w:uiPriority w:val="0"/>
    <w:rPr>
      <w:rFonts w:ascii="宋体" w:hAnsi="Courier New" w:eastAsia="等线" w:cs="黑体"/>
      <w:szCs w:val="22"/>
    </w:rPr>
  </w:style>
  <w:style w:type="paragraph" w:styleId="5">
    <w:name w:val="Balloon Text"/>
    <w:basedOn w:val="1"/>
    <w:link w:val="15"/>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annotation subject"/>
    <w:basedOn w:val="3"/>
    <w:next w:val="3"/>
    <w:link w:val="16"/>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7"/>
    <w:qFormat/>
    <w:uiPriority w:val="99"/>
    <w:rPr>
      <w:sz w:val="18"/>
      <w:szCs w:val="18"/>
    </w:rPr>
  </w:style>
  <w:style w:type="character" w:customStyle="1" w:styleId="13">
    <w:name w:val="页脚 字符"/>
    <w:basedOn w:val="10"/>
    <w:link w:val="6"/>
    <w:qFormat/>
    <w:uiPriority w:val="99"/>
    <w:rPr>
      <w:sz w:val="18"/>
      <w:szCs w:val="18"/>
    </w:rPr>
  </w:style>
  <w:style w:type="character" w:customStyle="1" w:styleId="14">
    <w:name w:val="批注文字 字符"/>
    <w:basedOn w:val="10"/>
    <w:link w:val="3"/>
    <w:semiHidden/>
    <w:qFormat/>
    <w:uiPriority w:val="99"/>
    <w:rPr>
      <w:rFonts w:ascii="Calibri" w:hAnsi="Calibri" w:eastAsia="宋体" w:cs="Calibri"/>
      <w:szCs w:val="21"/>
    </w:rPr>
  </w:style>
  <w:style w:type="character" w:customStyle="1" w:styleId="15">
    <w:name w:val="批注框文本 字符"/>
    <w:basedOn w:val="10"/>
    <w:link w:val="5"/>
    <w:semiHidden/>
    <w:qFormat/>
    <w:uiPriority w:val="99"/>
    <w:rPr>
      <w:rFonts w:ascii="Calibri" w:hAnsi="Calibri" w:eastAsia="宋体" w:cs="Calibri"/>
      <w:kern w:val="2"/>
      <w:sz w:val="18"/>
      <w:szCs w:val="18"/>
    </w:rPr>
  </w:style>
  <w:style w:type="character" w:customStyle="1" w:styleId="16">
    <w:name w:val="批注主题 字符"/>
    <w:basedOn w:val="14"/>
    <w:link w:val="8"/>
    <w:semiHidden/>
    <w:qFormat/>
    <w:uiPriority w:val="99"/>
    <w:rPr>
      <w:rFonts w:ascii="Calibri" w:hAnsi="Calibri" w:eastAsia="宋体" w:cs="Calibri"/>
      <w:b/>
      <w:bCs/>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525</Words>
  <Characters>2999</Characters>
  <Lines>24</Lines>
  <Paragraphs>7</Paragraphs>
  <TotalTime>12</TotalTime>
  <ScaleCrop>false</ScaleCrop>
  <LinksUpToDate>false</LinksUpToDate>
  <CharactersWithSpaces>3517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2020-01-14T09:23:00Z</dcterms:created>
  <dc:creator>lenovo</dc:creator>
  <cp:lastModifiedBy>ysgz</cp:lastModifiedBy>
  <dcterms:modified xsi:type="dcterms:W3CDTF">2023-07-20T09:49:02Z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333935165_cloud</vt:lpwstr>
  </property>
  <property fmtid="{D5CDD505-2E9C-101B-9397-08002B2CF9AE}" pid="4" name="ICV">
    <vt:lpwstr>E88C3C7042D840E58701A220F70EB3F1</vt:lpwstr>
  </property>
</Properties>
</file>