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imes New Roman" w:hAnsi="Times New Roman" w:eastAsia="方正小标宋简体" w:cs="方正仿宋简体"/>
          <w:color w:val="auto"/>
          <w:sz w:val="32"/>
          <w:szCs w:val="32"/>
        </w:rPr>
      </w:pPr>
      <w:r>
        <w:rPr>
          <w:rFonts w:hint="eastAsia" w:ascii="Times New Roman" w:hAnsi="Times New Roman" w:eastAsia="方正小标宋简体" w:cs="方正仿宋简体"/>
          <w:color w:val="auto"/>
          <w:sz w:val="32"/>
          <w:szCs w:val="32"/>
          <w:lang w:eastAsia="zh-CN"/>
        </w:rPr>
        <w:t>贵州省抹</w:t>
      </w:r>
      <w:r>
        <w:rPr>
          <w:rFonts w:hint="eastAsia" w:ascii="Times New Roman" w:hAnsi="Times New Roman" w:eastAsia="方正小标宋简体" w:cs="方正仿宋简体"/>
          <w:color w:val="auto"/>
          <w:sz w:val="32"/>
          <w:szCs w:val="32"/>
          <w:lang w:val="en-US" w:eastAsia="zh-CN"/>
        </w:rPr>
        <w:t>灰</w:t>
      </w:r>
      <w:r>
        <w:rPr>
          <w:rFonts w:hint="eastAsia" w:ascii="Times New Roman" w:hAnsi="Times New Roman" w:eastAsia="方正小标宋简体" w:cs="方正仿宋简体"/>
          <w:color w:val="auto"/>
          <w:sz w:val="32"/>
          <w:szCs w:val="32"/>
          <w:lang w:eastAsia="zh-CN"/>
        </w:rPr>
        <w:t>石膏产品质量监督抽查实施细则</w:t>
      </w:r>
    </w:p>
    <w:p>
      <w:pPr>
        <w:snapToGrid w:val="0"/>
        <w:spacing w:line="44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 w:val="32"/>
          <w:szCs w:val="32"/>
        </w:rPr>
        <w:t>（202</w:t>
      </w:r>
      <w:r>
        <w:rPr>
          <w:rFonts w:hint="eastAsia" w:ascii="楷体_GB2312" w:hAnsi="楷体_GB2312" w:eastAsia="楷体_GB2312" w:cs="楷体_GB2312"/>
          <w:color w:val="auto"/>
          <w:sz w:val="32"/>
          <w:szCs w:val="32"/>
          <w:lang w:val="en-US" w:eastAsia="zh-CN"/>
        </w:rPr>
        <w:t>3</w:t>
      </w:r>
      <w:r>
        <w:rPr>
          <w:rFonts w:hint="eastAsia" w:ascii="楷体_GB2312" w:hAnsi="楷体_GB2312" w:eastAsia="楷体_GB2312" w:cs="楷体_GB2312"/>
          <w:color w:val="auto"/>
          <w:sz w:val="32"/>
          <w:szCs w:val="32"/>
        </w:rPr>
        <w:t>年版）</w:t>
      </w:r>
    </w:p>
    <w:p>
      <w:pPr>
        <w:snapToGrid w:val="0"/>
        <w:spacing w:line="440" w:lineRule="exact"/>
        <w:rPr>
          <w:rFonts w:eastAsia="黑体"/>
          <w:color w:val="auto"/>
          <w:szCs w:val="21"/>
        </w:rPr>
      </w:pPr>
    </w:p>
    <w:p>
      <w:pPr>
        <w:snapToGrid w:val="0"/>
        <w:spacing w:line="440" w:lineRule="exact"/>
        <w:rPr>
          <w:rFonts w:eastAsia="黑体"/>
          <w:color w:val="auto"/>
          <w:szCs w:val="21"/>
        </w:rPr>
      </w:pPr>
      <w:r>
        <w:rPr>
          <w:rFonts w:eastAsia="黑体"/>
          <w:color w:val="auto"/>
          <w:szCs w:val="21"/>
        </w:rPr>
        <w:t>1 抽样方法</w:t>
      </w:r>
    </w:p>
    <w:p>
      <w:pPr>
        <w:snapToGrid w:val="0"/>
        <w:spacing w:line="440" w:lineRule="exact"/>
        <w:ind w:firstLine="420" w:firstLineChars="200"/>
        <w:rPr>
          <w:color w:val="auto"/>
          <w:szCs w:val="21"/>
        </w:rPr>
      </w:pPr>
      <w:r>
        <w:rPr>
          <w:color w:val="auto"/>
          <w:szCs w:val="21"/>
        </w:rPr>
        <w:t>以随机抽样的方式在被抽样生产者、销售者的待销产品中抽取。</w:t>
      </w:r>
    </w:p>
    <w:p>
      <w:pPr>
        <w:snapToGrid w:val="0"/>
        <w:spacing w:line="440" w:lineRule="exact"/>
        <w:ind w:firstLine="420" w:firstLineChars="200"/>
        <w:rPr>
          <w:rFonts w:hint="eastAsia" w:ascii="宋体" w:hAnsi="宋体"/>
          <w:color w:val="auto"/>
          <w:szCs w:val="21"/>
        </w:rPr>
      </w:pPr>
      <w:r>
        <w:rPr>
          <w:rFonts w:hint="eastAsia" w:ascii="宋体" w:hAnsi="宋体"/>
          <w:color w:val="auto"/>
          <w:szCs w:val="21"/>
        </w:rPr>
        <w:t>随机数一般可使用随机数表等方法产生。</w:t>
      </w:r>
    </w:p>
    <w:p>
      <w:pPr>
        <w:snapToGrid w:val="0"/>
        <w:spacing w:line="440" w:lineRule="exact"/>
        <w:ind w:firstLine="420" w:firstLineChars="200"/>
        <w:rPr>
          <w:rFonts w:hint="eastAsia" w:ascii="宋体" w:hAnsi="宋体"/>
          <w:color w:val="auto"/>
          <w:szCs w:val="21"/>
        </w:rPr>
      </w:pPr>
      <w:r>
        <w:rPr>
          <w:rFonts w:hint="eastAsia"/>
          <w:color w:val="auto"/>
          <w:szCs w:val="21"/>
        </w:rPr>
        <w:t>每批次产品抽取样品</w:t>
      </w:r>
      <w:r>
        <w:rPr>
          <w:rFonts w:hint="eastAsia"/>
          <w:color w:val="auto"/>
          <w:szCs w:val="21"/>
          <w:lang w:val="en-US" w:eastAsia="zh-CN"/>
        </w:rPr>
        <w:t>30kg</w:t>
      </w:r>
      <w:r>
        <w:rPr>
          <w:rFonts w:hint="eastAsia"/>
          <w:color w:val="auto"/>
          <w:szCs w:val="21"/>
        </w:rPr>
        <w:t>，其中</w:t>
      </w:r>
      <w:r>
        <w:rPr>
          <w:rFonts w:hint="eastAsia"/>
          <w:color w:val="auto"/>
          <w:szCs w:val="21"/>
          <w:lang w:val="en-US" w:eastAsia="zh-CN"/>
        </w:rPr>
        <w:t>10kg</w:t>
      </w:r>
      <w:r>
        <w:rPr>
          <w:rFonts w:hint="eastAsia"/>
          <w:color w:val="auto"/>
          <w:szCs w:val="21"/>
        </w:rPr>
        <w:t>作为检验样品，</w:t>
      </w:r>
      <w:r>
        <w:rPr>
          <w:rFonts w:hint="eastAsia"/>
          <w:color w:val="auto"/>
          <w:szCs w:val="21"/>
          <w:lang w:val="en-US" w:eastAsia="zh-CN"/>
        </w:rPr>
        <w:t>20kg</w:t>
      </w:r>
      <w:r>
        <w:rPr>
          <w:rFonts w:hint="eastAsia"/>
          <w:color w:val="auto"/>
          <w:szCs w:val="21"/>
        </w:rPr>
        <w:t>作为备用样品。</w:t>
      </w:r>
    </w:p>
    <w:p>
      <w:pPr>
        <w:rPr>
          <w:color w:val="auto"/>
        </w:rPr>
      </w:pPr>
    </w:p>
    <w:p>
      <w:pPr>
        <w:snapToGrid w:val="0"/>
        <w:spacing w:line="440" w:lineRule="exact"/>
        <w:rPr>
          <w:rFonts w:eastAsia="黑体"/>
          <w:color w:val="auto"/>
          <w:szCs w:val="21"/>
        </w:rPr>
      </w:pPr>
      <w:r>
        <w:rPr>
          <w:rFonts w:eastAsia="黑体"/>
          <w:color w:val="auto"/>
          <w:szCs w:val="21"/>
        </w:rPr>
        <w:t>2 检验依据</w:t>
      </w:r>
    </w:p>
    <w:p>
      <w:pPr>
        <w:snapToGrid w:val="0"/>
        <w:spacing w:line="440" w:lineRule="exact"/>
        <w:jc w:val="center"/>
        <w:rPr>
          <w:rFonts w:hint="default" w:ascii="宋体" w:hAnsi="宋体" w:eastAsiaTheme="minorEastAsia"/>
          <w:color w:val="auto"/>
          <w:szCs w:val="21"/>
          <w:lang w:val="en-US" w:eastAsia="zh-CN"/>
        </w:rPr>
      </w:pPr>
      <w:r>
        <w:rPr>
          <w:rFonts w:hint="eastAsia" w:ascii="宋体" w:hAnsi="宋体"/>
          <w:color w:val="auto"/>
          <w:szCs w:val="21"/>
          <w:lang w:eastAsia="zh-CN"/>
        </w:rPr>
        <w:t>表</w:t>
      </w:r>
      <w:r>
        <w:rPr>
          <w:rFonts w:hint="eastAsia" w:ascii="宋体" w:hAnsi="宋体"/>
          <w:color w:val="auto"/>
          <w:szCs w:val="21"/>
          <w:lang w:val="en-US" w:eastAsia="zh-CN"/>
        </w:rPr>
        <w:t>1 抹灰石膏</w:t>
      </w:r>
    </w:p>
    <w:tbl>
      <w:tblPr>
        <w:tblStyle w:val="4"/>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3804"/>
        <w:gridCol w:w="3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4" w:type="dxa"/>
            <w:noWrap w:val="0"/>
            <w:vAlign w:val="center"/>
          </w:tcPr>
          <w:p>
            <w:pPr>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序号</w:t>
            </w:r>
          </w:p>
        </w:tc>
        <w:tc>
          <w:tcPr>
            <w:tcW w:w="3804" w:type="dxa"/>
            <w:noWrap w:val="0"/>
            <w:vAlign w:val="center"/>
          </w:tcPr>
          <w:p>
            <w:pPr>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检验项目</w:t>
            </w:r>
          </w:p>
        </w:tc>
        <w:tc>
          <w:tcPr>
            <w:tcW w:w="3929" w:type="dxa"/>
            <w:noWrap w:val="0"/>
            <w:vAlign w:val="center"/>
          </w:tcPr>
          <w:p>
            <w:pPr>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noWrap w:val="0"/>
            <w:vAlign w:val="center"/>
          </w:tcPr>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1</w:t>
            </w:r>
          </w:p>
        </w:tc>
        <w:tc>
          <w:tcPr>
            <w:tcW w:w="3804" w:type="dxa"/>
            <w:noWrap w:val="0"/>
            <w:vAlign w:val="center"/>
          </w:tcPr>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凝结时间</w:t>
            </w:r>
          </w:p>
        </w:tc>
        <w:tc>
          <w:tcPr>
            <w:tcW w:w="3929" w:type="dxa"/>
            <w:noWrap w:val="0"/>
            <w:vAlign w:val="center"/>
          </w:tcPr>
          <w:p>
            <w:pPr>
              <w:snapToGrid w:val="0"/>
              <w:spacing w:line="240" w:lineRule="auto"/>
              <w:jc w:val="center"/>
              <w:rPr>
                <w:rFonts w:hint="default"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GB/T 17669.4-1999</w:t>
            </w:r>
          </w:p>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GB/T 28627-2012</w:t>
            </w:r>
          </w:p>
          <w:p>
            <w:pPr>
              <w:snapToGrid w:val="0"/>
              <w:spacing w:line="240" w:lineRule="auto"/>
              <w:jc w:val="center"/>
              <w:rPr>
                <w:rFonts w:hint="default"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GB/T 28627-20</w:t>
            </w:r>
            <w:r>
              <w:rPr>
                <w:rFonts w:hint="eastAsia" w:asciiTheme="minorEastAsia" w:hAnsiTheme="minorEastAsia" w:cstheme="minorEastAsia"/>
                <w:color w:val="auto"/>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noWrap w:val="0"/>
            <w:vAlign w:val="center"/>
          </w:tcPr>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2</w:t>
            </w:r>
          </w:p>
        </w:tc>
        <w:tc>
          <w:tcPr>
            <w:tcW w:w="3804" w:type="dxa"/>
            <w:noWrap w:val="0"/>
            <w:vAlign w:val="center"/>
          </w:tcPr>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保水率</w:t>
            </w:r>
          </w:p>
        </w:tc>
        <w:tc>
          <w:tcPr>
            <w:tcW w:w="3929" w:type="dxa"/>
            <w:noWrap w:val="0"/>
            <w:vAlign w:val="center"/>
          </w:tcPr>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GB/T 28627-2012</w:t>
            </w:r>
          </w:p>
          <w:p>
            <w:pPr>
              <w:snapToGrid w:val="0"/>
              <w:spacing w:line="240" w:lineRule="auto"/>
              <w:jc w:val="center"/>
              <w:rPr>
                <w:rFonts w:hint="default"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GB/T 28627-20</w:t>
            </w:r>
            <w:r>
              <w:rPr>
                <w:rFonts w:hint="eastAsia" w:asciiTheme="minorEastAsia" w:hAnsiTheme="minorEastAsia" w:cstheme="minorEastAsia"/>
                <w:color w:val="auto"/>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noWrap w:val="0"/>
            <w:vAlign w:val="center"/>
          </w:tcPr>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3</w:t>
            </w:r>
          </w:p>
        </w:tc>
        <w:tc>
          <w:tcPr>
            <w:tcW w:w="3804" w:type="dxa"/>
            <w:noWrap w:val="0"/>
            <w:vAlign w:val="center"/>
          </w:tcPr>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抗折强度</w:t>
            </w:r>
          </w:p>
        </w:tc>
        <w:tc>
          <w:tcPr>
            <w:tcW w:w="3929" w:type="dxa"/>
            <w:noWrap w:val="0"/>
            <w:vAlign w:val="center"/>
          </w:tcPr>
          <w:p>
            <w:pPr>
              <w:snapToGrid w:val="0"/>
              <w:spacing w:line="240" w:lineRule="auto"/>
              <w:jc w:val="center"/>
              <w:rPr>
                <w:rFonts w:hint="default"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GB/T 17669.3-1999</w:t>
            </w:r>
          </w:p>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GB/T 28627-2012</w:t>
            </w:r>
          </w:p>
          <w:p>
            <w:pPr>
              <w:snapToGrid w:val="0"/>
              <w:spacing w:line="240" w:lineRule="auto"/>
              <w:jc w:val="center"/>
              <w:rPr>
                <w:rFonts w:hint="default"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GB/T 28627-20</w:t>
            </w:r>
            <w:r>
              <w:rPr>
                <w:rFonts w:hint="eastAsia" w:asciiTheme="minorEastAsia" w:hAnsiTheme="minorEastAsia" w:cstheme="minorEastAsia"/>
                <w:color w:val="auto"/>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noWrap w:val="0"/>
            <w:vAlign w:val="center"/>
          </w:tcPr>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4</w:t>
            </w:r>
          </w:p>
        </w:tc>
        <w:tc>
          <w:tcPr>
            <w:tcW w:w="3804" w:type="dxa"/>
            <w:noWrap w:val="0"/>
            <w:vAlign w:val="center"/>
          </w:tcPr>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抗压强度</w:t>
            </w:r>
          </w:p>
        </w:tc>
        <w:tc>
          <w:tcPr>
            <w:tcW w:w="3929" w:type="dxa"/>
            <w:noWrap w:val="0"/>
            <w:vAlign w:val="center"/>
          </w:tcPr>
          <w:p>
            <w:pPr>
              <w:snapToGrid w:val="0"/>
              <w:spacing w:line="240" w:lineRule="auto"/>
              <w:jc w:val="center"/>
              <w:rPr>
                <w:rFonts w:hint="default"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GB/T 17669.3-1999</w:t>
            </w:r>
          </w:p>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GB/T 28627-2012</w:t>
            </w:r>
          </w:p>
          <w:p>
            <w:pPr>
              <w:snapToGrid w:val="0"/>
              <w:spacing w:line="240" w:lineRule="auto"/>
              <w:jc w:val="center"/>
              <w:rPr>
                <w:rFonts w:hint="default"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GB/T 28627-20</w:t>
            </w:r>
            <w:r>
              <w:rPr>
                <w:rFonts w:hint="eastAsia" w:asciiTheme="minorEastAsia" w:hAnsiTheme="minorEastAsia" w:cstheme="minorEastAsia"/>
                <w:color w:val="auto"/>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noWrap w:val="0"/>
            <w:vAlign w:val="center"/>
          </w:tcPr>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5</w:t>
            </w:r>
          </w:p>
        </w:tc>
        <w:tc>
          <w:tcPr>
            <w:tcW w:w="3804" w:type="dxa"/>
            <w:noWrap w:val="0"/>
            <w:vAlign w:val="center"/>
          </w:tcPr>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拉伸粘结强度</w:t>
            </w:r>
          </w:p>
        </w:tc>
        <w:tc>
          <w:tcPr>
            <w:tcW w:w="3929" w:type="dxa"/>
            <w:noWrap w:val="0"/>
            <w:vAlign w:val="center"/>
          </w:tcPr>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JGJ/T 70-2009</w:t>
            </w:r>
          </w:p>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GB/T 28627-2012</w:t>
            </w:r>
          </w:p>
          <w:p>
            <w:pPr>
              <w:snapToGrid w:val="0"/>
              <w:spacing w:line="240" w:lineRule="auto"/>
              <w:jc w:val="center"/>
              <w:rPr>
                <w:rFonts w:hint="default"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GB/T 28627-20</w:t>
            </w:r>
            <w:r>
              <w:rPr>
                <w:rFonts w:hint="eastAsia" w:asciiTheme="minorEastAsia" w:hAnsiTheme="minorEastAsia" w:cstheme="minorEastAsia"/>
                <w:color w:val="auto"/>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34" w:type="dxa"/>
            <w:noWrap w:val="0"/>
            <w:vAlign w:val="center"/>
          </w:tcPr>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6</w:t>
            </w:r>
          </w:p>
        </w:tc>
        <w:tc>
          <w:tcPr>
            <w:tcW w:w="3804" w:type="dxa"/>
            <w:noWrap w:val="0"/>
            <w:vAlign w:val="center"/>
          </w:tcPr>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体积密度</w:t>
            </w:r>
            <w:r>
              <w:rPr>
                <w:rFonts w:hint="eastAsia" w:asciiTheme="minorEastAsia" w:hAnsiTheme="minorEastAsia" w:cstheme="minorEastAsia"/>
                <w:color w:val="auto"/>
                <w:szCs w:val="21"/>
                <w:lang w:val="en-US" w:eastAsia="zh-CN"/>
              </w:rPr>
              <w:t>*</w:t>
            </w:r>
          </w:p>
        </w:tc>
        <w:tc>
          <w:tcPr>
            <w:tcW w:w="3929" w:type="dxa"/>
            <w:noWrap w:val="0"/>
            <w:vAlign w:val="center"/>
          </w:tcPr>
          <w:p>
            <w:pPr>
              <w:snapToGrid w:val="0"/>
              <w:spacing w:line="240" w:lineRule="auto"/>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GB/T 28627-2012</w:t>
            </w:r>
          </w:p>
          <w:p>
            <w:pPr>
              <w:snapToGrid w:val="0"/>
              <w:spacing w:line="240" w:lineRule="auto"/>
              <w:jc w:val="center"/>
              <w:rPr>
                <w:rFonts w:hint="default"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GB/T 28627-20</w:t>
            </w:r>
            <w:r>
              <w:rPr>
                <w:rFonts w:hint="eastAsia" w:asciiTheme="minorEastAsia" w:hAnsiTheme="minorEastAsia" w:cstheme="minorEastAsia"/>
                <w:color w:val="auto"/>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4" w:type="dxa"/>
            <w:noWrap w:val="0"/>
            <w:vAlign w:val="center"/>
          </w:tcPr>
          <w:p>
            <w:pPr>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7</w:t>
            </w:r>
          </w:p>
        </w:tc>
        <w:tc>
          <w:tcPr>
            <w:tcW w:w="3804" w:type="dxa"/>
            <w:noWrap w:val="0"/>
            <w:vAlign w:val="center"/>
          </w:tcPr>
          <w:p>
            <w:pPr>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放射性</w:t>
            </w:r>
          </w:p>
        </w:tc>
        <w:tc>
          <w:tcPr>
            <w:tcW w:w="3929" w:type="dxa"/>
            <w:noWrap w:val="0"/>
            <w:vAlign w:val="center"/>
          </w:tcPr>
          <w:p>
            <w:pPr>
              <w:snapToGrid w:val="0"/>
              <w:jc w:val="center"/>
              <w:rPr>
                <w:rFonts w:hint="default"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7" w:type="dxa"/>
            <w:gridSpan w:val="3"/>
            <w:noWrap w:val="0"/>
            <w:vAlign w:val="center"/>
          </w:tcPr>
          <w:p>
            <w:pPr>
              <w:snapToGrid w:val="0"/>
              <w:jc w:val="left"/>
              <w:rPr>
                <w:rFonts w:hint="eastAsia" w:asciiTheme="minorEastAsia" w:hAnsiTheme="minorEastAsia" w:eastAsiaTheme="minorEastAsia" w:cstheme="minorEastAsia"/>
                <w:color w:val="auto"/>
                <w:szCs w:val="21"/>
                <w:lang w:val="en-US" w:eastAsia="zh-CN"/>
              </w:rPr>
            </w:pPr>
            <w:r>
              <w:rPr>
                <w:rFonts w:hint="eastAsia" w:asciiTheme="minorEastAsia" w:hAnsiTheme="minorEastAsia" w:cstheme="minorEastAsia"/>
                <w:color w:val="auto"/>
                <w:szCs w:val="21"/>
                <w:lang w:val="en-US" w:eastAsia="zh-CN"/>
              </w:rPr>
              <w:t>*</w:t>
            </w:r>
            <w:r>
              <w:rPr>
                <w:rFonts w:hint="eastAsia" w:asciiTheme="minorEastAsia" w:hAnsiTheme="minorEastAsia" w:eastAsiaTheme="minorEastAsia" w:cstheme="minorEastAsia"/>
                <w:color w:val="auto"/>
                <w:szCs w:val="21"/>
                <w:lang w:val="en-US" w:eastAsia="zh-CN"/>
              </w:rPr>
              <w:t xml:space="preserve"> 仅适用于</w:t>
            </w:r>
            <w:r>
              <w:rPr>
                <w:rFonts w:hint="eastAsia" w:asciiTheme="minorEastAsia" w:hAnsiTheme="minorEastAsia" w:cstheme="minorEastAsia"/>
                <w:color w:val="auto"/>
                <w:szCs w:val="21"/>
                <w:lang w:val="en-US" w:eastAsia="zh-CN"/>
              </w:rPr>
              <w:t>GB/T 28627-2012中</w:t>
            </w:r>
            <w:r>
              <w:rPr>
                <w:rFonts w:hint="eastAsia" w:asciiTheme="minorEastAsia" w:hAnsiTheme="minorEastAsia" w:eastAsiaTheme="minorEastAsia" w:cstheme="minorEastAsia"/>
                <w:color w:val="auto"/>
                <w:szCs w:val="21"/>
                <w:lang w:val="en-US" w:eastAsia="zh-CN"/>
              </w:rPr>
              <w:t>保温层抹灰石膏和</w:t>
            </w:r>
            <w:r>
              <w:rPr>
                <w:rFonts w:hint="default" w:asciiTheme="minorEastAsia" w:hAnsiTheme="minorEastAsia" w:eastAsiaTheme="minorEastAsia" w:cstheme="minorEastAsia"/>
                <w:color w:val="auto"/>
                <w:szCs w:val="21"/>
                <w:lang w:val="en-US" w:eastAsia="zh-CN"/>
              </w:rPr>
              <w:t>轻质底层抹灰石膏</w:t>
            </w:r>
            <w:r>
              <w:rPr>
                <w:rFonts w:hint="eastAsia" w:asciiTheme="minorEastAsia" w:hAnsiTheme="minorEastAsia" w:cstheme="minorEastAsia"/>
                <w:color w:val="auto"/>
                <w:szCs w:val="21"/>
                <w:lang w:val="en-US" w:eastAsia="zh-CN"/>
              </w:rPr>
              <w:t>和GB/T 28627-2023中轻质抹灰石膏</w:t>
            </w:r>
            <w:r>
              <w:rPr>
                <w:rFonts w:hint="eastAsia" w:asciiTheme="minorEastAsia" w:hAnsiTheme="minorEastAsia" w:eastAsiaTheme="minorEastAsia" w:cstheme="minorEastAsia"/>
                <w:color w:val="auto"/>
                <w:szCs w:val="21"/>
                <w:lang w:val="en-US" w:eastAsia="zh-CN"/>
              </w:rPr>
              <w:t>。</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color w:val="auto"/>
        </w:rPr>
      </w:pPr>
      <w:r>
        <w:rPr>
          <w:color w:val="auto"/>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color w:val="auto"/>
          <w:szCs w:val="21"/>
        </w:rPr>
      </w:pPr>
      <w:r>
        <w:rPr>
          <w:color w:val="auto"/>
          <w:szCs w:val="21"/>
        </w:rPr>
        <w:t>凡是注日期的文件，其随后所有的修改单（不包括勘误的内容）或修订版不适用于本细则。凡是不注日期的文件，其最新版本适用于本细则。</w:t>
      </w:r>
    </w:p>
    <w:p>
      <w:pPr>
        <w:spacing w:line="440" w:lineRule="exact"/>
        <w:rPr>
          <w:rFonts w:eastAsia="黑体"/>
          <w:color w:val="auto"/>
          <w:szCs w:val="21"/>
        </w:rPr>
      </w:pPr>
    </w:p>
    <w:p>
      <w:pPr>
        <w:spacing w:line="440" w:lineRule="exact"/>
        <w:rPr>
          <w:rFonts w:eastAsia="黑体"/>
          <w:color w:val="auto"/>
          <w:szCs w:val="21"/>
        </w:rPr>
      </w:pPr>
      <w:r>
        <w:rPr>
          <w:rFonts w:eastAsia="黑体"/>
          <w:color w:val="auto"/>
          <w:szCs w:val="21"/>
        </w:rPr>
        <w:t>3 判定规则</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color w:val="auto"/>
          <w:szCs w:val="21"/>
        </w:rPr>
      </w:pPr>
      <w:r>
        <w:rPr>
          <w:color w:val="auto"/>
          <w:szCs w:val="21"/>
        </w:rPr>
        <w:t>3.1依据标准</w:t>
      </w:r>
    </w:p>
    <w:p>
      <w:pPr>
        <w:snapToGrid w:val="0"/>
        <w:spacing w:line="440" w:lineRule="exact"/>
        <w:ind w:firstLine="420" w:firstLineChars="200"/>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eastAsia="zh-CN"/>
        </w:rPr>
        <w:t>GB/</w:t>
      </w:r>
      <w:r>
        <w:rPr>
          <w:rFonts w:hint="eastAsia" w:asciiTheme="minorEastAsia" w:hAnsiTheme="minorEastAsia" w:eastAsiaTheme="minorEastAsia" w:cstheme="minorEastAsia"/>
          <w:color w:val="auto"/>
          <w:szCs w:val="21"/>
          <w:lang w:val="en-US" w:eastAsia="zh-CN"/>
        </w:rPr>
        <w:t>T 28627</w:t>
      </w:r>
      <w:r>
        <w:rPr>
          <w:rFonts w:hint="eastAsia" w:asciiTheme="minorEastAsia" w:hAnsiTheme="minorEastAsia" w:cstheme="minorEastAsia"/>
          <w:color w:val="auto"/>
          <w:szCs w:val="21"/>
          <w:lang w:val="en-US" w:eastAsia="zh-CN"/>
        </w:rPr>
        <w:t>-2012</w:t>
      </w:r>
      <w:r>
        <w:rPr>
          <w:rFonts w:hint="eastAsia" w:asciiTheme="minorEastAsia" w:hAnsiTheme="minorEastAsia" w:eastAsiaTheme="minorEastAsia" w:cstheme="minorEastAsia"/>
          <w:color w:val="auto"/>
          <w:szCs w:val="21"/>
          <w:lang w:val="en-US" w:eastAsia="zh-CN"/>
        </w:rPr>
        <w:t xml:space="preserve"> 抹灰石膏</w:t>
      </w:r>
    </w:p>
    <w:p>
      <w:pPr>
        <w:snapToGrid w:val="0"/>
        <w:spacing w:line="440" w:lineRule="exact"/>
        <w:ind w:firstLine="420" w:firstLineChars="200"/>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GB/T 28627-2023 抹灰石膏</w:t>
      </w:r>
    </w:p>
    <w:p>
      <w:pPr>
        <w:snapToGrid w:val="0"/>
        <w:spacing w:line="440" w:lineRule="exact"/>
        <w:ind w:firstLine="420" w:firstLineChars="200"/>
      </w:pPr>
      <w:r>
        <w:rPr>
          <w:rFonts w:hint="eastAsia" w:asciiTheme="minorEastAsia" w:hAnsiTheme="minorEastAsia" w:eastAsiaTheme="minorEastAsia" w:cstheme="minorEastAsia"/>
          <w:color w:val="000000"/>
          <w:szCs w:val="21"/>
        </w:rPr>
        <w:t>GB</w:t>
      </w:r>
      <w:r>
        <w:rPr>
          <w:rFonts w:hint="eastAsia" w:asciiTheme="minorEastAsia" w:hAnsiTheme="minorEastAsia" w:eastAsiaTheme="minorEastAsia" w:cstheme="minorEastAsia"/>
          <w:color w:val="000000"/>
          <w:szCs w:val="21"/>
          <w:lang w:val="en-US" w:eastAsia="zh-CN"/>
        </w:rPr>
        <w:t xml:space="preserve"> </w:t>
      </w:r>
      <w:r>
        <w:rPr>
          <w:rFonts w:hint="eastAsia" w:asciiTheme="minorEastAsia" w:hAnsiTheme="minorEastAsia" w:eastAsiaTheme="minorEastAsia" w:cstheme="minorEastAsia"/>
          <w:color w:val="000000"/>
          <w:szCs w:val="21"/>
        </w:rPr>
        <w:t>6566</w:t>
      </w:r>
      <w:r>
        <w:rPr>
          <w:rFonts w:hint="eastAsia" w:asciiTheme="minorEastAsia" w:hAnsiTheme="minorEastAsia" w:cstheme="minorEastAsia"/>
          <w:color w:val="000000"/>
          <w:szCs w:val="21"/>
          <w:lang w:val="en-US" w:eastAsia="zh-CN"/>
        </w:rPr>
        <w:t>-2010</w:t>
      </w:r>
      <w:r>
        <w:rPr>
          <w:rFonts w:hint="eastAsia" w:asciiTheme="minorEastAsia" w:hAnsiTheme="minorEastAsia" w:eastAsiaTheme="minorEastAsia" w:cstheme="minorEastAsia"/>
          <w:color w:val="000000"/>
          <w:szCs w:val="21"/>
        </w:rPr>
        <w:t xml:space="preserve"> 建筑材料放射性核素限量</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color w:val="000000"/>
          <w:szCs w:val="21"/>
        </w:rPr>
      </w:pPr>
      <w:r>
        <w:rPr>
          <w:color w:val="000000"/>
          <w:szCs w:val="21"/>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w:t>
      </w:r>
      <w:r>
        <w:rPr>
          <w:rFonts w:hint="eastAsia"/>
          <w:color w:val="000000"/>
          <w:szCs w:val="21"/>
        </w:rPr>
        <w:t>判定为被抽查产品所检项目未发现不合格</w:t>
      </w:r>
      <w:r>
        <w:rPr>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pacing w:line="440" w:lineRule="exact"/>
        <w:textAlignment w:val="auto"/>
        <w:rPr>
          <w:color w:val="000000"/>
          <w:szCs w:val="21"/>
        </w:rPr>
      </w:pPr>
    </w:p>
    <w:p>
      <w:pPr>
        <w:spacing w:line="440" w:lineRule="exact"/>
        <w:rPr>
          <w:rFonts w:hint="eastAsia" w:eastAsia="黑体"/>
          <w:color w:val="000000"/>
          <w:szCs w:val="21"/>
        </w:rPr>
      </w:pPr>
      <w:r>
        <w:rPr>
          <w:rFonts w:hint="eastAsia" w:eastAsia="黑体"/>
          <w:color w:val="000000"/>
          <w:szCs w:val="21"/>
        </w:rPr>
        <w:t>4 附则</w:t>
      </w:r>
    </w:p>
    <w:p>
      <w:pPr>
        <w:snapToGrid w:val="0"/>
        <w:spacing w:line="440" w:lineRule="exact"/>
        <w:ind w:firstLine="417" w:firstLineChars="199"/>
        <w:rPr>
          <w:rFonts w:hint="eastAsia"/>
          <w:color w:val="000000"/>
          <w:szCs w:val="21"/>
        </w:rPr>
      </w:pPr>
      <w:r>
        <w:rPr>
          <w:rFonts w:hint="eastAsia"/>
          <w:color w:val="000000"/>
          <w:szCs w:val="21"/>
        </w:rPr>
        <w:t>本细则代替《贵州省市场监管局关于发布2022年版贵州省产品质量监督抽查实施细则（第一批）的公告》（黔市监公告〔2022〕46号）</w:t>
      </w:r>
      <w:bookmarkStart w:id="0" w:name="_GoBack"/>
      <w:bookmarkEnd w:id="0"/>
      <w:r>
        <w:rPr>
          <w:rFonts w:hint="eastAsia"/>
          <w:color w:val="000000"/>
          <w:szCs w:val="21"/>
        </w:rPr>
        <w:t>中的《贵州省</w:t>
      </w:r>
      <w:r>
        <w:rPr>
          <w:rFonts w:hint="eastAsia"/>
          <w:color w:val="000000"/>
          <w:szCs w:val="21"/>
          <w:lang w:eastAsia="zh-CN"/>
        </w:rPr>
        <w:t>抹灰石膏</w:t>
      </w:r>
      <w:r>
        <w:rPr>
          <w:rFonts w:hint="eastAsia"/>
          <w:color w:val="000000"/>
          <w:szCs w:val="21"/>
        </w:rPr>
        <w:t>产品质量监督抽查实施细则（</w:t>
      </w:r>
      <w:r>
        <w:rPr>
          <w:rFonts w:hint="eastAsia"/>
          <w:color w:val="000000"/>
          <w:szCs w:val="21"/>
          <w:lang w:val="en-US" w:eastAsia="zh-CN"/>
        </w:rPr>
        <w:t>2022版</w:t>
      </w:r>
      <w:r>
        <w:rPr>
          <w:rFonts w:hint="eastAsia"/>
          <w:color w:val="000000"/>
          <w:szCs w:val="21"/>
        </w:rPr>
        <w:t>）》。</w:t>
      </w:r>
    </w:p>
    <w:p>
      <w:pPr>
        <w:snapToGrid w:val="0"/>
        <w:spacing w:line="440" w:lineRule="exact"/>
        <w:ind w:firstLine="417" w:firstLineChars="199"/>
        <w:rPr>
          <w:color w:val="000000"/>
          <w:szCs w:val="21"/>
        </w:rPr>
      </w:pP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7FCE09C9"/>
    <w:rsid w:val="07945EEE"/>
    <w:rsid w:val="08497595"/>
    <w:rsid w:val="1217369B"/>
    <w:rsid w:val="23246729"/>
    <w:rsid w:val="27D701CC"/>
    <w:rsid w:val="2BEE55D9"/>
    <w:rsid w:val="35CB44BC"/>
    <w:rsid w:val="3D984AEC"/>
    <w:rsid w:val="4D176FAE"/>
    <w:rsid w:val="6A7C7EC1"/>
    <w:rsid w:val="6B9D1587"/>
    <w:rsid w:val="6E5B3E1F"/>
    <w:rsid w:val="7739C1B8"/>
    <w:rsid w:val="77FD16F7"/>
    <w:rsid w:val="7FB3140D"/>
    <w:rsid w:val="7FCE0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766</Words>
  <Characters>1050</Characters>
  <Lines>0</Lines>
  <Paragraphs>0</Paragraphs>
  <TotalTime>158</TotalTime>
  <ScaleCrop>false</ScaleCrop>
  <LinksUpToDate>false</LinksUpToDate>
  <CharactersWithSpaces>1081</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2020-06-03T22:18:00Z</dcterms:created>
  <dc:creator>青鸟</dc:creator>
  <cp:lastModifiedBy>ysgz</cp:lastModifiedBy>
  <dcterms:modified xsi:type="dcterms:W3CDTF">2023-07-20T17:18:00Z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A865340C193C4C1BA2419C6941B029B5</vt:lpwstr>
  </property>
</Properties>
</file>