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贵州省纸面石膏板产品质量监督抽查实施细则</w:t>
      </w:r>
    </w:p>
    <w:p>
      <w:pPr>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（2023年版）</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ascii="宋体" w:hAnsi="宋体"/>
          <w:color w:val="000000"/>
          <w:szCs w:val="21"/>
        </w:rPr>
      </w:pPr>
      <w:r>
        <w:rPr>
          <w:rFonts w:hint="eastAsia"/>
          <w:color w:val="000000"/>
          <w:szCs w:val="21"/>
        </w:rPr>
        <w:t>每批次产品抽取样品10张，其中5张作为检验样品，5张作为备用样品。</w:t>
      </w:r>
    </w:p>
    <w:p>
      <w:pPr>
        <w:snapToGrid w:val="0"/>
        <w:spacing w:line="440" w:lineRule="exact"/>
        <w:ind w:firstLine="420" w:firstLineChars="200"/>
        <w:rPr>
          <w:rFonts w:ascii="宋体" w:hAnsi="宋体"/>
          <w:color w:val="000000"/>
          <w:szCs w:val="21"/>
        </w:rPr>
      </w:pPr>
    </w:p>
    <w:p>
      <w:pPr>
        <w:snapToGrid w:val="0"/>
        <w:spacing w:line="440" w:lineRule="exact"/>
        <w:rPr>
          <w:rFonts w:eastAsia="黑体"/>
          <w:color w:val="000000"/>
          <w:szCs w:val="21"/>
        </w:rPr>
      </w:pPr>
      <w:r>
        <w:rPr>
          <w:rFonts w:eastAsia="黑体"/>
          <w:color w:val="000000"/>
          <w:szCs w:val="21"/>
        </w:rPr>
        <w:t>2 检验依据</w:t>
      </w:r>
    </w:p>
    <w:p>
      <w:pPr>
        <w:jc w:val="center"/>
        <w:rPr>
          <w:rFonts w:asciiTheme="minorEastAsia" w:hAnsiTheme="minorEastAsia" w:cstheme="minorEastAsia"/>
          <w:color w:val="000000"/>
          <w:szCs w:val="21"/>
        </w:rPr>
      </w:pPr>
    </w:p>
    <w:tbl>
      <w:tblPr>
        <w:tblStyle w:val="5"/>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8"/>
        <w:gridCol w:w="5480"/>
        <w:gridCol w:w="2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318"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序号</w:t>
            </w:r>
          </w:p>
        </w:tc>
        <w:tc>
          <w:tcPr>
            <w:tcW w:w="5480" w:type="dxa"/>
            <w:vAlign w:val="center"/>
          </w:tcPr>
          <w:p>
            <w:pPr>
              <w:pStyle w:val="4"/>
              <w:pBdr>
                <w:bottom w:val="none" w:color="auto" w:sz="0" w:space="0"/>
              </w:pBdr>
              <w:tabs>
                <w:tab w:val="clear" w:pos="4153"/>
                <w:tab w:val="clear" w:pos="8306"/>
              </w:tabs>
              <w:rPr>
                <w:rFonts w:asciiTheme="minorEastAsia" w:hAnsiTheme="minorEastAsia" w:cstheme="minorEastAsia"/>
                <w:sz w:val="21"/>
                <w:szCs w:val="21"/>
              </w:rPr>
            </w:pPr>
            <w:r>
              <w:rPr>
                <w:rFonts w:hint="eastAsia" w:asciiTheme="minorEastAsia" w:hAnsiTheme="minorEastAsia" w:cstheme="minorEastAsia"/>
                <w:sz w:val="21"/>
                <w:szCs w:val="21"/>
              </w:rPr>
              <w:t>检验项目</w:t>
            </w:r>
          </w:p>
        </w:tc>
        <w:tc>
          <w:tcPr>
            <w:tcW w:w="2369"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318"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1</w:t>
            </w:r>
          </w:p>
        </w:tc>
        <w:tc>
          <w:tcPr>
            <w:tcW w:w="5480" w:type="dxa"/>
            <w:vAlign w:val="center"/>
          </w:tcPr>
          <w:p>
            <w:pPr>
              <w:pStyle w:val="2"/>
              <w:snapToGrid w:val="0"/>
              <w:jc w:val="center"/>
              <w:rPr>
                <w:rFonts w:asciiTheme="minorEastAsia" w:hAnsiTheme="minorEastAsia" w:cstheme="minorEastAsia"/>
                <w:sz w:val="21"/>
                <w:szCs w:val="21"/>
              </w:rPr>
            </w:pPr>
            <w:r>
              <w:rPr>
                <w:rFonts w:hint="eastAsia" w:asciiTheme="minorEastAsia" w:hAnsiTheme="minorEastAsia" w:cstheme="minorEastAsia"/>
                <w:sz w:val="21"/>
                <w:szCs w:val="21"/>
              </w:rPr>
              <w:t>面密度</w:t>
            </w:r>
          </w:p>
        </w:tc>
        <w:tc>
          <w:tcPr>
            <w:tcW w:w="2369" w:type="dxa"/>
            <w:vMerge w:val="restart"/>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318"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2</w:t>
            </w:r>
          </w:p>
        </w:tc>
        <w:tc>
          <w:tcPr>
            <w:tcW w:w="5480"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断裂荷载（纵向、横向）</w:t>
            </w:r>
          </w:p>
        </w:tc>
        <w:tc>
          <w:tcPr>
            <w:tcW w:w="2369" w:type="dxa"/>
            <w:vMerge w:val="continue"/>
            <w:vAlign w:val="center"/>
          </w:tcPr>
          <w:p>
            <w:pPr>
              <w:snapToGrid w:val="0"/>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318"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3</w:t>
            </w:r>
          </w:p>
        </w:tc>
        <w:tc>
          <w:tcPr>
            <w:tcW w:w="5480"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硬度（棱边、端头）</w:t>
            </w:r>
          </w:p>
        </w:tc>
        <w:tc>
          <w:tcPr>
            <w:tcW w:w="2369" w:type="dxa"/>
            <w:vMerge w:val="continue"/>
            <w:vAlign w:val="center"/>
          </w:tcPr>
          <w:p>
            <w:pPr>
              <w:snapToGrid w:val="0"/>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318"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4</w:t>
            </w:r>
          </w:p>
        </w:tc>
        <w:tc>
          <w:tcPr>
            <w:tcW w:w="5480"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抗冲击性</w:t>
            </w:r>
          </w:p>
        </w:tc>
        <w:tc>
          <w:tcPr>
            <w:tcW w:w="2369" w:type="dxa"/>
            <w:vMerge w:val="continue"/>
            <w:vAlign w:val="center"/>
          </w:tcPr>
          <w:p>
            <w:pPr>
              <w:snapToGrid w:val="0"/>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318"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5</w:t>
            </w:r>
          </w:p>
        </w:tc>
        <w:tc>
          <w:tcPr>
            <w:tcW w:w="5480"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护面纸与芯材粘结性（面纸、背纸）</w:t>
            </w:r>
          </w:p>
        </w:tc>
        <w:tc>
          <w:tcPr>
            <w:tcW w:w="2369" w:type="dxa"/>
            <w:vMerge w:val="continue"/>
            <w:vAlign w:val="center"/>
          </w:tcPr>
          <w:p>
            <w:pPr>
              <w:snapToGrid w:val="0"/>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318"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6</w:t>
            </w:r>
          </w:p>
        </w:tc>
        <w:tc>
          <w:tcPr>
            <w:tcW w:w="5480"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吸水率</w:t>
            </w:r>
            <w:r>
              <w:rPr>
                <w:rFonts w:hint="eastAsia" w:asciiTheme="minorEastAsia" w:hAnsiTheme="minorEastAsia" w:cstheme="minorEastAsia"/>
                <w:szCs w:val="21"/>
                <w:vertAlign w:val="superscript"/>
              </w:rPr>
              <w:t>a</w:t>
            </w:r>
          </w:p>
        </w:tc>
        <w:tc>
          <w:tcPr>
            <w:tcW w:w="2369" w:type="dxa"/>
            <w:vMerge w:val="continue"/>
            <w:vAlign w:val="center"/>
          </w:tcPr>
          <w:p>
            <w:pPr>
              <w:snapToGrid w:val="0"/>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318"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7</w:t>
            </w:r>
          </w:p>
        </w:tc>
        <w:tc>
          <w:tcPr>
            <w:tcW w:w="5480"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表面吸水量</w:t>
            </w:r>
            <w:r>
              <w:rPr>
                <w:rFonts w:hint="eastAsia" w:asciiTheme="minorEastAsia" w:hAnsiTheme="minorEastAsia" w:cstheme="minorEastAsia"/>
                <w:szCs w:val="21"/>
                <w:vertAlign w:val="superscript"/>
              </w:rPr>
              <w:t>a</w:t>
            </w:r>
          </w:p>
        </w:tc>
        <w:tc>
          <w:tcPr>
            <w:tcW w:w="2369" w:type="dxa"/>
            <w:vMerge w:val="continue"/>
            <w:vAlign w:val="center"/>
          </w:tcPr>
          <w:p>
            <w:pPr>
              <w:snapToGrid w:val="0"/>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318"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8</w:t>
            </w:r>
          </w:p>
        </w:tc>
        <w:tc>
          <w:tcPr>
            <w:tcW w:w="5480"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遇火稳定性</w:t>
            </w:r>
            <w:r>
              <w:rPr>
                <w:rFonts w:hint="eastAsia" w:asciiTheme="minorEastAsia" w:hAnsiTheme="minorEastAsia" w:cstheme="minorEastAsia"/>
                <w:szCs w:val="21"/>
                <w:vertAlign w:val="superscript"/>
              </w:rPr>
              <w:t>b</w:t>
            </w:r>
          </w:p>
        </w:tc>
        <w:tc>
          <w:tcPr>
            <w:tcW w:w="2369" w:type="dxa"/>
            <w:vMerge w:val="continue"/>
            <w:vAlign w:val="center"/>
          </w:tcPr>
          <w:p>
            <w:pPr>
              <w:snapToGrid w:val="0"/>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318"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9</w:t>
            </w:r>
          </w:p>
        </w:tc>
        <w:tc>
          <w:tcPr>
            <w:tcW w:w="5480"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rPr>
              <w:t>放射性</w:t>
            </w:r>
          </w:p>
        </w:tc>
        <w:tc>
          <w:tcPr>
            <w:tcW w:w="2369" w:type="dxa"/>
            <w:vAlign w:val="center"/>
          </w:tcPr>
          <w:p>
            <w:pPr>
              <w:snapToGrid w:val="0"/>
              <w:jc w:val="center"/>
              <w:rPr>
                <w:rFonts w:asciiTheme="minorEastAsia" w:hAnsiTheme="minorEastAsia" w:cstheme="minorEastAsia"/>
                <w:szCs w:val="21"/>
              </w:rPr>
            </w:pPr>
            <w:r>
              <w:rPr>
                <w:rFonts w:hint="eastAsia" w:asciiTheme="minorEastAsia" w:hAnsiTheme="minorEastAsia" w:cstheme="minorEastAsia"/>
                <w:szCs w:val="21"/>
                <w:lang w:eastAsia="en-US"/>
              </w:rPr>
              <w:t xml:space="preserve">GB </w:t>
            </w:r>
            <w:r>
              <w:rPr>
                <w:rFonts w:hint="eastAsia" w:asciiTheme="minorEastAsia" w:hAnsiTheme="minorEastAsia" w:cstheme="minorEastAsia"/>
                <w:szCs w:val="21"/>
              </w:rPr>
              <w:t>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9167" w:type="dxa"/>
            <w:gridSpan w:val="3"/>
            <w:vAlign w:val="center"/>
          </w:tcPr>
          <w:p>
            <w:pPr>
              <w:snapToGrid w:val="0"/>
              <w:rPr>
                <w:rFonts w:ascii="宋体" w:hAnsi="宋体"/>
                <w:szCs w:val="21"/>
                <w:lang w:val="zh-CN"/>
              </w:rPr>
            </w:pPr>
            <w:r>
              <w:rPr>
                <w:rFonts w:hint="eastAsia" w:ascii="宋体" w:hAnsi="宋体"/>
                <w:szCs w:val="21"/>
              </w:rPr>
              <w:t>a仅适用于耐水、耐水耐火纸面石</w:t>
            </w:r>
            <w:r>
              <w:rPr>
                <w:rFonts w:hint="eastAsia" w:ascii="宋体" w:hAnsi="宋体"/>
                <w:szCs w:val="21"/>
                <w:lang w:val="zh-CN"/>
              </w:rPr>
              <w:t>膏板。</w:t>
            </w:r>
          </w:p>
          <w:p>
            <w:pPr>
              <w:snapToGrid w:val="0"/>
              <w:jc w:val="left"/>
              <w:rPr>
                <w:rFonts w:asciiTheme="minorEastAsia" w:hAnsiTheme="minorEastAsia" w:cstheme="minorEastAsia"/>
                <w:szCs w:val="21"/>
              </w:rPr>
            </w:pPr>
            <w:r>
              <w:rPr>
                <w:rFonts w:hint="eastAsia" w:ascii="宋体" w:hAnsi="宋体"/>
                <w:szCs w:val="21"/>
              </w:rPr>
              <w:t>b仅适用于耐火、耐水耐火纸面石</w:t>
            </w:r>
            <w:r>
              <w:rPr>
                <w:rFonts w:hint="eastAsia" w:ascii="宋体" w:hAnsi="宋体"/>
                <w:szCs w:val="21"/>
                <w:lang w:val="zh-CN"/>
              </w:rPr>
              <w:t>膏板。</w:t>
            </w:r>
          </w:p>
        </w:tc>
      </w:tr>
    </w:tbl>
    <w:p>
      <w:pPr>
        <w:adjustRightInd w:val="0"/>
        <w:snapToGrid w:val="0"/>
        <w:spacing w:line="440" w:lineRule="exact"/>
        <w:ind w:firstLine="420" w:firstLineChars="200"/>
        <w:rPr>
          <w:color w:val="000000"/>
        </w:rPr>
      </w:pPr>
      <w:r>
        <w:rPr>
          <w:color w:val="000000"/>
        </w:rPr>
        <w:t>执行企业标准、团体标准、地方标准的产品，检验项目参照上述内容执行。</w:t>
      </w:r>
    </w:p>
    <w:p>
      <w:pPr>
        <w:spacing w:line="440" w:lineRule="exact"/>
        <w:ind w:firstLine="420"/>
        <w:rPr>
          <w:color w:val="000000"/>
          <w:szCs w:val="21"/>
        </w:rPr>
      </w:pPr>
      <w:r>
        <w:rPr>
          <w:color w:val="000000"/>
          <w:szCs w:val="21"/>
        </w:rPr>
        <w:t>凡是注日期的文件，其随后所有的修改单（不包括勘误的内容）或修订版不适用于本细则。凡</w:t>
      </w:r>
    </w:p>
    <w:p>
      <w:pPr>
        <w:spacing w:line="440" w:lineRule="exact"/>
        <w:rPr>
          <w:color w:val="000000"/>
          <w:szCs w:val="21"/>
        </w:rPr>
      </w:pPr>
      <w:r>
        <w:rPr>
          <w:color w:val="000000"/>
          <w:szCs w:val="21"/>
        </w:rPr>
        <w:t>是不注日期的文件，其最新版本适用于本细则。</w:t>
      </w:r>
    </w:p>
    <w:p>
      <w:pPr>
        <w:rPr>
          <w:color w:val="000000"/>
          <w:szCs w:val="21"/>
        </w:rPr>
      </w:pPr>
    </w:p>
    <w:p>
      <w:pPr>
        <w:spacing w:line="440" w:lineRule="exact"/>
        <w:rPr>
          <w:rFonts w:eastAsia="黑体"/>
          <w:color w:val="000000"/>
          <w:szCs w:val="21"/>
        </w:rPr>
      </w:pPr>
      <w:r>
        <w:rPr>
          <w:rFonts w:eastAsia="黑体"/>
          <w:color w:val="000000"/>
          <w:szCs w:val="21"/>
        </w:rPr>
        <w:t>3 判定规则</w:t>
      </w:r>
    </w:p>
    <w:p>
      <w:pPr>
        <w:spacing w:line="440" w:lineRule="exact"/>
        <w:rPr>
          <w:color w:val="000000"/>
          <w:szCs w:val="21"/>
        </w:rPr>
      </w:pPr>
      <w:r>
        <w:rPr>
          <w:rFonts w:hint="eastAsia" w:asciiTheme="minorEastAsia" w:hAnsiTheme="minorEastAsia" w:cstheme="minorEastAsia"/>
          <w:color w:val="000000"/>
          <w:szCs w:val="21"/>
        </w:rPr>
        <w:t>3.1依据</w:t>
      </w:r>
      <w:r>
        <w:rPr>
          <w:color w:val="000000"/>
          <w:szCs w:val="21"/>
        </w:rPr>
        <w:t>标准</w:t>
      </w:r>
    </w:p>
    <w:p>
      <w:pPr>
        <w:snapToGrid w:val="0"/>
        <w:spacing w:line="440" w:lineRule="exact"/>
        <w:ind w:firstLine="420" w:firstLineChars="200"/>
        <w:rPr>
          <w:rFonts w:asciiTheme="minorEastAsia" w:hAnsiTheme="minorEastAsia" w:cstheme="minorEastAsia"/>
          <w:color w:val="000000"/>
        </w:rPr>
      </w:pPr>
      <w:r>
        <w:rPr>
          <w:rFonts w:hint="eastAsia" w:asciiTheme="minorEastAsia" w:hAnsiTheme="minorEastAsia" w:cstheme="minorEastAsia"/>
          <w:color w:val="000000"/>
        </w:rPr>
        <w:t xml:space="preserve">GB/T 9775-2008  </w:t>
      </w:r>
      <w:r>
        <w:rPr>
          <w:rFonts w:hint="eastAsia" w:asciiTheme="minorEastAsia" w:hAnsiTheme="minorEastAsia" w:cstheme="minorEastAsia"/>
          <w:color w:val="000000"/>
          <w:lang w:val="zh-TW" w:eastAsia="zh-TW"/>
        </w:rPr>
        <w:t>纸</w:t>
      </w:r>
      <w:r>
        <w:rPr>
          <w:rFonts w:hint="eastAsia" w:asciiTheme="minorEastAsia" w:hAnsiTheme="minorEastAsia" w:cstheme="minorEastAsia"/>
          <w:color w:val="000000"/>
          <w:lang w:val="zh-TW"/>
        </w:rPr>
        <w:t>面</w:t>
      </w:r>
      <w:r>
        <w:rPr>
          <w:rFonts w:hint="eastAsia" w:asciiTheme="minorEastAsia" w:hAnsiTheme="minorEastAsia" w:cstheme="minorEastAsia"/>
          <w:color w:val="000000"/>
          <w:lang w:val="zh-TW" w:eastAsia="zh-TW"/>
        </w:rPr>
        <w:t>石膏板</w:t>
      </w:r>
    </w:p>
    <w:p>
      <w:pPr>
        <w:spacing w:line="440" w:lineRule="exact"/>
        <w:ind w:firstLine="420" w:firstLineChars="200"/>
        <w:rPr>
          <w:rFonts w:ascii="宋体" w:hAnsi="宋体" w:eastAsia="宋体" w:cs="宋体"/>
        </w:rPr>
      </w:pPr>
      <w:r>
        <w:rPr>
          <w:rFonts w:hint="eastAsia" w:ascii="宋体" w:hAnsi="宋体" w:eastAsia="宋体" w:cs="宋体"/>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w:t>
      </w:r>
      <w:r>
        <w:rPr>
          <w:rFonts w:hint="eastAsia"/>
          <w:color w:val="000000"/>
          <w:szCs w:val="21"/>
        </w:rPr>
        <w:t>判定为被抽查产品所检项目未发现不合格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ind w:firstLine="420" w:firstLineChars="200"/>
        <w:rPr>
          <w:rFonts w:asciiTheme="minorEastAsia" w:hAnsiTheme="minorEastAsia" w:cstheme="minorEastAsia"/>
          <w:color w:val="000000"/>
        </w:rPr>
      </w:pPr>
    </w:p>
    <w:p>
      <w:pPr>
        <w:rPr>
          <w:color w:val="000000"/>
          <w:szCs w:val="21"/>
        </w:rPr>
      </w:pPr>
    </w:p>
    <w:p>
      <w:pPr>
        <w:snapToGrid w:val="0"/>
        <w:spacing w:line="440" w:lineRule="exact"/>
        <w:rPr>
          <w:color w:val="000000"/>
          <w:szCs w:val="21"/>
        </w:rPr>
      </w:pPr>
      <w:r>
        <w:rPr>
          <w:rFonts w:hint="eastAsia" w:ascii="黑体" w:hAnsi="黑体" w:eastAsia="黑体" w:cs="黑体"/>
          <w:color w:val="000000"/>
          <w:szCs w:val="21"/>
        </w:rPr>
        <w:t>4 附则</w:t>
      </w:r>
    </w:p>
    <w:p>
      <w:pPr>
        <w:spacing w:line="440" w:lineRule="exact"/>
        <w:ind w:firstLine="420" w:firstLineChars="200"/>
        <w:rPr>
          <w:color w:val="000000"/>
          <w:szCs w:val="21"/>
        </w:rPr>
      </w:pPr>
      <w:r>
        <w:rPr>
          <w:rFonts w:hint="eastAsia"/>
          <w:color w:val="000000"/>
          <w:szCs w:val="21"/>
        </w:rPr>
        <w:t>本细则代替</w:t>
      </w:r>
      <w:r>
        <w:rPr>
          <w:rFonts w:hint="eastAsia"/>
          <w:szCs w:val="21"/>
        </w:rPr>
        <w:t>《贵州省市场监管局关于发布2022年版贵州省产品质量监督抽查实施细则（第一批）的公告》（黔市监公告〔2022〕46号）</w:t>
      </w:r>
      <w:bookmarkStart w:id="0" w:name="_GoBack"/>
      <w:bookmarkEnd w:id="0"/>
      <w:r>
        <w:rPr>
          <w:rFonts w:hint="eastAsia"/>
          <w:color w:val="000000"/>
          <w:szCs w:val="21"/>
        </w:rPr>
        <w:t>中的《贵州省纸面石膏板产品质量监督抽查实施细则（2022年版）》。</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FhNGU0ZTc4M2RlYmEzMjhkYTljYTFhNDE0M2FkZmIifQ=="/>
  </w:docVars>
  <w:rsids>
    <w:rsidRoot w:val="463F4B0F"/>
    <w:rsid w:val="00240169"/>
    <w:rsid w:val="00573AEC"/>
    <w:rsid w:val="00811A81"/>
    <w:rsid w:val="00B66528"/>
    <w:rsid w:val="00C0734B"/>
    <w:rsid w:val="00CB4FF6"/>
    <w:rsid w:val="00CF59A2"/>
    <w:rsid w:val="00E77B17"/>
    <w:rsid w:val="137A6709"/>
    <w:rsid w:val="1A246549"/>
    <w:rsid w:val="3EEF4FB1"/>
    <w:rsid w:val="41251847"/>
    <w:rsid w:val="463F4B0F"/>
    <w:rsid w:val="48026491"/>
    <w:rsid w:val="4BC2532C"/>
    <w:rsid w:val="5B1D4731"/>
    <w:rsid w:val="6D281646"/>
    <w:rsid w:val="6FFF4F35"/>
    <w:rsid w:val="77440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133</Words>
  <Characters>763</Characters>
  <Lines>6</Lines>
  <Paragraphs>1</Paragraphs>
  <TotalTime>8</TotalTime>
  <ScaleCrop>false</ScaleCrop>
  <LinksUpToDate>false</LinksUpToDate>
  <CharactersWithSpaces>895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2023-07-19T15:12:00Z</dcterms:created>
  <dc:creator>青鸟</dc:creator>
  <cp:lastModifiedBy>ysgz</cp:lastModifiedBy>
  <dcterms:modified xsi:type="dcterms:W3CDTF">2023-07-20T15:20:43Z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582363F2E5D0449E9DE5742A90A3CD6C</vt:lpwstr>
  </property>
</Properties>
</file>