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贵州省卫生纸产品质量监督抽查实施细则</w:t>
      </w:r>
    </w:p>
    <w:p>
      <w:pPr>
        <w:adjustRightInd w:val="0"/>
        <w:snapToGrid w:val="0"/>
        <w:spacing w:line="440"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（2023年版）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黑体" w:eastAsia="黑体"/>
          <w:color w:val="000000"/>
          <w:szCs w:val="21"/>
        </w:rPr>
      </w:pPr>
      <w:r>
        <w:rPr>
          <w:rFonts w:hint="eastAsia" w:ascii="黑体" w:eastAsia="黑体"/>
          <w:color w:val="000000"/>
          <w:szCs w:val="21"/>
        </w:rPr>
        <w:t>1.抽样方法</w:t>
      </w:r>
    </w:p>
    <w:p>
      <w:pPr>
        <w:snapToGrid w:val="0"/>
        <w:spacing w:line="440" w:lineRule="exact"/>
        <w:ind w:firstLine="420" w:firstLineChars="200"/>
        <w:rPr>
          <w:rFonts w:ascii="宋体" w:hAnsi="宋体"/>
          <w:color w:val="auto"/>
          <w:szCs w:val="21"/>
        </w:rPr>
      </w:pPr>
      <w:r>
        <w:rPr>
          <w:rFonts w:hint="eastAsia" w:ascii="宋体" w:hAnsi="宋体"/>
          <w:color w:val="auto"/>
          <w:szCs w:val="21"/>
        </w:rPr>
        <w:t>以随机抽样的方式在被抽样生产者、销售者的待销产品中抽取。</w:t>
      </w:r>
    </w:p>
    <w:p>
      <w:pPr>
        <w:snapToGrid w:val="0"/>
        <w:spacing w:line="440" w:lineRule="exact"/>
        <w:ind w:firstLine="420" w:firstLineChars="200"/>
        <w:rPr>
          <w:rFonts w:ascii="宋体" w:hAnsi="宋体"/>
          <w:color w:val="auto"/>
          <w:szCs w:val="21"/>
        </w:rPr>
      </w:pPr>
      <w:r>
        <w:rPr>
          <w:rFonts w:hint="eastAsia" w:ascii="宋体" w:hAnsi="宋体"/>
          <w:color w:val="auto"/>
          <w:szCs w:val="21"/>
        </w:rPr>
        <w:t>随机数一般可使用随机数表等方法产生。</w:t>
      </w:r>
    </w:p>
    <w:p>
      <w:pPr>
        <w:spacing w:line="440" w:lineRule="exact"/>
        <w:ind w:firstLine="420" w:firstLineChars="200"/>
        <w:rPr>
          <w:rFonts w:hint="eastAsia"/>
          <w:color w:val="000000"/>
          <w:szCs w:val="21"/>
        </w:rPr>
      </w:pPr>
      <w:r>
        <w:rPr>
          <w:rFonts w:hint="eastAsia" w:ascii="宋体" w:hAnsi="宋体"/>
          <w:color w:val="auto"/>
          <w:szCs w:val="21"/>
        </w:rPr>
        <w:t>每批次产品抽</w:t>
      </w:r>
      <w:r>
        <w:rPr>
          <w:rFonts w:hint="eastAsia"/>
          <w:color w:val="000000"/>
          <w:szCs w:val="21"/>
        </w:rPr>
        <w:t>取样品10个</w:t>
      </w:r>
      <w:r>
        <w:rPr>
          <w:rFonts w:hint="eastAsia"/>
          <w:color w:val="000000"/>
          <w:szCs w:val="21"/>
        </w:rPr>
        <w:t>最小销售包装样品，其中9个作为检验样品，1个作为备用样品。</w:t>
      </w:r>
    </w:p>
    <w:p>
      <w:pPr>
        <w:spacing w:line="440" w:lineRule="exact"/>
        <w:ind w:firstLine="420" w:firstLineChars="200"/>
        <w:rPr>
          <w:rFonts w:hint="eastAsia"/>
          <w:color w:val="000000"/>
          <w:szCs w:val="21"/>
        </w:rPr>
      </w:pPr>
      <w:r>
        <w:rPr>
          <w:rFonts w:hint="eastAsia"/>
          <w:color w:val="000000"/>
          <w:szCs w:val="21"/>
        </w:rPr>
        <w:t>2.检验依据</w:t>
      </w:r>
    </w:p>
    <w:p>
      <w:pPr>
        <w:spacing w:line="440" w:lineRule="exact"/>
        <w:ind w:firstLine="420" w:firstLineChars="200"/>
        <w:rPr>
          <w:rFonts w:hint="eastAsia"/>
          <w:color w:val="000000"/>
          <w:szCs w:val="21"/>
        </w:rPr>
      </w:pP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506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blHeader/>
          <w:jc w:val="center"/>
        </w:trPr>
        <w:tc>
          <w:tcPr>
            <w:tcW w:w="522" w:type="pct"/>
            <w:vMerge w:val="restart"/>
            <w:vAlign w:val="center"/>
          </w:tcPr>
          <w:p>
            <w:pPr>
              <w:spacing w:line="440" w:lineRule="exact"/>
              <w:jc w:val="center"/>
              <w:rPr>
                <w:rFonts w:hint="eastAsia"/>
                <w:color w:val="000000"/>
                <w:szCs w:val="21"/>
              </w:rPr>
            </w:pPr>
            <w:bookmarkStart w:id="1" w:name="_GoBack" w:colFirst="0" w:colLast="2"/>
            <w:r>
              <w:rPr>
                <w:rFonts w:hint="eastAsia"/>
                <w:color w:val="000000"/>
                <w:szCs w:val="21"/>
              </w:rPr>
              <w:t>序号</w:t>
            </w:r>
          </w:p>
        </w:tc>
        <w:tc>
          <w:tcPr>
            <w:tcW w:w="2761" w:type="pct"/>
            <w:vMerge w:val="restart"/>
            <w:vAlign w:val="center"/>
          </w:tcPr>
          <w:p>
            <w:pPr>
              <w:spacing w:line="440" w:lineRule="exact"/>
              <w:jc w:val="center"/>
              <w:rPr>
                <w:rFonts w:hint="eastAsia"/>
                <w:color w:val="000000"/>
                <w:szCs w:val="21"/>
              </w:rPr>
            </w:pPr>
            <w:r>
              <w:rPr>
                <w:rFonts w:hint="eastAsia"/>
                <w:color w:val="000000"/>
                <w:szCs w:val="21"/>
              </w:rPr>
              <w:t>检验项目</w:t>
            </w:r>
          </w:p>
        </w:tc>
        <w:tc>
          <w:tcPr>
            <w:tcW w:w="1717" w:type="pct"/>
            <w:vMerge w:val="restart"/>
            <w:vAlign w:val="center"/>
          </w:tcPr>
          <w:p>
            <w:pPr>
              <w:spacing w:line="440" w:lineRule="exact"/>
              <w:jc w:val="center"/>
              <w:rPr>
                <w:rFonts w:hint="eastAsia"/>
                <w:color w:val="000000"/>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522" w:type="pct"/>
            <w:vMerge w:val="continue"/>
            <w:vAlign w:val="center"/>
          </w:tcPr>
          <w:p>
            <w:pPr>
              <w:spacing w:line="440" w:lineRule="exact"/>
              <w:ind w:firstLine="420" w:firstLineChars="200"/>
              <w:jc w:val="center"/>
              <w:rPr>
                <w:rFonts w:hint="eastAsia"/>
                <w:color w:val="000000"/>
                <w:szCs w:val="21"/>
              </w:rPr>
            </w:pPr>
          </w:p>
        </w:tc>
        <w:tc>
          <w:tcPr>
            <w:tcW w:w="2761" w:type="pct"/>
            <w:vMerge w:val="continue"/>
            <w:vAlign w:val="center"/>
          </w:tcPr>
          <w:p>
            <w:pPr>
              <w:spacing w:line="440" w:lineRule="exact"/>
              <w:ind w:firstLine="420" w:firstLineChars="200"/>
              <w:jc w:val="center"/>
              <w:rPr>
                <w:rFonts w:hint="eastAsia"/>
                <w:color w:val="000000"/>
                <w:szCs w:val="21"/>
              </w:rPr>
            </w:pPr>
          </w:p>
        </w:tc>
        <w:tc>
          <w:tcPr>
            <w:tcW w:w="1717" w:type="pct"/>
            <w:vMerge w:val="continue"/>
            <w:vAlign w:val="center"/>
          </w:tcPr>
          <w:p>
            <w:pPr>
              <w:spacing w:line="440" w:lineRule="exact"/>
              <w:ind w:firstLine="420" w:firstLineChars="200"/>
              <w:jc w:val="cente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000" w:type="pct"/>
            <w:gridSpan w:val="3"/>
            <w:vAlign w:val="center"/>
          </w:tcPr>
          <w:p>
            <w:pPr>
              <w:spacing w:line="440" w:lineRule="exact"/>
              <w:jc w:val="center"/>
              <w:rPr>
                <w:rFonts w:hint="eastAsia"/>
                <w:color w:val="000000"/>
                <w:szCs w:val="21"/>
              </w:rPr>
            </w:pPr>
            <w:r>
              <w:rPr>
                <w:rFonts w:hint="eastAsia"/>
                <w:color w:val="000000"/>
                <w:szCs w:val="21"/>
              </w:rPr>
              <w:t>一、物理指标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spacing w:line="440" w:lineRule="exact"/>
              <w:jc w:val="center"/>
              <w:rPr>
                <w:rFonts w:hint="eastAsia"/>
                <w:color w:val="000000"/>
                <w:szCs w:val="21"/>
              </w:rPr>
            </w:pPr>
            <w:r>
              <w:rPr>
                <w:rFonts w:hint="eastAsia"/>
                <w:color w:val="000000"/>
                <w:szCs w:val="21"/>
              </w:rPr>
              <w:t>1</w:t>
            </w:r>
          </w:p>
        </w:tc>
        <w:tc>
          <w:tcPr>
            <w:tcW w:w="2761" w:type="pct"/>
            <w:vAlign w:val="center"/>
          </w:tcPr>
          <w:p>
            <w:pPr>
              <w:spacing w:line="440" w:lineRule="exact"/>
              <w:jc w:val="center"/>
              <w:rPr>
                <w:rFonts w:hint="eastAsia"/>
                <w:color w:val="000000"/>
                <w:szCs w:val="21"/>
              </w:rPr>
            </w:pPr>
            <w:r>
              <w:rPr>
                <w:rFonts w:hint="eastAsia"/>
                <w:color w:val="000000"/>
                <w:szCs w:val="21"/>
              </w:rPr>
              <w:t>横向吸液高度</w:t>
            </w:r>
          </w:p>
        </w:tc>
        <w:tc>
          <w:tcPr>
            <w:tcW w:w="1717" w:type="pct"/>
            <w:vAlign w:val="center"/>
          </w:tcPr>
          <w:p>
            <w:pPr>
              <w:spacing w:line="440" w:lineRule="exact"/>
              <w:jc w:val="center"/>
              <w:rPr>
                <w:rFonts w:hint="eastAsia"/>
                <w:color w:val="000000"/>
                <w:szCs w:val="21"/>
              </w:rPr>
            </w:pPr>
            <w:r>
              <w:rPr>
                <w:rFonts w:hint="eastAsia"/>
                <w:color w:val="000000"/>
                <w:szCs w:val="21"/>
              </w:rPr>
              <w:t>GB/T 461.1-2002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spacing w:line="440" w:lineRule="exact"/>
              <w:jc w:val="center"/>
              <w:rPr>
                <w:rFonts w:hint="eastAsia"/>
                <w:color w:val="000000"/>
                <w:szCs w:val="21"/>
              </w:rPr>
            </w:pPr>
            <w:r>
              <w:rPr>
                <w:rFonts w:hint="eastAsia"/>
                <w:color w:val="000000"/>
                <w:szCs w:val="21"/>
              </w:rPr>
              <w:t>2</w:t>
            </w:r>
          </w:p>
        </w:tc>
        <w:tc>
          <w:tcPr>
            <w:tcW w:w="2761" w:type="pct"/>
            <w:vAlign w:val="center"/>
          </w:tcPr>
          <w:p>
            <w:pPr>
              <w:spacing w:line="440" w:lineRule="exact"/>
              <w:jc w:val="center"/>
              <w:rPr>
                <w:rFonts w:hint="eastAsia"/>
                <w:color w:val="000000"/>
                <w:szCs w:val="21"/>
              </w:rPr>
            </w:pPr>
            <w:r>
              <w:rPr>
                <w:rFonts w:hint="eastAsia"/>
                <w:color w:val="000000"/>
                <w:szCs w:val="21"/>
              </w:rPr>
              <w:t>抗张指数(横向)</w:t>
            </w:r>
          </w:p>
        </w:tc>
        <w:tc>
          <w:tcPr>
            <w:tcW w:w="1717" w:type="pct"/>
            <w:vAlign w:val="center"/>
          </w:tcPr>
          <w:p>
            <w:pPr>
              <w:spacing w:line="440" w:lineRule="exact"/>
              <w:jc w:val="center"/>
              <w:rPr>
                <w:rFonts w:hint="eastAsia"/>
                <w:color w:val="000000"/>
                <w:szCs w:val="21"/>
              </w:rPr>
            </w:pPr>
            <w:r>
              <w:rPr>
                <w:rFonts w:hint="eastAsia"/>
                <w:color w:val="000000"/>
                <w:szCs w:val="21"/>
              </w:rPr>
              <w:t>GB/T 24328.3-2020</w:t>
            </w:r>
          </w:p>
          <w:p>
            <w:pPr>
              <w:spacing w:line="440" w:lineRule="exact"/>
              <w:jc w:val="center"/>
              <w:rPr>
                <w:rFonts w:hint="eastAsia"/>
                <w:color w:val="000000"/>
                <w:szCs w:val="21"/>
              </w:rPr>
            </w:pPr>
            <w:r>
              <w:rPr>
                <w:rFonts w:hint="eastAsia"/>
                <w:color w:val="000000"/>
                <w:szCs w:val="21"/>
              </w:rPr>
              <w:t>GB/T 12914-2008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spacing w:line="440" w:lineRule="exact"/>
              <w:jc w:val="center"/>
              <w:rPr>
                <w:rFonts w:hint="eastAsia"/>
                <w:color w:val="000000"/>
                <w:szCs w:val="21"/>
              </w:rPr>
            </w:pPr>
            <w:r>
              <w:rPr>
                <w:rFonts w:hint="eastAsia"/>
                <w:color w:val="000000"/>
                <w:szCs w:val="21"/>
              </w:rPr>
              <w:t>3</w:t>
            </w:r>
          </w:p>
        </w:tc>
        <w:tc>
          <w:tcPr>
            <w:tcW w:w="2761" w:type="pct"/>
            <w:vAlign w:val="center"/>
          </w:tcPr>
          <w:p>
            <w:pPr>
              <w:spacing w:line="440" w:lineRule="exact"/>
              <w:jc w:val="center"/>
              <w:rPr>
                <w:rFonts w:hint="eastAsia"/>
                <w:color w:val="000000"/>
                <w:szCs w:val="21"/>
              </w:rPr>
            </w:pPr>
            <w:r>
              <w:rPr>
                <w:rFonts w:hint="eastAsia"/>
                <w:color w:val="000000"/>
                <w:szCs w:val="21"/>
              </w:rPr>
              <w:t>抗张指数(纵向)</w:t>
            </w:r>
          </w:p>
        </w:tc>
        <w:tc>
          <w:tcPr>
            <w:tcW w:w="1717" w:type="pct"/>
            <w:vAlign w:val="center"/>
          </w:tcPr>
          <w:p>
            <w:pPr>
              <w:spacing w:line="440" w:lineRule="exact"/>
              <w:jc w:val="center"/>
              <w:rPr>
                <w:rFonts w:hint="eastAsia"/>
                <w:color w:val="000000"/>
                <w:szCs w:val="21"/>
              </w:rPr>
            </w:pPr>
            <w:r>
              <w:rPr>
                <w:rFonts w:hint="eastAsia"/>
                <w:color w:val="000000"/>
                <w:szCs w:val="21"/>
              </w:rPr>
              <w:t>GB/T 24328.3-2020</w:t>
            </w:r>
          </w:p>
          <w:p>
            <w:pPr>
              <w:spacing w:line="440" w:lineRule="exact"/>
              <w:jc w:val="center"/>
              <w:rPr>
                <w:rFonts w:hint="eastAsia"/>
                <w:color w:val="000000"/>
                <w:szCs w:val="21"/>
              </w:rPr>
            </w:pPr>
            <w:r>
              <w:rPr>
                <w:rFonts w:hint="eastAsia"/>
                <w:color w:val="000000"/>
                <w:szCs w:val="21"/>
              </w:rPr>
              <w:t>GB/T 12914-2008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spacing w:line="440" w:lineRule="exact"/>
              <w:jc w:val="center"/>
              <w:rPr>
                <w:rFonts w:hint="eastAsia"/>
                <w:color w:val="000000"/>
                <w:szCs w:val="21"/>
              </w:rPr>
            </w:pPr>
            <w:r>
              <w:rPr>
                <w:rFonts w:hint="eastAsia"/>
                <w:color w:val="000000"/>
                <w:szCs w:val="21"/>
              </w:rPr>
              <w:t>4</w:t>
            </w:r>
          </w:p>
        </w:tc>
        <w:tc>
          <w:tcPr>
            <w:tcW w:w="2761" w:type="pct"/>
          </w:tcPr>
          <w:p>
            <w:pPr>
              <w:spacing w:line="440" w:lineRule="exact"/>
              <w:jc w:val="center"/>
              <w:rPr>
                <w:rFonts w:hint="eastAsia"/>
                <w:color w:val="000000"/>
                <w:szCs w:val="21"/>
              </w:rPr>
            </w:pPr>
            <w:r>
              <w:rPr>
                <w:rFonts w:hint="eastAsia"/>
                <w:color w:val="000000"/>
                <w:szCs w:val="21"/>
              </w:rPr>
              <w:t>柔软度</w:t>
            </w:r>
          </w:p>
        </w:tc>
        <w:tc>
          <w:tcPr>
            <w:tcW w:w="1717" w:type="pct"/>
            <w:vAlign w:val="center"/>
          </w:tcPr>
          <w:p>
            <w:pPr>
              <w:spacing w:line="440" w:lineRule="exact"/>
              <w:jc w:val="center"/>
              <w:rPr>
                <w:rFonts w:hint="eastAsia"/>
                <w:color w:val="000000"/>
                <w:szCs w:val="21"/>
              </w:rPr>
            </w:pPr>
            <w:r>
              <w:rPr>
                <w:rFonts w:hint="eastAsia"/>
                <w:color w:val="000000"/>
                <w:szCs w:val="21"/>
              </w:rPr>
              <w:t>GB/T 8942-2016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8" w:hRule="atLeast"/>
          <w:jc w:val="center"/>
        </w:trPr>
        <w:tc>
          <w:tcPr>
            <w:tcW w:w="522" w:type="pct"/>
            <w:vAlign w:val="center"/>
          </w:tcPr>
          <w:p>
            <w:pPr>
              <w:spacing w:line="440" w:lineRule="exact"/>
              <w:jc w:val="center"/>
              <w:rPr>
                <w:rFonts w:hint="eastAsia" w:eastAsia="宋体"/>
                <w:color w:val="000000"/>
                <w:szCs w:val="21"/>
                <w:lang w:val="en-US" w:eastAsia="zh-CN"/>
              </w:rPr>
            </w:pPr>
            <w:r>
              <w:rPr>
                <w:rFonts w:hint="eastAsia"/>
                <w:color w:val="000000"/>
                <w:szCs w:val="21"/>
                <w:lang w:val="en-US" w:eastAsia="zh-CN"/>
              </w:rPr>
              <w:t>5</w:t>
            </w:r>
          </w:p>
        </w:tc>
        <w:tc>
          <w:tcPr>
            <w:tcW w:w="2761" w:type="pct"/>
            <w:vAlign w:val="center"/>
          </w:tcPr>
          <w:p>
            <w:pPr>
              <w:spacing w:line="440" w:lineRule="exact"/>
              <w:jc w:val="center"/>
              <w:rPr>
                <w:rFonts w:hint="eastAsia"/>
                <w:color w:val="000000"/>
                <w:szCs w:val="21"/>
              </w:rPr>
            </w:pPr>
            <w:r>
              <w:rPr>
                <w:rFonts w:hint="eastAsia"/>
                <w:color w:val="000000"/>
                <w:szCs w:val="21"/>
              </w:rPr>
              <w:t>尘埃度</w:t>
            </w:r>
          </w:p>
        </w:tc>
        <w:tc>
          <w:tcPr>
            <w:tcW w:w="1717" w:type="pct"/>
            <w:vAlign w:val="center"/>
          </w:tcPr>
          <w:p>
            <w:pPr>
              <w:spacing w:line="440" w:lineRule="exact"/>
              <w:jc w:val="center"/>
              <w:rPr>
                <w:rFonts w:hint="eastAsia"/>
                <w:color w:val="000000"/>
                <w:szCs w:val="21"/>
              </w:rPr>
            </w:pPr>
            <w:r>
              <w:rPr>
                <w:rFonts w:hint="eastAsia"/>
                <w:color w:val="000000"/>
                <w:szCs w:val="21"/>
              </w:rPr>
              <w:t>GB/T 1541-2013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5000" w:type="pct"/>
            <w:gridSpan w:val="3"/>
            <w:vAlign w:val="center"/>
          </w:tcPr>
          <w:p>
            <w:pPr>
              <w:spacing w:line="440" w:lineRule="exact"/>
              <w:jc w:val="center"/>
              <w:rPr>
                <w:rFonts w:hint="eastAsia"/>
                <w:color w:val="000000"/>
                <w:szCs w:val="21"/>
              </w:rPr>
            </w:pPr>
            <w:r>
              <w:rPr>
                <w:rFonts w:hint="eastAsia"/>
                <w:color w:val="000000"/>
                <w:szCs w:val="21"/>
              </w:rPr>
              <w:t>二、卫生指标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spacing w:line="440" w:lineRule="exact"/>
              <w:jc w:val="center"/>
              <w:rPr>
                <w:rFonts w:hint="eastAsia"/>
                <w:color w:val="000000"/>
                <w:szCs w:val="21"/>
              </w:rPr>
            </w:pPr>
            <w:r>
              <w:rPr>
                <w:rFonts w:hint="eastAsia"/>
                <w:color w:val="000000"/>
                <w:szCs w:val="21"/>
              </w:rPr>
              <w:t>6</w:t>
            </w:r>
          </w:p>
        </w:tc>
        <w:tc>
          <w:tcPr>
            <w:tcW w:w="2761" w:type="pct"/>
            <w:vAlign w:val="center"/>
          </w:tcPr>
          <w:p>
            <w:pPr>
              <w:spacing w:line="440" w:lineRule="exact"/>
              <w:jc w:val="center"/>
              <w:rPr>
                <w:rFonts w:hint="eastAsia"/>
                <w:color w:val="000000"/>
                <w:szCs w:val="21"/>
              </w:rPr>
            </w:pPr>
            <w:r>
              <w:rPr>
                <w:rFonts w:hint="eastAsia"/>
                <w:color w:val="000000"/>
                <w:szCs w:val="21"/>
              </w:rPr>
              <w:t>大肠菌群</w:t>
            </w:r>
          </w:p>
        </w:tc>
        <w:tc>
          <w:tcPr>
            <w:tcW w:w="1717" w:type="pct"/>
          </w:tcPr>
          <w:p>
            <w:pPr>
              <w:spacing w:line="440" w:lineRule="exact"/>
              <w:jc w:val="center"/>
              <w:rPr>
                <w:rFonts w:hint="eastAsia"/>
                <w:color w:val="000000"/>
                <w:szCs w:val="21"/>
              </w:rPr>
            </w:pPr>
            <w:r>
              <w:rPr>
                <w:rFonts w:hint="eastAsia"/>
                <w:color w:val="000000"/>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spacing w:line="440" w:lineRule="exact"/>
              <w:jc w:val="center"/>
              <w:rPr>
                <w:rFonts w:hint="eastAsia"/>
                <w:color w:val="000000"/>
                <w:szCs w:val="21"/>
              </w:rPr>
            </w:pPr>
            <w:r>
              <w:rPr>
                <w:rFonts w:hint="eastAsia"/>
                <w:color w:val="000000"/>
                <w:szCs w:val="21"/>
              </w:rPr>
              <w:t>7</w:t>
            </w:r>
          </w:p>
        </w:tc>
        <w:tc>
          <w:tcPr>
            <w:tcW w:w="2761" w:type="pct"/>
            <w:vAlign w:val="center"/>
          </w:tcPr>
          <w:p>
            <w:pPr>
              <w:spacing w:line="440" w:lineRule="exact"/>
              <w:jc w:val="center"/>
              <w:rPr>
                <w:rFonts w:hint="eastAsia"/>
                <w:color w:val="000000"/>
                <w:szCs w:val="21"/>
              </w:rPr>
            </w:pPr>
            <w:r>
              <w:rPr>
                <w:rFonts w:hint="eastAsia"/>
                <w:color w:val="000000"/>
                <w:szCs w:val="21"/>
              </w:rPr>
              <w:t>细菌菌落总数</w:t>
            </w:r>
          </w:p>
        </w:tc>
        <w:tc>
          <w:tcPr>
            <w:tcW w:w="1717" w:type="pct"/>
          </w:tcPr>
          <w:p>
            <w:pPr>
              <w:spacing w:line="440" w:lineRule="exact"/>
              <w:jc w:val="center"/>
              <w:rPr>
                <w:rFonts w:hint="eastAsia"/>
                <w:color w:val="000000"/>
                <w:szCs w:val="21"/>
              </w:rPr>
            </w:pPr>
            <w:r>
              <w:rPr>
                <w:rFonts w:hint="eastAsia"/>
                <w:color w:val="000000"/>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spacing w:line="440" w:lineRule="exact"/>
              <w:jc w:val="center"/>
              <w:rPr>
                <w:rFonts w:hint="eastAsia"/>
                <w:color w:val="000000"/>
                <w:szCs w:val="21"/>
              </w:rPr>
            </w:pPr>
            <w:r>
              <w:rPr>
                <w:rFonts w:hint="eastAsia"/>
                <w:color w:val="000000"/>
                <w:szCs w:val="21"/>
              </w:rPr>
              <w:t>8</w:t>
            </w:r>
          </w:p>
        </w:tc>
        <w:tc>
          <w:tcPr>
            <w:tcW w:w="2761" w:type="pct"/>
            <w:vAlign w:val="center"/>
          </w:tcPr>
          <w:p>
            <w:pPr>
              <w:spacing w:line="440" w:lineRule="exact"/>
              <w:jc w:val="center"/>
              <w:rPr>
                <w:rFonts w:hint="eastAsia"/>
                <w:color w:val="000000"/>
                <w:szCs w:val="21"/>
              </w:rPr>
            </w:pPr>
            <w:r>
              <w:rPr>
                <w:rFonts w:hint="eastAsia"/>
                <w:color w:val="000000"/>
                <w:szCs w:val="21"/>
              </w:rPr>
              <w:t>金黄色葡萄球菌</w:t>
            </w:r>
          </w:p>
        </w:tc>
        <w:tc>
          <w:tcPr>
            <w:tcW w:w="1717" w:type="pct"/>
          </w:tcPr>
          <w:p>
            <w:pPr>
              <w:spacing w:line="440" w:lineRule="exact"/>
              <w:jc w:val="center"/>
              <w:rPr>
                <w:rFonts w:hint="eastAsia"/>
                <w:color w:val="000000"/>
                <w:szCs w:val="21"/>
              </w:rPr>
            </w:pPr>
            <w:r>
              <w:rPr>
                <w:rFonts w:hint="eastAsia"/>
                <w:color w:val="000000"/>
                <w:szCs w:val="21"/>
              </w:rPr>
              <w:t>GB/T 20810-2018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spacing w:line="440" w:lineRule="exact"/>
              <w:jc w:val="center"/>
              <w:rPr>
                <w:rFonts w:hint="eastAsia"/>
                <w:color w:val="000000"/>
                <w:szCs w:val="21"/>
              </w:rPr>
            </w:pPr>
            <w:r>
              <w:rPr>
                <w:rFonts w:hint="eastAsia"/>
                <w:color w:val="000000"/>
                <w:szCs w:val="21"/>
              </w:rPr>
              <w:t>9</w:t>
            </w:r>
          </w:p>
        </w:tc>
        <w:tc>
          <w:tcPr>
            <w:tcW w:w="2761" w:type="pct"/>
            <w:vAlign w:val="center"/>
          </w:tcPr>
          <w:p>
            <w:pPr>
              <w:spacing w:line="440" w:lineRule="exact"/>
              <w:jc w:val="center"/>
              <w:rPr>
                <w:rFonts w:hint="eastAsia"/>
                <w:color w:val="000000"/>
                <w:szCs w:val="21"/>
              </w:rPr>
            </w:pPr>
            <w:r>
              <w:rPr>
                <w:rFonts w:hint="eastAsia"/>
                <w:color w:val="000000"/>
                <w:szCs w:val="21"/>
              </w:rPr>
              <w:t>溶血性链球菌</w:t>
            </w:r>
          </w:p>
        </w:tc>
        <w:tc>
          <w:tcPr>
            <w:tcW w:w="1717" w:type="pct"/>
          </w:tcPr>
          <w:p>
            <w:pPr>
              <w:spacing w:line="440" w:lineRule="exact"/>
              <w:jc w:val="center"/>
              <w:rPr>
                <w:rFonts w:hint="eastAsia"/>
                <w:color w:val="000000"/>
                <w:szCs w:val="21"/>
              </w:rPr>
            </w:pPr>
            <w:r>
              <w:rPr>
                <w:rFonts w:hint="eastAsia"/>
                <w:color w:val="000000"/>
                <w:szCs w:val="21"/>
              </w:rPr>
              <w:t>GB/T 20810-2018</w:t>
            </w:r>
          </w:p>
        </w:tc>
      </w:tr>
      <w:bookmarkEnd w:id="1"/>
    </w:tbl>
    <w:p>
      <w:pPr>
        <w:spacing w:line="440" w:lineRule="exact"/>
        <w:ind w:firstLine="420" w:firstLineChars="200"/>
        <w:rPr>
          <w:rFonts w:hint="eastAsia"/>
          <w:color w:val="000000"/>
          <w:szCs w:val="21"/>
        </w:rPr>
      </w:pPr>
      <w:bookmarkStart w:id="0" w:name="_Hlk28257335"/>
      <w:r>
        <w:rPr>
          <w:rFonts w:hint="eastAsia"/>
          <w:color w:val="000000"/>
          <w:szCs w:val="21"/>
        </w:rPr>
        <w:t>执行企业标准、团体标准、地方标准的产品，检验项目参照上述内容执行。</w:t>
      </w:r>
    </w:p>
    <w:p>
      <w:pPr>
        <w:spacing w:line="440" w:lineRule="exact"/>
        <w:ind w:firstLine="420" w:firstLineChars="200"/>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spacing w:line="440" w:lineRule="exact"/>
        <w:ind w:firstLine="420" w:firstLineChars="200"/>
        <w:rPr>
          <w:rFonts w:hint="eastAsia"/>
          <w:color w:val="000000"/>
          <w:szCs w:val="21"/>
        </w:rPr>
      </w:pPr>
    </w:p>
    <w:p>
      <w:pPr>
        <w:spacing w:line="440" w:lineRule="exact"/>
        <w:ind w:firstLine="420" w:firstLineChars="200"/>
        <w:rPr>
          <w:rFonts w:hint="eastAsia"/>
          <w:color w:val="000000"/>
          <w:szCs w:val="21"/>
        </w:rPr>
      </w:pPr>
      <w:r>
        <w:rPr>
          <w:rFonts w:hint="eastAsia"/>
          <w:color w:val="000000"/>
          <w:szCs w:val="21"/>
        </w:rPr>
        <w:t>3.判定规则</w:t>
      </w:r>
    </w:p>
    <w:p>
      <w:pPr>
        <w:spacing w:line="440" w:lineRule="exact"/>
        <w:ind w:firstLine="420" w:firstLineChars="200"/>
        <w:rPr>
          <w:rFonts w:hint="eastAsia"/>
          <w:color w:val="000000"/>
          <w:szCs w:val="21"/>
        </w:rPr>
      </w:pPr>
      <w:r>
        <w:rPr>
          <w:rFonts w:hint="eastAsia"/>
          <w:color w:val="000000"/>
          <w:szCs w:val="21"/>
        </w:rPr>
        <w:t>3.1依据标准</w:t>
      </w:r>
    </w:p>
    <w:p>
      <w:pPr>
        <w:spacing w:line="440" w:lineRule="exact"/>
        <w:ind w:firstLine="420" w:firstLineChars="200"/>
        <w:rPr>
          <w:rFonts w:hint="eastAsia"/>
          <w:color w:val="000000"/>
          <w:szCs w:val="21"/>
        </w:rPr>
      </w:pPr>
      <w:r>
        <w:rPr>
          <w:rFonts w:hint="eastAsia"/>
          <w:color w:val="000000"/>
          <w:szCs w:val="21"/>
        </w:rPr>
        <w:t>GB/T 20810-2018 卫生纸</w:t>
      </w:r>
    </w:p>
    <w:p>
      <w:pPr>
        <w:spacing w:line="440" w:lineRule="exact"/>
        <w:ind w:firstLine="420" w:firstLineChars="200"/>
        <w:rPr>
          <w:rFonts w:hint="eastAsia"/>
          <w:color w:val="000000"/>
          <w:szCs w:val="21"/>
        </w:rPr>
      </w:pPr>
      <w:r>
        <w:rPr>
          <w:rFonts w:hint="eastAsia"/>
          <w:color w:val="000000"/>
          <w:szCs w:val="21"/>
        </w:rPr>
        <w:t>QB/T 4509-2013 本色生活用纸</w:t>
      </w:r>
    </w:p>
    <w:p>
      <w:pPr>
        <w:spacing w:line="440" w:lineRule="exact"/>
        <w:ind w:firstLine="420" w:firstLineChars="200"/>
        <w:rPr>
          <w:rFonts w:hint="eastAsia"/>
          <w:color w:val="000000"/>
          <w:szCs w:val="21"/>
        </w:rPr>
      </w:pPr>
      <w:r>
        <w:rPr>
          <w:rFonts w:hint="eastAsia"/>
          <w:color w:val="000000"/>
          <w:szCs w:val="21"/>
        </w:rPr>
        <w:t>现行有效的企业标准、团体标准、地方标准及产品明示质量要求</w:t>
      </w:r>
    </w:p>
    <w:p>
      <w:pPr>
        <w:spacing w:line="440" w:lineRule="exact"/>
        <w:ind w:firstLine="420" w:firstLineChars="200"/>
        <w:rPr>
          <w:rFonts w:hint="eastAsia"/>
          <w:color w:val="000000"/>
          <w:szCs w:val="21"/>
        </w:rPr>
      </w:pPr>
      <w:r>
        <w:rPr>
          <w:rFonts w:hint="eastAsia"/>
          <w:color w:val="000000"/>
          <w:szCs w:val="21"/>
        </w:rPr>
        <w:t>3.2判定原则</w:t>
      </w:r>
    </w:p>
    <w:p>
      <w:pPr>
        <w:spacing w:line="440" w:lineRule="exact"/>
        <w:ind w:firstLine="420" w:firstLineChars="200"/>
        <w:rPr>
          <w:rFonts w:hint="eastAsia"/>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spacing w:line="440" w:lineRule="exact"/>
        <w:ind w:firstLine="420" w:firstLineChars="200"/>
        <w:rPr>
          <w:rFonts w:hint="eastAsia"/>
          <w:color w:val="000000"/>
          <w:szCs w:val="21"/>
        </w:rPr>
      </w:pPr>
      <w:r>
        <w:rPr>
          <w:rFonts w:hint="eastAsia"/>
          <w:color w:val="000000"/>
          <w:szCs w:val="21"/>
        </w:rPr>
        <w:t>若被检产品明示的质量要求高于本细则中检验项目依据的标准要求时，应按被检产品明示的质量要求判定。</w:t>
      </w:r>
    </w:p>
    <w:p>
      <w:pPr>
        <w:spacing w:line="440" w:lineRule="exact"/>
        <w:ind w:firstLine="420" w:firstLineChars="200"/>
        <w:rPr>
          <w:rFonts w:hint="eastAsia"/>
          <w:color w:val="000000"/>
          <w:szCs w:val="21"/>
        </w:rPr>
      </w:pPr>
      <w:r>
        <w:rPr>
          <w:rFonts w:hint="eastAsia"/>
          <w:color w:val="000000"/>
          <w:szCs w:val="21"/>
        </w:rPr>
        <w:t>若被检产品明示的质量要求低于本细则中检验项目依据的强制性标准要求时，应按照强制性标准要求判定。</w:t>
      </w:r>
    </w:p>
    <w:p>
      <w:pPr>
        <w:spacing w:line="440" w:lineRule="exact"/>
        <w:ind w:firstLine="420" w:firstLineChars="200"/>
        <w:rPr>
          <w:rFonts w:hint="eastAsia"/>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pacing w:line="440" w:lineRule="exact"/>
        <w:ind w:firstLine="420" w:firstLineChars="200"/>
        <w:rPr>
          <w:rFonts w:hint="eastAsia"/>
          <w:color w:val="000000"/>
          <w:szCs w:val="21"/>
        </w:rPr>
      </w:pPr>
      <w:r>
        <w:rPr>
          <w:rFonts w:hint="eastAsia"/>
          <w:color w:val="000000"/>
          <w:szCs w:val="21"/>
        </w:rPr>
        <w:t>若被检产品明示的质量要求缺少本细则中检验项目依据的强制性标准要求时，应按照强制性标准要求判定。</w:t>
      </w:r>
    </w:p>
    <w:p>
      <w:pPr>
        <w:spacing w:line="440" w:lineRule="exact"/>
        <w:ind w:firstLine="420" w:firstLineChars="200"/>
        <w:rPr>
          <w:rFonts w:hint="eastAsia"/>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ind w:firstLine="420" w:firstLineChars="200"/>
        <w:rPr>
          <w:rFonts w:hint="eastAsia"/>
          <w:color w:val="000000"/>
          <w:szCs w:val="21"/>
        </w:rPr>
      </w:pPr>
      <w:r>
        <w:rPr>
          <w:rFonts w:hint="eastAsia"/>
          <w:color w:val="000000"/>
          <w:szCs w:val="21"/>
        </w:rPr>
        <w:t>根据GB 4789.1-2016 《食品安全国家标准 食品微生物学检验 总则》第7.3条规定“检验结果报告后，剩余样品和同批产品不进行微生物项目的复检”和卫健委“卫监督发[2005]515号”《健康相关产品国家卫生监督抽检规定》第十九条：“产品微生物指标超标的不予复检”的规定，微生物指标不合格不进行复检。</w:t>
      </w:r>
    </w:p>
    <w:p>
      <w:pPr>
        <w:spacing w:line="440" w:lineRule="exact"/>
        <w:ind w:firstLine="420" w:firstLineChars="200"/>
        <w:rPr>
          <w:rFonts w:hint="eastAsia"/>
          <w:color w:val="000000"/>
          <w:szCs w:val="21"/>
        </w:rPr>
      </w:pPr>
    </w:p>
    <w:p>
      <w:pPr>
        <w:spacing w:line="440" w:lineRule="exact"/>
        <w:rPr>
          <w:rFonts w:eastAsia="黑体"/>
          <w:color w:val="000000"/>
          <w:szCs w:val="21"/>
        </w:rPr>
      </w:pPr>
      <w:r>
        <w:rPr>
          <w:rFonts w:hint="eastAsia" w:ascii="黑体" w:hAnsi="黑体" w:eastAsia="黑体" w:cs="黑体"/>
          <w:color w:val="000000"/>
          <w:szCs w:val="21"/>
        </w:rPr>
        <w:t>4</w:t>
      </w:r>
      <w:r>
        <w:rPr>
          <w:rFonts w:hint="eastAsia" w:eastAsia="黑体"/>
          <w:color w:val="000000"/>
          <w:szCs w:val="21"/>
        </w:rPr>
        <w:t>.附则</w:t>
      </w:r>
    </w:p>
    <w:p>
      <w:pPr>
        <w:spacing w:line="440" w:lineRule="exact"/>
        <w:ind w:firstLine="420" w:firstLineChars="200"/>
        <w:rPr>
          <w:rFonts w:ascii="宋体" w:hAnsi="宋体"/>
          <w:color w:val="FF0000"/>
          <w:szCs w:val="21"/>
        </w:rPr>
      </w:pPr>
      <w:r>
        <w:rPr>
          <w:rFonts w:hint="eastAsia" w:ascii="宋体" w:hAnsi="宋体"/>
          <w:color w:val="000000"/>
          <w:szCs w:val="21"/>
        </w:rPr>
        <w:t>本细则代替</w:t>
      </w:r>
      <w:r>
        <w:rPr>
          <w:rFonts w:hint="eastAsia"/>
          <w:color w:val="000000"/>
          <w:szCs w:val="21"/>
        </w:rPr>
        <w:t>《贵州省市场监管局关于发布2022年版贵州省产品质量监督抽查实施细则（第一批）的公告》（黔市监公告〔2022〕46号）</w:t>
      </w:r>
      <w:r>
        <w:rPr>
          <w:rFonts w:hint="eastAsia" w:ascii="宋体" w:hAnsi="宋体"/>
          <w:color w:val="000000"/>
          <w:szCs w:val="21"/>
        </w:rPr>
        <w:t>中的《贵州省卫生纸产品质量监督抽查实施细则（2022年版）》。</w:t>
      </w: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JmNTdhNzEzOThhMTM4OGY0MWQ5Zjg1YWJlMTg5ZjAifQ=="/>
  </w:docVars>
  <w:rsids>
    <w:rsidRoot w:val="00172A27"/>
    <w:rsid w:val="000061B9"/>
    <w:rsid w:val="00051A44"/>
    <w:rsid w:val="00061652"/>
    <w:rsid w:val="00066A70"/>
    <w:rsid w:val="00081CBD"/>
    <w:rsid w:val="000976DE"/>
    <w:rsid w:val="000A218A"/>
    <w:rsid w:val="000A4BF8"/>
    <w:rsid w:val="000C0564"/>
    <w:rsid w:val="000D3814"/>
    <w:rsid w:val="000E1DC1"/>
    <w:rsid w:val="00106557"/>
    <w:rsid w:val="00143242"/>
    <w:rsid w:val="0016714B"/>
    <w:rsid w:val="00172A27"/>
    <w:rsid w:val="00174730"/>
    <w:rsid w:val="001809DD"/>
    <w:rsid w:val="001B1998"/>
    <w:rsid w:val="001B59A4"/>
    <w:rsid w:val="001E1E7E"/>
    <w:rsid w:val="001E599D"/>
    <w:rsid w:val="00216CCF"/>
    <w:rsid w:val="0022592D"/>
    <w:rsid w:val="00231185"/>
    <w:rsid w:val="002338A0"/>
    <w:rsid w:val="00233C77"/>
    <w:rsid w:val="00236A16"/>
    <w:rsid w:val="00253624"/>
    <w:rsid w:val="00256165"/>
    <w:rsid w:val="0027182B"/>
    <w:rsid w:val="0027616F"/>
    <w:rsid w:val="002901D1"/>
    <w:rsid w:val="002B1C52"/>
    <w:rsid w:val="002C1C37"/>
    <w:rsid w:val="002D7F8A"/>
    <w:rsid w:val="002E0D1D"/>
    <w:rsid w:val="002E2C53"/>
    <w:rsid w:val="00303C6C"/>
    <w:rsid w:val="003203A3"/>
    <w:rsid w:val="00344256"/>
    <w:rsid w:val="003505DB"/>
    <w:rsid w:val="00353031"/>
    <w:rsid w:val="00364412"/>
    <w:rsid w:val="00382101"/>
    <w:rsid w:val="0039632F"/>
    <w:rsid w:val="003B398F"/>
    <w:rsid w:val="003B6278"/>
    <w:rsid w:val="003C388C"/>
    <w:rsid w:val="003E1CA2"/>
    <w:rsid w:val="003E61BF"/>
    <w:rsid w:val="003E77B8"/>
    <w:rsid w:val="00410DBE"/>
    <w:rsid w:val="00412BB6"/>
    <w:rsid w:val="00421382"/>
    <w:rsid w:val="00427BEC"/>
    <w:rsid w:val="0043308E"/>
    <w:rsid w:val="00445E86"/>
    <w:rsid w:val="00474E04"/>
    <w:rsid w:val="004A102A"/>
    <w:rsid w:val="004B77D4"/>
    <w:rsid w:val="004B7A79"/>
    <w:rsid w:val="004C656E"/>
    <w:rsid w:val="004D0C5A"/>
    <w:rsid w:val="004E1396"/>
    <w:rsid w:val="004F2CE9"/>
    <w:rsid w:val="00514471"/>
    <w:rsid w:val="00524748"/>
    <w:rsid w:val="00563EBC"/>
    <w:rsid w:val="00576C76"/>
    <w:rsid w:val="00582D28"/>
    <w:rsid w:val="005A4EDE"/>
    <w:rsid w:val="005A5970"/>
    <w:rsid w:val="005B251E"/>
    <w:rsid w:val="005B329D"/>
    <w:rsid w:val="005E2FD2"/>
    <w:rsid w:val="006113DD"/>
    <w:rsid w:val="00616736"/>
    <w:rsid w:val="0062021C"/>
    <w:rsid w:val="00633EB4"/>
    <w:rsid w:val="006441A2"/>
    <w:rsid w:val="00647BA7"/>
    <w:rsid w:val="00655828"/>
    <w:rsid w:val="00674619"/>
    <w:rsid w:val="006F0971"/>
    <w:rsid w:val="006F5483"/>
    <w:rsid w:val="00714CF9"/>
    <w:rsid w:val="0072334C"/>
    <w:rsid w:val="0073497E"/>
    <w:rsid w:val="0074550A"/>
    <w:rsid w:val="00792183"/>
    <w:rsid w:val="00795ACA"/>
    <w:rsid w:val="007A0498"/>
    <w:rsid w:val="007A7C67"/>
    <w:rsid w:val="007C3F40"/>
    <w:rsid w:val="007D1935"/>
    <w:rsid w:val="00887B02"/>
    <w:rsid w:val="00891690"/>
    <w:rsid w:val="00895BEA"/>
    <w:rsid w:val="008A3497"/>
    <w:rsid w:val="008A34EC"/>
    <w:rsid w:val="008A4EE3"/>
    <w:rsid w:val="008B5FE8"/>
    <w:rsid w:val="008C2522"/>
    <w:rsid w:val="0090176C"/>
    <w:rsid w:val="00904873"/>
    <w:rsid w:val="00906DA9"/>
    <w:rsid w:val="00917A54"/>
    <w:rsid w:val="00953254"/>
    <w:rsid w:val="00956AD8"/>
    <w:rsid w:val="00972774"/>
    <w:rsid w:val="009C5E17"/>
    <w:rsid w:val="00A10A9A"/>
    <w:rsid w:val="00A11CFC"/>
    <w:rsid w:val="00A36FD3"/>
    <w:rsid w:val="00A43553"/>
    <w:rsid w:val="00A91CA2"/>
    <w:rsid w:val="00AC208E"/>
    <w:rsid w:val="00B17351"/>
    <w:rsid w:val="00B87FE0"/>
    <w:rsid w:val="00BB3623"/>
    <w:rsid w:val="00BD0B4C"/>
    <w:rsid w:val="00BD1144"/>
    <w:rsid w:val="00BE5907"/>
    <w:rsid w:val="00BE6FC3"/>
    <w:rsid w:val="00C23A6C"/>
    <w:rsid w:val="00C26074"/>
    <w:rsid w:val="00C359A1"/>
    <w:rsid w:val="00C46CFE"/>
    <w:rsid w:val="00C83B0A"/>
    <w:rsid w:val="00CA2F72"/>
    <w:rsid w:val="00CE1E0C"/>
    <w:rsid w:val="00CE277E"/>
    <w:rsid w:val="00D0002C"/>
    <w:rsid w:val="00D01E4C"/>
    <w:rsid w:val="00D1319E"/>
    <w:rsid w:val="00D217B6"/>
    <w:rsid w:val="00D36550"/>
    <w:rsid w:val="00D56867"/>
    <w:rsid w:val="00D65DEB"/>
    <w:rsid w:val="00D76C69"/>
    <w:rsid w:val="00DA393A"/>
    <w:rsid w:val="00DB1387"/>
    <w:rsid w:val="00DC2DA6"/>
    <w:rsid w:val="00E02A7F"/>
    <w:rsid w:val="00E07880"/>
    <w:rsid w:val="00E16F41"/>
    <w:rsid w:val="00E35CA8"/>
    <w:rsid w:val="00E367C4"/>
    <w:rsid w:val="00E37ACF"/>
    <w:rsid w:val="00E639C7"/>
    <w:rsid w:val="00E82621"/>
    <w:rsid w:val="00EC351B"/>
    <w:rsid w:val="00ED38E2"/>
    <w:rsid w:val="00EF7290"/>
    <w:rsid w:val="00F02E6B"/>
    <w:rsid w:val="00F37C28"/>
    <w:rsid w:val="00F418B1"/>
    <w:rsid w:val="00F52D58"/>
    <w:rsid w:val="00F77C9A"/>
    <w:rsid w:val="00F91F5A"/>
    <w:rsid w:val="00F9205D"/>
    <w:rsid w:val="00F9237C"/>
    <w:rsid w:val="00F93BAF"/>
    <w:rsid w:val="00FB537B"/>
    <w:rsid w:val="00FB576C"/>
    <w:rsid w:val="00FD2AA6"/>
    <w:rsid w:val="00FE2687"/>
    <w:rsid w:val="00FE7E8A"/>
    <w:rsid w:val="021C190E"/>
    <w:rsid w:val="0303010A"/>
    <w:rsid w:val="12854848"/>
    <w:rsid w:val="15A56B68"/>
    <w:rsid w:val="17CC1573"/>
    <w:rsid w:val="1B5059FB"/>
    <w:rsid w:val="20695593"/>
    <w:rsid w:val="212E148F"/>
    <w:rsid w:val="2A7B2335"/>
    <w:rsid w:val="2C024D06"/>
    <w:rsid w:val="303A0F5C"/>
    <w:rsid w:val="323F5FC7"/>
    <w:rsid w:val="3B571843"/>
    <w:rsid w:val="3BC5182B"/>
    <w:rsid w:val="424F3DA0"/>
    <w:rsid w:val="44740A4B"/>
    <w:rsid w:val="48DE0E6F"/>
    <w:rsid w:val="4B476984"/>
    <w:rsid w:val="4CE12189"/>
    <w:rsid w:val="522C67B4"/>
    <w:rsid w:val="560412FB"/>
    <w:rsid w:val="57F41C4E"/>
    <w:rsid w:val="5A1968F5"/>
    <w:rsid w:val="5D832867"/>
    <w:rsid w:val="5EE504A9"/>
    <w:rsid w:val="65FF187D"/>
    <w:rsid w:val="66C44025"/>
    <w:rsid w:val="67010F92"/>
    <w:rsid w:val="673322F5"/>
    <w:rsid w:val="69F50BD3"/>
    <w:rsid w:val="6A9A7115"/>
    <w:rsid w:val="762A1E93"/>
    <w:rsid w:val="7DFE71F2"/>
    <w:rsid w:val="7E812489"/>
    <w:rsid w:val="7F41211B"/>
    <w:rsid w:val="DE7F6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Plain Text"/>
    <w:basedOn w:val="1"/>
    <w:link w:val="11"/>
    <w:qFormat/>
    <w:uiPriority w:val="99"/>
    <w:rPr>
      <w:rFonts w:ascii="宋体" w:hAnsi="Courier New"/>
      <w:kern w:val="0"/>
      <w:sz w:val="20"/>
      <w:szCs w:val="20"/>
    </w:rPr>
  </w:style>
  <w:style w:type="paragraph" w:styleId="4">
    <w:name w:val="Balloon Text"/>
    <w:basedOn w:val="1"/>
    <w:link w:val="12"/>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bCs/>
    </w:rPr>
  </w:style>
  <w:style w:type="character" w:styleId="10">
    <w:name w:val="page number"/>
    <w:qFormat/>
    <w:uiPriority w:val="0"/>
  </w:style>
  <w:style w:type="character" w:customStyle="1" w:styleId="11">
    <w:name w:val="纯文本 Char"/>
    <w:link w:val="3"/>
    <w:qFormat/>
    <w:locked/>
    <w:uiPriority w:val="99"/>
    <w:rPr>
      <w:rFonts w:ascii="宋体" w:hAnsi="Courier New"/>
    </w:rPr>
  </w:style>
  <w:style w:type="character" w:customStyle="1" w:styleId="12">
    <w:name w:val="批注框文本 Char"/>
    <w:link w:val="4"/>
    <w:semiHidden/>
    <w:qFormat/>
    <w:uiPriority w:val="99"/>
    <w:rPr>
      <w:kern w:val="2"/>
      <w:sz w:val="18"/>
      <w:szCs w:val="18"/>
    </w:rPr>
  </w:style>
  <w:style w:type="character" w:customStyle="1" w:styleId="13">
    <w:name w:val="页脚 Char"/>
    <w:link w:val="5"/>
    <w:qFormat/>
    <w:uiPriority w:val="99"/>
    <w:rPr>
      <w:kern w:val="2"/>
      <w:sz w:val="18"/>
      <w:szCs w:val="18"/>
    </w:rPr>
  </w:style>
  <w:style w:type="character" w:customStyle="1" w:styleId="14">
    <w:name w:val="页眉 Char"/>
    <w:link w:val="6"/>
    <w:semiHidden/>
    <w:qFormat/>
    <w:uiPriority w:val="99"/>
    <w:rPr>
      <w:kern w:val="2"/>
      <w:sz w:val="18"/>
      <w:szCs w:val="18"/>
    </w:rPr>
  </w:style>
  <w:style w:type="character" w:customStyle="1" w:styleId="15">
    <w:name w:val="纯文本 Char1"/>
    <w:semiHidden/>
    <w:qFormat/>
    <w:uiPriority w:val="99"/>
    <w:rPr>
      <w:rFonts w:ascii="宋体" w:hAnsi="Courier New" w:cs="Courier New"/>
      <w:kern w:val="2"/>
      <w:sz w:val="21"/>
      <w:szCs w:val="21"/>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列项·"/>
    <w:qFormat/>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176</Words>
  <Characters>1009</Characters>
  <Lines>8</Lines>
  <Paragraphs>2</Paragraphs>
  <TotalTime>31</TotalTime>
  <ScaleCrop>false</ScaleCrop>
  <LinksUpToDate>false</LinksUpToDate>
  <CharactersWithSpaces>1183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2023-07-17T08:13:00Z</dcterms:created>
  <dc:creator>Legend User</dc:creator>
  <cp:lastModifiedBy>ysgz</cp:lastModifiedBy>
  <cp:lastPrinted>2019-12-05T15:53:00Z</cp:lastPrinted>
  <dcterms:modified xsi:type="dcterms:W3CDTF">2023-07-20T11:28:19Z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9243CC7937654808BAE4B0000A0E6578</vt:lpwstr>
  </property>
</Properties>
</file>