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Times New Roman" w:hAnsi="Times New Roman" w:eastAsia="方正小标宋简体" w:cs="Times New Roman"/>
          <w:kern w:val="2"/>
          <w:sz w:val="32"/>
          <w:szCs w:val="32"/>
          <w:lang w:eastAsia="zh-CN"/>
        </w:rPr>
      </w:pPr>
      <w:r>
        <w:rPr>
          <w:rFonts w:hint="eastAsia" w:ascii="Times New Roman" w:hAnsi="Times New Roman" w:eastAsia="方正小标宋简体" w:cs="Times New Roman"/>
          <w:kern w:val="2"/>
          <w:sz w:val="32"/>
          <w:szCs w:val="32"/>
          <w:lang w:eastAsia="zh-CN"/>
        </w:rPr>
        <w:t>贵州省有机类肥料产品质量监督抽查实施细则</w:t>
      </w:r>
    </w:p>
    <w:p>
      <w:pPr>
        <w:spacing w:line="440" w:lineRule="exact"/>
        <w:jc w:val="center"/>
        <w:rPr>
          <w:rFonts w:hint="eastAsia" w:ascii="楷体_GB2312" w:hAnsi="楷体_GB2312" w:eastAsia="楷体_GB2312" w:cs="楷体_GB2312"/>
          <w:color w:val="000000"/>
          <w:sz w:val="32"/>
          <w:szCs w:val="32"/>
          <w:lang w:eastAsia="zh-CN"/>
        </w:rPr>
      </w:pPr>
      <w:r>
        <w:rPr>
          <w:rFonts w:hint="eastAsia" w:ascii="楷体_GB2312" w:hAnsi="楷体_GB2312" w:eastAsia="楷体_GB2312" w:cs="楷体_GB2312"/>
          <w:color w:val="000000"/>
          <w:sz w:val="32"/>
          <w:szCs w:val="32"/>
          <w:lang w:eastAsia="zh-CN"/>
        </w:rPr>
        <w:t>（2023年</w:t>
      </w:r>
      <w:bookmarkStart w:id="1" w:name="_GoBack"/>
      <w:bookmarkEnd w:id="1"/>
      <w:r>
        <w:rPr>
          <w:rFonts w:hint="eastAsia" w:ascii="楷体_GB2312" w:hAnsi="楷体_GB2312" w:eastAsia="楷体_GB2312" w:cs="楷体_GB2312"/>
          <w:color w:val="000000"/>
          <w:sz w:val="32"/>
          <w:szCs w:val="32"/>
          <w:lang w:eastAsia="zh-CN"/>
        </w:rPr>
        <w:t>版）</w:t>
      </w:r>
    </w:p>
    <w:p>
      <w:pPr>
        <w:spacing w:line="440" w:lineRule="exact"/>
        <w:jc w:val="center"/>
        <w:rPr>
          <w:rFonts w:ascii="方正小标宋_GBK" w:hAnsi="方正小标宋_GBK" w:eastAsia="方正小标宋_GBK" w:cs="方正小标宋_GBK"/>
          <w:color w:val="000000"/>
          <w:sz w:val="32"/>
          <w:szCs w:val="32"/>
          <w:lang w:eastAsia="zh-CN"/>
        </w:rPr>
      </w:pPr>
    </w:p>
    <w:p>
      <w:pPr>
        <w:snapToGrid w:val="0"/>
        <w:spacing w:line="440" w:lineRule="exact"/>
        <w:jc w:val="both"/>
        <w:rPr>
          <w:rFonts w:ascii="黑体" w:hAnsi="黑体" w:eastAsia="黑体" w:cs="Times New Roman"/>
          <w:color w:val="000000"/>
          <w:kern w:val="2"/>
          <w:sz w:val="21"/>
          <w:szCs w:val="21"/>
          <w:lang w:eastAsia="zh-CN"/>
        </w:rPr>
      </w:pPr>
      <w:r>
        <w:rPr>
          <w:rFonts w:hint="eastAsia" w:ascii="黑体" w:hAnsi="黑体" w:eastAsia="黑体" w:cs="Times New Roman"/>
          <w:color w:val="000000"/>
          <w:kern w:val="2"/>
          <w:sz w:val="21"/>
          <w:szCs w:val="21"/>
          <w:lang w:eastAsia="zh-CN"/>
        </w:rPr>
        <w:t>1 抽样方法</w:t>
      </w:r>
    </w:p>
    <w:p>
      <w:pPr>
        <w:adjustRightInd w:val="0"/>
        <w:snapToGrid w:val="0"/>
        <w:spacing w:line="440" w:lineRule="exact"/>
        <w:ind w:firstLine="420" w:firstLineChars="200"/>
        <w:jc w:val="both"/>
        <w:rPr>
          <w:rFonts w:ascii="宋体" w:hAnsi="宋体" w:eastAsia="宋体" w:cs="宋体"/>
          <w:color w:val="000000"/>
          <w:kern w:val="2"/>
          <w:sz w:val="21"/>
          <w:szCs w:val="21"/>
          <w:lang w:eastAsia="zh-CN"/>
        </w:rPr>
      </w:pPr>
      <w:r>
        <w:rPr>
          <w:rFonts w:hint="eastAsia" w:ascii="宋体" w:hAnsi="宋体" w:eastAsia="宋体" w:cs="宋体"/>
          <w:color w:val="000000"/>
          <w:kern w:val="2"/>
          <w:sz w:val="21"/>
          <w:szCs w:val="21"/>
          <w:lang w:eastAsia="zh-CN"/>
        </w:rPr>
        <w:t>以随机抽样的方式在被抽样生产者、销售者的待销产品中抽取。</w:t>
      </w:r>
    </w:p>
    <w:p>
      <w:pPr>
        <w:snapToGrid w:val="0"/>
        <w:spacing w:line="440" w:lineRule="exact"/>
        <w:ind w:firstLine="420" w:firstLineChars="200"/>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随机数一般可使用随机数表等方法产生。</w:t>
      </w:r>
    </w:p>
    <w:p>
      <w:pPr>
        <w:adjustRightInd w:val="0"/>
        <w:snapToGrid w:val="0"/>
        <w:spacing w:line="440" w:lineRule="exact"/>
        <w:ind w:firstLine="420" w:firstLineChars="200"/>
        <w:jc w:val="both"/>
        <w:rPr>
          <w:rFonts w:ascii="宋体" w:hAnsi="宋体" w:eastAsia="宋体" w:cs="宋体"/>
          <w:color w:val="000000"/>
          <w:kern w:val="2"/>
          <w:sz w:val="21"/>
          <w:szCs w:val="21"/>
          <w:lang w:eastAsia="zh-CN"/>
        </w:rPr>
      </w:pPr>
      <w:r>
        <w:rPr>
          <w:rFonts w:hint="eastAsia" w:ascii="宋体" w:hAnsi="宋体" w:eastAsia="宋体" w:cs="宋体"/>
          <w:color w:val="auto"/>
          <w:kern w:val="2"/>
          <w:sz w:val="21"/>
          <w:szCs w:val="21"/>
          <w:lang w:eastAsia="zh-CN"/>
        </w:rPr>
        <w:t>将样品缩分至3kg，分装在3</w:t>
      </w:r>
      <w:r>
        <w:rPr>
          <w:rFonts w:hint="eastAsia" w:ascii="宋体" w:hAnsi="宋体" w:eastAsia="宋体" w:cs="宋体"/>
          <w:color w:val="000000"/>
          <w:kern w:val="2"/>
          <w:sz w:val="21"/>
          <w:szCs w:val="21"/>
          <w:lang w:eastAsia="zh-CN"/>
        </w:rPr>
        <w:t>个无菌塑料袋（瓶）中，每袋（瓶）1kg左右，2袋（瓶）作为检验样品，另1袋（瓶）作为备用样品。</w:t>
      </w:r>
    </w:p>
    <w:p>
      <w:pPr>
        <w:adjustRightInd w:val="0"/>
        <w:snapToGrid w:val="0"/>
        <w:spacing w:line="440" w:lineRule="exact"/>
        <w:ind w:firstLine="420" w:firstLineChars="200"/>
        <w:jc w:val="both"/>
        <w:rPr>
          <w:rFonts w:ascii="Times New Roman" w:hAnsi="Times New Roman" w:eastAsia="宋体" w:cs="Times New Roman"/>
          <w:color w:val="000000"/>
          <w:kern w:val="2"/>
          <w:sz w:val="21"/>
          <w:szCs w:val="21"/>
          <w:lang w:eastAsia="zh-CN"/>
        </w:rPr>
      </w:pPr>
    </w:p>
    <w:p>
      <w:pPr>
        <w:snapToGrid w:val="0"/>
        <w:spacing w:line="440" w:lineRule="exact"/>
        <w:jc w:val="both"/>
        <w:rPr>
          <w:rFonts w:ascii="宋体" w:hAnsi="宋体" w:eastAsia="宋体" w:cs="宋体"/>
          <w:color w:val="000000"/>
          <w:kern w:val="2"/>
          <w:sz w:val="21"/>
          <w:szCs w:val="21"/>
          <w:lang w:eastAsia="zh-CN"/>
        </w:rPr>
      </w:pPr>
      <w:r>
        <w:rPr>
          <w:rFonts w:hint="eastAsia" w:ascii="黑体" w:hAnsi="黑体" w:eastAsia="黑体" w:cs="Times New Roman"/>
          <w:color w:val="000000"/>
          <w:kern w:val="2"/>
          <w:sz w:val="21"/>
          <w:szCs w:val="21"/>
          <w:lang w:eastAsia="zh-CN"/>
        </w:rPr>
        <w:t>2 检验依据</w:t>
      </w:r>
    </w:p>
    <w:p>
      <w:pPr>
        <w:snapToGrid w:val="0"/>
        <w:spacing w:line="440" w:lineRule="exact"/>
        <w:jc w:val="center"/>
        <w:rPr>
          <w:rFonts w:hint="default" w:ascii="宋体" w:hAnsi="宋体" w:eastAsia="宋体" w:cs="宋体"/>
          <w:bCs/>
          <w:color w:val="auto"/>
          <w:sz w:val="21"/>
          <w:szCs w:val="21"/>
          <w:lang w:val="en-US" w:eastAsia="zh-CN"/>
        </w:rPr>
      </w:pPr>
      <w:r>
        <w:rPr>
          <w:rFonts w:hint="eastAsia" w:ascii="宋体" w:hAnsi="宋体" w:eastAsia="宋体" w:cs="宋体"/>
          <w:bCs/>
          <w:color w:val="auto"/>
          <w:sz w:val="21"/>
          <w:szCs w:val="21"/>
          <w:lang w:eastAsia="zh-CN"/>
        </w:rPr>
        <w:t>表1 有机肥料</w:t>
      </w:r>
    </w:p>
    <w:tbl>
      <w:tblPr>
        <w:tblStyle w:val="9"/>
        <w:tblW w:w="8706"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4704"/>
        <w:gridCol w:w="3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blHeader/>
        </w:trPr>
        <w:tc>
          <w:tcPr>
            <w:tcW w:w="639" w:type="dxa"/>
            <w:tcBorders>
              <w:tl2br w:val="nil"/>
              <w:tr2bl w:val="nil"/>
            </w:tcBorders>
            <w:shd w:val="clear" w:color="auto" w:fill="auto"/>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序号</w:t>
            </w:r>
          </w:p>
        </w:tc>
        <w:tc>
          <w:tcPr>
            <w:tcW w:w="4704" w:type="dxa"/>
            <w:tcBorders>
              <w:tl2br w:val="nil"/>
              <w:tr2bl w:val="nil"/>
            </w:tcBorders>
            <w:shd w:val="clear" w:color="auto" w:fill="auto"/>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检验项目</w:t>
            </w:r>
          </w:p>
        </w:tc>
        <w:tc>
          <w:tcPr>
            <w:tcW w:w="3363" w:type="dxa"/>
            <w:tcBorders>
              <w:tl2br w:val="nil"/>
              <w:tr2bl w:val="nil"/>
            </w:tcBorders>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639" w:type="dxa"/>
            <w:tcBorders>
              <w:tl2br w:val="nil"/>
              <w:tr2bl w:val="nil"/>
            </w:tcBorders>
            <w:shd w:val="clear" w:color="auto" w:fill="auto"/>
            <w:vAlign w:val="center"/>
          </w:tcPr>
          <w:p>
            <w:pPr>
              <w:pStyle w:val="15"/>
              <w:widowControl/>
              <w:numPr>
                <w:ilvl w:val="0"/>
                <w:numId w:val="1"/>
              </w:numPr>
              <w:ind w:firstLineChars="0"/>
              <w:jc w:val="center"/>
              <w:rPr>
                <w:rFonts w:hint="eastAsia" w:ascii="宋体" w:hAnsi="宋体" w:eastAsia="宋体" w:cs="宋体"/>
                <w:color w:val="auto"/>
                <w:kern w:val="0"/>
                <w:sz w:val="21"/>
                <w:szCs w:val="21"/>
              </w:rPr>
            </w:pPr>
          </w:p>
        </w:tc>
        <w:tc>
          <w:tcPr>
            <w:tcW w:w="4704" w:type="dxa"/>
            <w:tcBorders>
              <w:tl2br w:val="nil"/>
              <w:tr2bl w:val="nil"/>
            </w:tcBorders>
            <w:shd w:val="clear" w:color="auto" w:fill="auto"/>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总氮(N)</w:t>
            </w:r>
          </w:p>
        </w:tc>
        <w:tc>
          <w:tcPr>
            <w:tcW w:w="3363" w:type="dxa"/>
            <w:tcBorders>
              <w:tl2br w:val="nil"/>
              <w:tr2bl w:val="nil"/>
            </w:tcBorders>
            <w:vAlign w:val="center"/>
          </w:tcPr>
          <w:p>
            <w:pPr>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NY/T 525</w:t>
            </w:r>
            <w:r>
              <w:rPr>
                <w:rFonts w:hint="eastAsia" w:ascii="宋体" w:hAnsi="宋体" w:eastAsia="宋体" w:cs="宋体"/>
                <w:color w:val="auto"/>
                <w:sz w:val="21"/>
                <w:szCs w:val="21"/>
              </w:rPr>
              <w:t>—</w:t>
            </w:r>
            <w:r>
              <w:rPr>
                <w:rFonts w:hint="eastAsia" w:ascii="宋体" w:hAnsi="宋体" w:eastAsia="宋体" w:cs="宋体"/>
                <w:color w:val="auto"/>
                <w:kern w:val="0"/>
                <w:sz w:val="21"/>
                <w:szCs w:val="21"/>
              </w:rPr>
              <w:t>2021</w:t>
            </w:r>
            <w:r>
              <w:rPr>
                <w:rFonts w:hint="eastAsia" w:ascii="宋体" w:hAnsi="宋体" w:eastAsia="宋体" w:cs="宋体"/>
                <w:color w:val="auto"/>
                <w:sz w:val="21"/>
                <w:szCs w:val="21"/>
                <w:lang w:eastAsia="zh-CN"/>
              </w:rPr>
              <w:t>/附录D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639" w:type="dxa"/>
            <w:tcBorders>
              <w:tl2br w:val="nil"/>
              <w:tr2bl w:val="nil"/>
            </w:tcBorders>
            <w:shd w:val="clear" w:color="auto" w:fill="auto"/>
            <w:vAlign w:val="center"/>
          </w:tcPr>
          <w:p>
            <w:pPr>
              <w:pStyle w:val="15"/>
              <w:widowControl/>
              <w:numPr>
                <w:ilvl w:val="0"/>
                <w:numId w:val="1"/>
              </w:numPr>
              <w:ind w:firstLineChars="0"/>
              <w:jc w:val="center"/>
              <w:rPr>
                <w:rFonts w:hint="eastAsia" w:ascii="宋体" w:hAnsi="宋体" w:eastAsia="宋体" w:cs="宋体"/>
                <w:color w:val="auto"/>
                <w:kern w:val="0"/>
                <w:sz w:val="21"/>
                <w:szCs w:val="21"/>
              </w:rPr>
            </w:pPr>
          </w:p>
        </w:tc>
        <w:tc>
          <w:tcPr>
            <w:tcW w:w="4704" w:type="dxa"/>
            <w:tcBorders>
              <w:tl2br w:val="nil"/>
              <w:tr2bl w:val="nil"/>
            </w:tcBorders>
            <w:shd w:val="clear" w:color="auto" w:fill="auto"/>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总磷(P</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O</w:t>
            </w:r>
            <w:r>
              <w:rPr>
                <w:rFonts w:hint="eastAsia" w:ascii="宋体" w:hAnsi="宋体" w:eastAsia="宋体" w:cs="宋体"/>
                <w:color w:val="auto"/>
                <w:kern w:val="0"/>
                <w:sz w:val="21"/>
                <w:szCs w:val="21"/>
                <w:vertAlign w:val="subscript"/>
              </w:rPr>
              <w:t>5</w:t>
            </w:r>
            <w:r>
              <w:rPr>
                <w:rFonts w:hint="eastAsia" w:ascii="宋体" w:hAnsi="宋体" w:eastAsia="宋体" w:cs="宋体"/>
                <w:color w:val="auto"/>
                <w:kern w:val="0"/>
                <w:sz w:val="21"/>
                <w:szCs w:val="21"/>
              </w:rPr>
              <w:t>)</w:t>
            </w:r>
          </w:p>
        </w:tc>
        <w:tc>
          <w:tcPr>
            <w:tcW w:w="3363" w:type="dxa"/>
            <w:tcBorders>
              <w:tl2br w:val="nil"/>
              <w:tr2bl w:val="nil"/>
            </w:tcBorders>
            <w:vAlign w:val="center"/>
          </w:tcPr>
          <w:p>
            <w:pPr>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NY/T 525</w:t>
            </w:r>
            <w:r>
              <w:rPr>
                <w:rFonts w:hint="eastAsia" w:ascii="宋体" w:hAnsi="宋体" w:eastAsia="宋体" w:cs="宋体"/>
                <w:color w:val="auto"/>
                <w:sz w:val="21"/>
                <w:szCs w:val="21"/>
              </w:rPr>
              <w:t>—</w:t>
            </w:r>
            <w:r>
              <w:rPr>
                <w:rFonts w:hint="eastAsia" w:ascii="宋体" w:hAnsi="宋体" w:eastAsia="宋体" w:cs="宋体"/>
                <w:color w:val="auto"/>
                <w:kern w:val="0"/>
                <w:sz w:val="21"/>
                <w:szCs w:val="21"/>
              </w:rPr>
              <w:t>2021</w:t>
            </w:r>
            <w:r>
              <w:rPr>
                <w:rFonts w:hint="eastAsia" w:ascii="宋体" w:hAnsi="宋体" w:eastAsia="宋体" w:cs="宋体"/>
                <w:color w:val="auto"/>
                <w:sz w:val="21"/>
                <w:szCs w:val="21"/>
                <w:lang w:eastAsia="zh-CN"/>
              </w:rPr>
              <w:t>/附录D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639" w:type="dxa"/>
            <w:tcBorders>
              <w:tl2br w:val="nil"/>
              <w:tr2bl w:val="nil"/>
            </w:tcBorders>
            <w:shd w:val="clear" w:color="auto" w:fill="auto"/>
            <w:vAlign w:val="center"/>
          </w:tcPr>
          <w:p>
            <w:pPr>
              <w:pStyle w:val="15"/>
              <w:widowControl/>
              <w:numPr>
                <w:ilvl w:val="0"/>
                <w:numId w:val="1"/>
              </w:numPr>
              <w:ind w:firstLineChars="0"/>
              <w:jc w:val="center"/>
              <w:rPr>
                <w:rFonts w:hint="eastAsia" w:ascii="宋体" w:hAnsi="宋体" w:eastAsia="宋体" w:cs="宋体"/>
                <w:color w:val="auto"/>
                <w:kern w:val="0"/>
                <w:sz w:val="21"/>
                <w:szCs w:val="21"/>
              </w:rPr>
            </w:pPr>
          </w:p>
        </w:tc>
        <w:tc>
          <w:tcPr>
            <w:tcW w:w="4704" w:type="dxa"/>
            <w:tcBorders>
              <w:tl2br w:val="nil"/>
              <w:tr2bl w:val="nil"/>
            </w:tcBorders>
            <w:shd w:val="clear" w:color="auto" w:fill="auto"/>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总钾(K</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O)</w:t>
            </w:r>
          </w:p>
        </w:tc>
        <w:tc>
          <w:tcPr>
            <w:tcW w:w="3363" w:type="dxa"/>
            <w:tcBorders>
              <w:tl2br w:val="nil"/>
              <w:tr2bl w:val="nil"/>
            </w:tcBorders>
            <w:vAlign w:val="center"/>
          </w:tcPr>
          <w:p>
            <w:pPr>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NY/T 525</w:t>
            </w:r>
            <w:r>
              <w:rPr>
                <w:rFonts w:hint="eastAsia" w:ascii="宋体" w:hAnsi="宋体" w:eastAsia="宋体" w:cs="宋体"/>
                <w:color w:val="auto"/>
                <w:sz w:val="21"/>
                <w:szCs w:val="21"/>
              </w:rPr>
              <w:t>—</w:t>
            </w:r>
            <w:r>
              <w:rPr>
                <w:rFonts w:hint="eastAsia" w:ascii="宋体" w:hAnsi="宋体" w:eastAsia="宋体" w:cs="宋体"/>
                <w:color w:val="auto"/>
                <w:kern w:val="0"/>
                <w:sz w:val="21"/>
                <w:szCs w:val="21"/>
              </w:rPr>
              <w:t>2021</w:t>
            </w:r>
            <w:r>
              <w:rPr>
                <w:rFonts w:hint="eastAsia" w:ascii="宋体" w:hAnsi="宋体" w:eastAsia="宋体" w:cs="宋体"/>
                <w:color w:val="auto"/>
                <w:sz w:val="21"/>
                <w:szCs w:val="21"/>
                <w:lang w:eastAsia="zh-CN"/>
              </w:rPr>
              <w:t>/附录D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639" w:type="dxa"/>
            <w:tcBorders>
              <w:tl2br w:val="nil"/>
              <w:tr2bl w:val="nil"/>
            </w:tcBorders>
            <w:shd w:val="clear" w:color="auto" w:fill="auto"/>
            <w:vAlign w:val="center"/>
          </w:tcPr>
          <w:p>
            <w:pPr>
              <w:pStyle w:val="15"/>
              <w:widowControl/>
              <w:numPr>
                <w:ilvl w:val="0"/>
                <w:numId w:val="1"/>
              </w:numPr>
              <w:ind w:firstLineChars="0"/>
              <w:jc w:val="center"/>
              <w:rPr>
                <w:rFonts w:hint="eastAsia" w:ascii="宋体" w:hAnsi="宋体" w:eastAsia="宋体" w:cs="宋体"/>
                <w:color w:val="auto"/>
                <w:kern w:val="0"/>
                <w:sz w:val="21"/>
                <w:szCs w:val="21"/>
              </w:rPr>
            </w:pPr>
          </w:p>
        </w:tc>
        <w:tc>
          <w:tcPr>
            <w:tcW w:w="4704" w:type="dxa"/>
            <w:tcBorders>
              <w:tl2br w:val="nil"/>
              <w:tr2bl w:val="nil"/>
            </w:tcBorders>
            <w:shd w:val="clear" w:color="auto" w:fill="auto"/>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总养分(N+P</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O</w:t>
            </w:r>
            <w:r>
              <w:rPr>
                <w:rFonts w:hint="eastAsia" w:ascii="宋体" w:hAnsi="宋体" w:eastAsia="宋体" w:cs="宋体"/>
                <w:color w:val="auto"/>
                <w:kern w:val="0"/>
                <w:sz w:val="21"/>
                <w:szCs w:val="21"/>
                <w:vertAlign w:val="subscript"/>
              </w:rPr>
              <w:t>5</w:t>
            </w:r>
            <w:r>
              <w:rPr>
                <w:rFonts w:hint="eastAsia" w:ascii="宋体" w:hAnsi="宋体" w:eastAsia="宋体" w:cs="宋体"/>
                <w:color w:val="auto"/>
                <w:kern w:val="0"/>
                <w:sz w:val="21"/>
                <w:szCs w:val="21"/>
              </w:rPr>
              <w:t>+K</w:t>
            </w:r>
            <w:r>
              <w:rPr>
                <w:rFonts w:hint="eastAsia" w:ascii="宋体" w:hAnsi="宋体" w:eastAsia="宋体" w:cs="宋体"/>
                <w:color w:val="auto"/>
                <w:kern w:val="0"/>
                <w:sz w:val="21"/>
                <w:szCs w:val="21"/>
                <w:vertAlign w:val="subscript"/>
              </w:rPr>
              <w:t>2</w:t>
            </w:r>
            <w:r>
              <w:rPr>
                <w:rFonts w:hint="eastAsia" w:ascii="宋体" w:hAnsi="宋体" w:eastAsia="宋体" w:cs="宋体"/>
                <w:color w:val="auto"/>
                <w:kern w:val="0"/>
                <w:sz w:val="21"/>
                <w:szCs w:val="21"/>
              </w:rPr>
              <w:t>O)的质量分数（以烘干基计）</w:t>
            </w:r>
          </w:p>
        </w:tc>
        <w:tc>
          <w:tcPr>
            <w:tcW w:w="3363" w:type="dxa"/>
            <w:tcBorders>
              <w:tl2br w:val="nil"/>
              <w:tr2bl w:val="nil"/>
            </w:tcBorders>
            <w:vAlign w:val="center"/>
          </w:tcPr>
          <w:p>
            <w:pPr>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NY/T 525</w:t>
            </w:r>
            <w:r>
              <w:rPr>
                <w:rFonts w:hint="eastAsia" w:ascii="宋体" w:hAnsi="宋体" w:eastAsia="宋体" w:cs="宋体"/>
                <w:color w:val="auto"/>
                <w:sz w:val="21"/>
                <w:szCs w:val="21"/>
              </w:rPr>
              <w:t>—</w:t>
            </w:r>
            <w:r>
              <w:rPr>
                <w:rFonts w:hint="eastAsia" w:ascii="宋体" w:hAnsi="宋体" w:eastAsia="宋体" w:cs="宋体"/>
                <w:color w:val="auto"/>
                <w:kern w:val="0"/>
                <w:sz w:val="21"/>
                <w:szCs w:val="21"/>
              </w:rPr>
              <w:t>2021</w:t>
            </w:r>
            <w:r>
              <w:rPr>
                <w:rFonts w:hint="eastAsia" w:ascii="宋体" w:hAnsi="宋体" w:eastAsia="宋体" w:cs="宋体"/>
                <w:color w:val="auto"/>
                <w:sz w:val="21"/>
                <w:szCs w:val="21"/>
                <w:lang w:eastAsia="zh-CN"/>
              </w:rPr>
              <w:t>/附录D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639" w:type="dxa"/>
            <w:tcBorders>
              <w:tl2br w:val="nil"/>
              <w:tr2bl w:val="nil"/>
            </w:tcBorders>
            <w:shd w:val="clear" w:color="auto" w:fill="auto"/>
            <w:vAlign w:val="center"/>
          </w:tcPr>
          <w:p>
            <w:pPr>
              <w:pStyle w:val="15"/>
              <w:widowControl/>
              <w:numPr>
                <w:ilvl w:val="0"/>
                <w:numId w:val="1"/>
              </w:numPr>
              <w:ind w:firstLineChars="0"/>
              <w:jc w:val="center"/>
              <w:rPr>
                <w:rFonts w:hint="eastAsia" w:ascii="宋体" w:hAnsi="宋体" w:eastAsia="宋体" w:cs="宋体"/>
                <w:color w:val="auto"/>
                <w:kern w:val="0"/>
                <w:sz w:val="21"/>
                <w:szCs w:val="21"/>
              </w:rPr>
            </w:pPr>
          </w:p>
        </w:tc>
        <w:tc>
          <w:tcPr>
            <w:tcW w:w="4704" w:type="dxa"/>
            <w:tcBorders>
              <w:tl2br w:val="nil"/>
              <w:tr2bl w:val="nil"/>
            </w:tcBorders>
            <w:shd w:val="clear" w:color="auto" w:fill="auto"/>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有机质的质量分数（以烘干基计）</w:t>
            </w:r>
          </w:p>
        </w:tc>
        <w:tc>
          <w:tcPr>
            <w:tcW w:w="3363" w:type="dxa"/>
            <w:tcBorders>
              <w:tl2br w:val="nil"/>
              <w:tr2bl w:val="nil"/>
            </w:tcBorders>
            <w:vAlign w:val="center"/>
          </w:tcPr>
          <w:p>
            <w:pPr>
              <w:jc w:val="center"/>
              <w:rPr>
                <w:rFonts w:hint="default" w:ascii="宋体" w:hAnsi="宋体" w:eastAsia="宋体" w:cs="宋体"/>
                <w:color w:val="auto"/>
                <w:kern w:val="0"/>
                <w:sz w:val="21"/>
                <w:szCs w:val="21"/>
                <w:lang w:val="en-US"/>
              </w:rPr>
            </w:pPr>
            <w:r>
              <w:rPr>
                <w:rFonts w:hint="eastAsia" w:ascii="宋体" w:hAnsi="宋体" w:eastAsia="宋体" w:cs="宋体"/>
                <w:color w:val="auto"/>
                <w:kern w:val="0"/>
                <w:sz w:val="21"/>
                <w:szCs w:val="21"/>
              </w:rPr>
              <w:t>NY/T 525</w:t>
            </w:r>
            <w:r>
              <w:rPr>
                <w:rFonts w:hint="eastAsia" w:ascii="宋体" w:hAnsi="宋体" w:eastAsia="宋体" w:cs="宋体"/>
                <w:color w:val="auto"/>
                <w:sz w:val="21"/>
                <w:szCs w:val="21"/>
              </w:rPr>
              <w:t>—</w:t>
            </w:r>
            <w:r>
              <w:rPr>
                <w:rFonts w:hint="eastAsia" w:ascii="宋体" w:hAnsi="宋体" w:eastAsia="宋体" w:cs="宋体"/>
                <w:color w:val="auto"/>
                <w:kern w:val="0"/>
                <w:sz w:val="21"/>
                <w:szCs w:val="21"/>
              </w:rPr>
              <w:t>2021</w:t>
            </w:r>
            <w:r>
              <w:rPr>
                <w:rFonts w:hint="eastAsia" w:ascii="宋体" w:hAnsi="宋体" w:eastAsia="宋体" w:cs="宋体"/>
                <w:color w:val="auto"/>
                <w:sz w:val="21"/>
                <w:szCs w:val="21"/>
                <w:lang w:eastAsia="zh-CN"/>
              </w:rPr>
              <w:t>/附录</w:t>
            </w:r>
            <w:r>
              <w:rPr>
                <w:rFonts w:hint="eastAsia" w:ascii="宋体" w:hAnsi="宋体" w:eastAsia="宋体" w:cs="宋体"/>
                <w:color w:val="auto"/>
                <w:sz w:val="21"/>
                <w:szCs w:val="21"/>
                <w:lang w:val="en-US" w:eastAsia="zh-CN"/>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639" w:type="dxa"/>
            <w:tcBorders>
              <w:tl2br w:val="nil"/>
              <w:tr2bl w:val="nil"/>
            </w:tcBorders>
            <w:shd w:val="clear" w:color="auto" w:fill="auto"/>
            <w:vAlign w:val="center"/>
          </w:tcPr>
          <w:p>
            <w:pPr>
              <w:pStyle w:val="15"/>
              <w:widowControl/>
              <w:numPr>
                <w:ilvl w:val="0"/>
                <w:numId w:val="1"/>
              </w:numPr>
              <w:ind w:firstLineChars="0"/>
              <w:jc w:val="center"/>
              <w:rPr>
                <w:rFonts w:hint="eastAsia" w:ascii="宋体" w:hAnsi="宋体" w:eastAsia="宋体" w:cs="宋体"/>
                <w:color w:val="auto"/>
                <w:kern w:val="0"/>
                <w:sz w:val="21"/>
                <w:szCs w:val="21"/>
              </w:rPr>
            </w:pPr>
          </w:p>
        </w:tc>
        <w:tc>
          <w:tcPr>
            <w:tcW w:w="4704" w:type="dxa"/>
            <w:tcBorders>
              <w:tl2br w:val="nil"/>
              <w:tr2bl w:val="nil"/>
            </w:tcBorders>
            <w:shd w:val="clear" w:color="auto" w:fill="auto"/>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水分（鲜样）的质量分数</w:t>
            </w:r>
          </w:p>
        </w:tc>
        <w:tc>
          <w:tcPr>
            <w:tcW w:w="3363" w:type="dxa"/>
            <w:tcBorders>
              <w:tl2br w:val="nil"/>
              <w:tr2bl w:val="nil"/>
            </w:tcBorders>
            <w:vAlign w:val="center"/>
          </w:tcPr>
          <w:p>
            <w:pPr>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GB/T 8576</w:t>
            </w:r>
            <w:r>
              <w:rPr>
                <w:rFonts w:hint="eastAsia" w:ascii="宋体" w:hAnsi="宋体" w:eastAsia="宋体" w:cs="宋体"/>
                <w:color w:val="auto"/>
                <w:sz w:val="21"/>
                <w:szCs w:val="21"/>
              </w:rPr>
              <w:t>—</w:t>
            </w:r>
            <w:r>
              <w:rPr>
                <w:rFonts w:hint="eastAsia" w:ascii="宋体" w:hAnsi="宋体" w:eastAsia="宋体" w:cs="宋体"/>
                <w:color w:val="auto"/>
                <w:kern w:val="0"/>
                <w:sz w:val="21"/>
                <w:szCs w:val="21"/>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639" w:type="dxa"/>
            <w:tcBorders>
              <w:tl2br w:val="nil"/>
              <w:tr2bl w:val="nil"/>
            </w:tcBorders>
            <w:shd w:val="clear" w:color="auto" w:fill="auto"/>
            <w:vAlign w:val="center"/>
          </w:tcPr>
          <w:p>
            <w:pPr>
              <w:pStyle w:val="15"/>
              <w:widowControl/>
              <w:numPr>
                <w:ilvl w:val="0"/>
                <w:numId w:val="1"/>
              </w:numPr>
              <w:ind w:firstLineChars="0"/>
              <w:jc w:val="center"/>
              <w:rPr>
                <w:rFonts w:hint="eastAsia" w:ascii="宋体" w:hAnsi="宋体" w:eastAsia="宋体" w:cs="宋体"/>
                <w:color w:val="auto"/>
                <w:kern w:val="0"/>
                <w:sz w:val="21"/>
                <w:szCs w:val="21"/>
              </w:rPr>
            </w:pPr>
          </w:p>
        </w:tc>
        <w:tc>
          <w:tcPr>
            <w:tcW w:w="4704" w:type="dxa"/>
            <w:tcBorders>
              <w:tl2br w:val="nil"/>
              <w:tr2bl w:val="nil"/>
            </w:tcBorders>
            <w:shd w:val="clear" w:color="auto" w:fill="auto"/>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酸碱度(pH)</w:t>
            </w:r>
          </w:p>
        </w:tc>
        <w:tc>
          <w:tcPr>
            <w:tcW w:w="3363" w:type="dxa"/>
            <w:tcBorders>
              <w:tl2br w:val="nil"/>
              <w:tr2bl w:val="nil"/>
            </w:tcBorders>
            <w:vAlign w:val="center"/>
          </w:tcPr>
          <w:p>
            <w:pPr>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NY/T 525</w:t>
            </w:r>
            <w:r>
              <w:rPr>
                <w:rFonts w:hint="eastAsia" w:ascii="宋体" w:hAnsi="宋体" w:eastAsia="宋体" w:cs="宋体"/>
                <w:color w:val="auto"/>
                <w:sz w:val="21"/>
                <w:szCs w:val="21"/>
              </w:rPr>
              <w:t>—</w:t>
            </w:r>
            <w:r>
              <w:rPr>
                <w:rFonts w:hint="eastAsia" w:ascii="宋体" w:hAnsi="宋体" w:eastAsia="宋体" w:cs="宋体"/>
                <w:color w:val="auto"/>
                <w:kern w:val="0"/>
                <w:sz w:val="21"/>
                <w:szCs w:val="21"/>
              </w:rPr>
              <w:t>2021</w:t>
            </w:r>
            <w:r>
              <w:rPr>
                <w:rFonts w:hint="eastAsia" w:ascii="宋体" w:hAnsi="宋体" w:eastAsia="宋体" w:cs="宋体"/>
                <w:color w:val="auto"/>
                <w:sz w:val="21"/>
                <w:szCs w:val="21"/>
                <w:lang w:eastAsia="zh-CN"/>
              </w:rPr>
              <w:t>/附录</w:t>
            </w:r>
            <w:r>
              <w:rPr>
                <w:rFonts w:hint="eastAsia" w:ascii="宋体" w:hAnsi="宋体" w:eastAsia="宋体" w:cs="宋体"/>
                <w:color w:val="auto"/>
                <w:sz w:val="21"/>
                <w:szCs w:val="21"/>
                <w:lang w:val="en-US" w:eastAsia="zh-CN"/>
              </w:rP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639" w:type="dxa"/>
            <w:tcBorders>
              <w:tl2br w:val="nil"/>
              <w:tr2bl w:val="nil"/>
            </w:tcBorders>
            <w:shd w:val="clear" w:color="auto" w:fill="auto"/>
            <w:vAlign w:val="center"/>
          </w:tcPr>
          <w:p>
            <w:pPr>
              <w:pStyle w:val="15"/>
              <w:widowControl/>
              <w:numPr>
                <w:ilvl w:val="0"/>
                <w:numId w:val="1"/>
              </w:numPr>
              <w:ind w:firstLineChars="0"/>
              <w:jc w:val="center"/>
              <w:rPr>
                <w:rFonts w:hint="eastAsia" w:ascii="宋体" w:hAnsi="宋体" w:eastAsia="宋体" w:cs="宋体"/>
                <w:color w:val="auto"/>
                <w:kern w:val="0"/>
                <w:sz w:val="21"/>
                <w:szCs w:val="21"/>
              </w:rPr>
            </w:pPr>
          </w:p>
        </w:tc>
        <w:tc>
          <w:tcPr>
            <w:tcW w:w="4704" w:type="dxa"/>
            <w:tcBorders>
              <w:tl2br w:val="nil"/>
              <w:tr2bl w:val="nil"/>
            </w:tcBorders>
            <w:shd w:val="clear" w:color="auto" w:fill="auto"/>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种子发芽指数（GI）</w:t>
            </w:r>
          </w:p>
        </w:tc>
        <w:tc>
          <w:tcPr>
            <w:tcW w:w="3363" w:type="dxa"/>
            <w:tcBorders>
              <w:tl2br w:val="nil"/>
              <w:tr2bl w:val="nil"/>
            </w:tcBorders>
            <w:vAlign w:val="center"/>
          </w:tcPr>
          <w:p>
            <w:pPr>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NY/T 525</w:t>
            </w:r>
            <w:r>
              <w:rPr>
                <w:rFonts w:hint="eastAsia" w:ascii="宋体" w:hAnsi="宋体" w:eastAsia="宋体" w:cs="宋体"/>
                <w:color w:val="auto"/>
                <w:sz w:val="21"/>
                <w:szCs w:val="21"/>
              </w:rPr>
              <w:t>—</w:t>
            </w:r>
            <w:r>
              <w:rPr>
                <w:rFonts w:hint="eastAsia" w:ascii="宋体" w:hAnsi="宋体" w:eastAsia="宋体" w:cs="宋体"/>
                <w:color w:val="auto"/>
                <w:kern w:val="0"/>
                <w:sz w:val="21"/>
                <w:szCs w:val="21"/>
              </w:rPr>
              <w:t>2021</w:t>
            </w:r>
            <w:r>
              <w:rPr>
                <w:rFonts w:hint="eastAsia" w:ascii="宋体" w:hAnsi="宋体" w:eastAsia="宋体" w:cs="宋体"/>
                <w:color w:val="auto"/>
                <w:sz w:val="21"/>
                <w:szCs w:val="21"/>
                <w:lang w:eastAsia="zh-CN"/>
              </w:rPr>
              <w:t>/附录</w:t>
            </w:r>
            <w:r>
              <w:rPr>
                <w:rFonts w:hint="eastAsia" w:ascii="宋体" w:hAnsi="宋体" w:eastAsia="宋体" w:cs="宋体"/>
                <w:color w:val="auto"/>
                <w:sz w:val="21"/>
                <w:szCs w:val="21"/>
                <w:lang w:val="en-US" w:eastAsia="zh-CN"/>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639" w:type="dxa"/>
            <w:tcBorders>
              <w:tl2br w:val="nil"/>
              <w:tr2bl w:val="nil"/>
            </w:tcBorders>
            <w:shd w:val="clear" w:color="auto" w:fill="auto"/>
            <w:vAlign w:val="center"/>
          </w:tcPr>
          <w:p>
            <w:pPr>
              <w:pStyle w:val="15"/>
              <w:widowControl/>
              <w:numPr>
                <w:ilvl w:val="0"/>
                <w:numId w:val="1"/>
              </w:numPr>
              <w:ind w:firstLineChars="0"/>
              <w:jc w:val="center"/>
              <w:rPr>
                <w:rFonts w:hint="eastAsia" w:ascii="宋体" w:hAnsi="宋体" w:eastAsia="宋体" w:cs="宋体"/>
                <w:color w:val="auto"/>
                <w:kern w:val="0"/>
                <w:sz w:val="21"/>
                <w:szCs w:val="21"/>
              </w:rPr>
            </w:pPr>
          </w:p>
        </w:tc>
        <w:tc>
          <w:tcPr>
            <w:tcW w:w="4704" w:type="dxa"/>
            <w:tcBorders>
              <w:tl2br w:val="nil"/>
              <w:tr2bl w:val="nil"/>
            </w:tcBorders>
            <w:shd w:val="clear" w:color="auto" w:fill="auto"/>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机械杂质的质量分数</w:t>
            </w:r>
          </w:p>
        </w:tc>
        <w:tc>
          <w:tcPr>
            <w:tcW w:w="3363" w:type="dxa"/>
            <w:tcBorders>
              <w:tl2br w:val="nil"/>
              <w:tr2bl w:val="nil"/>
            </w:tcBorders>
            <w:vAlign w:val="center"/>
          </w:tcPr>
          <w:p>
            <w:pPr>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NY/T 525</w:t>
            </w:r>
            <w:r>
              <w:rPr>
                <w:rFonts w:hint="eastAsia" w:ascii="宋体" w:hAnsi="宋体" w:eastAsia="宋体" w:cs="宋体"/>
                <w:color w:val="auto"/>
                <w:sz w:val="21"/>
                <w:szCs w:val="21"/>
              </w:rPr>
              <w:t>—</w:t>
            </w:r>
            <w:r>
              <w:rPr>
                <w:rFonts w:hint="eastAsia" w:ascii="宋体" w:hAnsi="宋体" w:eastAsia="宋体" w:cs="宋体"/>
                <w:color w:val="auto"/>
                <w:kern w:val="0"/>
                <w:sz w:val="21"/>
                <w:szCs w:val="21"/>
              </w:rPr>
              <w:t>2021</w:t>
            </w:r>
            <w:r>
              <w:rPr>
                <w:rFonts w:hint="eastAsia" w:ascii="宋体" w:hAnsi="宋体" w:eastAsia="宋体" w:cs="宋体"/>
                <w:color w:val="auto"/>
                <w:sz w:val="21"/>
                <w:szCs w:val="21"/>
                <w:lang w:eastAsia="zh-CN"/>
              </w:rPr>
              <w:t>/附录</w:t>
            </w:r>
            <w:r>
              <w:rPr>
                <w:rFonts w:hint="eastAsia" w:ascii="宋体" w:hAnsi="宋体" w:eastAsia="宋体" w:cs="宋体"/>
                <w:color w:val="auto"/>
                <w:sz w:val="21"/>
                <w:szCs w:val="21"/>
                <w:lang w:val="en-US" w:eastAsia="zh-CN"/>
              </w:rPr>
              <w:t>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639" w:type="dxa"/>
            <w:tcBorders>
              <w:tl2br w:val="nil"/>
              <w:tr2bl w:val="nil"/>
            </w:tcBorders>
            <w:shd w:val="clear" w:color="auto" w:fill="auto"/>
            <w:vAlign w:val="center"/>
          </w:tcPr>
          <w:p>
            <w:pPr>
              <w:pStyle w:val="15"/>
              <w:widowControl/>
              <w:numPr>
                <w:ilvl w:val="0"/>
                <w:numId w:val="1"/>
              </w:numPr>
              <w:ind w:firstLineChars="0"/>
              <w:jc w:val="center"/>
              <w:rPr>
                <w:rFonts w:hint="eastAsia" w:ascii="宋体" w:hAnsi="宋体" w:eastAsia="宋体" w:cs="宋体"/>
                <w:color w:val="auto"/>
                <w:kern w:val="0"/>
                <w:sz w:val="21"/>
                <w:szCs w:val="21"/>
              </w:rPr>
            </w:pPr>
          </w:p>
        </w:tc>
        <w:tc>
          <w:tcPr>
            <w:tcW w:w="4704" w:type="dxa"/>
            <w:tcBorders>
              <w:tl2br w:val="nil"/>
              <w:tr2bl w:val="nil"/>
            </w:tcBorders>
            <w:shd w:val="clear" w:color="auto" w:fill="auto"/>
            <w:vAlign w:val="center"/>
          </w:tcPr>
          <w:p>
            <w:pPr>
              <w:spacing w:line="440" w:lineRule="exact"/>
              <w:jc w:val="center"/>
              <w:rPr>
                <w:rFonts w:hint="eastAsia" w:ascii="宋体" w:hAnsi="宋体" w:eastAsia="宋体" w:cs="宋体"/>
                <w:color w:val="auto"/>
                <w:kern w:val="0"/>
                <w:sz w:val="21"/>
                <w:szCs w:val="21"/>
              </w:rPr>
            </w:pPr>
            <w:r>
              <w:rPr>
                <w:rFonts w:hint="eastAsia" w:ascii="宋体" w:hAnsi="宋体" w:eastAsia="宋体" w:cs="宋体"/>
                <w:color w:val="auto"/>
                <w:spacing w:val="4"/>
                <w:sz w:val="21"/>
                <w:szCs w:val="21"/>
                <w:lang w:eastAsia="zh-CN"/>
              </w:rPr>
              <w:t>总砷（As）</w:t>
            </w:r>
          </w:p>
        </w:tc>
        <w:tc>
          <w:tcPr>
            <w:tcW w:w="3363" w:type="dxa"/>
            <w:tcBorders>
              <w:tl2br w:val="nil"/>
              <w:tr2bl w:val="nil"/>
            </w:tcBorders>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NY/T 1978</w:t>
            </w:r>
            <w:r>
              <w:rPr>
                <w:rFonts w:hint="eastAsia" w:ascii="宋体" w:hAnsi="宋体" w:eastAsia="宋体" w:cs="宋体"/>
                <w:color w:val="auto"/>
                <w:sz w:val="21"/>
                <w:szCs w:val="21"/>
              </w:rPr>
              <w:t>—</w:t>
            </w:r>
            <w:r>
              <w:rPr>
                <w:rFonts w:hint="eastAsia" w:ascii="宋体" w:hAnsi="宋体" w:eastAsia="宋体" w:cs="宋体"/>
                <w:color w:val="auto"/>
                <w:kern w:val="0"/>
                <w:sz w:val="21"/>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639" w:type="dxa"/>
            <w:tcBorders>
              <w:tl2br w:val="nil"/>
              <w:tr2bl w:val="nil"/>
            </w:tcBorders>
            <w:shd w:val="clear" w:color="auto" w:fill="auto"/>
            <w:vAlign w:val="center"/>
          </w:tcPr>
          <w:p>
            <w:pPr>
              <w:pStyle w:val="15"/>
              <w:widowControl/>
              <w:numPr>
                <w:ilvl w:val="0"/>
                <w:numId w:val="1"/>
              </w:numPr>
              <w:ind w:firstLineChars="0"/>
              <w:jc w:val="center"/>
              <w:rPr>
                <w:rFonts w:hint="eastAsia" w:ascii="宋体" w:hAnsi="宋体" w:eastAsia="宋体" w:cs="宋体"/>
                <w:color w:val="auto"/>
                <w:kern w:val="0"/>
                <w:sz w:val="21"/>
                <w:szCs w:val="21"/>
              </w:rPr>
            </w:pPr>
          </w:p>
        </w:tc>
        <w:tc>
          <w:tcPr>
            <w:tcW w:w="4704" w:type="dxa"/>
            <w:tcBorders>
              <w:tl2br w:val="nil"/>
              <w:tr2bl w:val="nil"/>
            </w:tcBorders>
            <w:shd w:val="clear" w:color="auto" w:fill="auto"/>
            <w:vAlign w:val="center"/>
          </w:tcPr>
          <w:p>
            <w:pPr>
              <w:spacing w:line="440" w:lineRule="exact"/>
              <w:jc w:val="center"/>
              <w:rPr>
                <w:rFonts w:hint="eastAsia" w:ascii="宋体" w:hAnsi="宋体" w:eastAsia="宋体" w:cs="宋体"/>
                <w:color w:val="auto"/>
                <w:kern w:val="0"/>
                <w:sz w:val="21"/>
                <w:szCs w:val="21"/>
              </w:rPr>
            </w:pPr>
            <w:r>
              <w:rPr>
                <w:rFonts w:hint="eastAsia" w:ascii="宋体" w:hAnsi="宋体" w:eastAsia="宋体" w:cs="宋体"/>
                <w:color w:val="auto"/>
                <w:spacing w:val="4"/>
                <w:sz w:val="21"/>
                <w:szCs w:val="21"/>
                <w:lang w:eastAsia="zh-CN"/>
              </w:rPr>
              <w:t>总汞（Hg）</w:t>
            </w:r>
          </w:p>
        </w:tc>
        <w:tc>
          <w:tcPr>
            <w:tcW w:w="3363" w:type="dxa"/>
            <w:tcBorders>
              <w:tl2br w:val="nil"/>
              <w:tr2bl w:val="nil"/>
            </w:tcBorders>
            <w:vAlign w:val="center"/>
          </w:tcPr>
          <w:p>
            <w:pPr>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NY/T 1978</w:t>
            </w:r>
            <w:r>
              <w:rPr>
                <w:rFonts w:hint="eastAsia" w:ascii="宋体" w:hAnsi="宋体" w:eastAsia="宋体" w:cs="宋体"/>
                <w:color w:val="auto"/>
                <w:sz w:val="21"/>
                <w:szCs w:val="21"/>
              </w:rPr>
              <w:t>—</w:t>
            </w:r>
            <w:r>
              <w:rPr>
                <w:rFonts w:hint="eastAsia" w:ascii="宋体" w:hAnsi="宋体" w:eastAsia="宋体" w:cs="宋体"/>
                <w:color w:val="auto"/>
                <w:kern w:val="0"/>
                <w:sz w:val="21"/>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639" w:type="dxa"/>
            <w:tcBorders>
              <w:tl2br w:val="nil"/>
              <w:tr2bl w:val="nil"/>
            </w:tcBorders>
            <w:shd w:val="clear" w:color="auto" w:fill="auto"/>
            <w:vAlign w:val="center"/>
          </w:tcPr>
          <w:p>
            <w:pPr>
              <w:pStyle w:val="15"/>
              <w:widowControl/>
              <w:numPr>
                <w:ilvl w:val="0"/>
                <w:numId w:val="1"/>
              </w:numPr>
              <w:ind w:firstLineChars="0"/>
              <w:jc w:val="center"/>
              <w:rPr>
                <w:rFonts w:hint="eastAsia" w:ascii="宋体" w:hAnsi="宋体" w:eastAsia="宋体" w:cs="宋体"/>
                <w:color w:val="auto"/>
                <w:kern w:val="0"/>
                <w:sz w:val="21"/>
                <w:szCs w:val="21"/>
              </w:rPr>
            </w:pPr>
          </w:p>
        </w:tc>
        <w:tc>
          <w:tcPr>
            <w:tcW w:w="4704" w:type="dxa"/>
            <w:tcBorders>
              <w:tl2br w:val="nil"/>
              <w:tr2bl w:val="nil"/>
            </w:tcBorders>
            <w:shd w:val="clear" w:color="auto" w:fill="auto"/>
            <w:vAlign w:val="center"/>
          </w:tcPr>
          <w:p>
            <w:pPr>
              <w:spacing w:line="440" w:lineRule="exact"/>
              <w:jc w:val="center"/>
              <w:rPr>
                <w:rFonts w:hint="eastAsia" w:ascii="宋体" w:hAnsi="宋体" w:eastAsia="宋体" w:cs="宋体"/>
                <w:color w:val="auto"/>
                <w:kern w:val="0"/>
                <w:sz w:val="21"/>
                <w:szCs w:val="21"/>
              </w:rPr>
            </w:pPr>
            <w:r>
              <w:rPr>
                <w:rFonts w:hint="eastAsia" w:ascii="宋体" w:hAnsi="宋体" w:eastAsia="宋体" w:cs="宋体"/>
                <w:color w:val="auto"/>
                <w:spacing w:val="4"/>
                <w:sz w:val="21"/>
                <w:szCs w:val="21"/>
                <w:lang w:eastAsia="zh-CN"/>
              </w:rPr>
              <w:t>总铅（Pb）</w:t>
            </w:r>
          </w:p>
        </w:tc>
        <w:tc>
          <w:tcPr>
            <w:tcW w:w="3363" w:type="dxa"/>
            <w:tcBorders>
              <w:tl2br w:val="nil"/>
              <w:tr2bl w:val="nil"/>
            </w:tcBorders>
            <w:vAlign w:val="center"/>
          </w:tcPr>
          <w:p>
            <w:pPr>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NY/T 1978</w:t>
            </w:r>
            <w:r>
              <w:rPr>
                <w:rFonts w:hint="eastAsia" w:ascii="宋体" w:hAnsi="宋体" w:eastAsia="宋体" w:cs="宋体"/>
                <w:color w:val="auto"/>
                <w:sz w:val="21"/>
                <w:szCs w:val="21"/>
              </w:rPr>
              <w:t>—</w:t>
            </w:r>
            <w:r>
              <w:rPr>
                <w:rFonts w:hint="eastAsia" w:ascii="宋体" w:hAnsi="宋体" w:eastAsia="宋体" w:cs="宋体"/>
                <w:color w:val="auto"/>
                <w:kern w:val="0"/>
                <w:sz w:val="21"/>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639" w:type="dxa"/>
            <w:tcBorders>
              <w:tl2br w:val="nil"/>
              <w:tr2bl w:val="nil"/>
            </w:tcBorders>
            <w:shd w:val="clear" w:color="auto" w:fill="auto"/>
            <w:vAlign w:val="center"/>
          </w:tcPr>
          <w:p>
            <w:pPr>
              <w:pStyle w:val="15"/>
              <w:widowControl/>
              <w:numPr>
                <w:ilvl w:val="0"/>
                <w:numId w:val="1"/>
              </w:numPr>
              <w:ind w:firstLineChars="0"/>
              <w:jc w:val="center"/>
              <w:rPr>
                <w:rFonts w:hint="eastAsia" w:ascii="宋体" w:hAnsi="宋体" w:eastAsia="宋体" w:cs="宋体"/>
                <w:color w:val="auto"/>
                <w:kern w:val="0"/>
                <w:sz w:val="21"/>
                <w:szCs w:val="21"/>
              </w:rPr>
            </w:pPr>
          </w:p>
        </w:tc>
        <w:tc>
          <w:tcPr>
            <w:tcW w:w="4704" w:type="dxa"/>
            <w:tcBorders>
              <w:tl2br w:val="nil"/>
              <w:tr2bl w:val="nil"/>
            </w:tcBorders>
            <w:shd w:val="clear" w:color="auto" w:fill="auto"/>
            <w:vAlign w:val="center"/>
          </w:tcPr>
          <w:p>
            <w:pPr>
              <w:spacing w:line="440" w:lineRule="exact"/>
              <w:jc w:val="center"/>
              <w:rPr>
                <w:rFonts w:hint="eastAsia" w:ascii="宋体" w:hAnsi="宋体" w:eastAsia="宋体" w:cs="宋体"/>
                <w:color w:val="auto"/>
                <w:kern w:val="0"/>
                <w:sz w:val="21"/>
                <w:szCs w:val="21"/>
              </w:rPr>
            </w:pPr>
            <w:r>
              <w:rPr>
                <w:rFonts w:hint="eastAsia" w:ascii="宋体" w:hAnsi="宋体" w:eastAsia="宋体" w:cs="宋体"/>
                <w:color w:val="auto"/>
                <w:spacing w:val="4"/>
                <w:sz w:val="21"/>
                <w:szCs w:val="21"/>
                <w:lang w:eastAsia="zh-CN"/>
              </w:rPr>
              <w:t>总镉（Cd）</w:t>
            </w:r>
          </w:p>
        </w:tc>
        <w:tc>
          <w:tcPr>
            <w:tcW w:w="3363" w:type="dxa"/>
            <w:tcBorders>
              <w:tl2br w:val="nil"/>
              <w:tr2bl w:val="nil"/>
            </w:tcBorders>
            <w:vAlign w:val="center"/>
          </w:tcPr>
          <w:p>
            <w:pPr>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NY/T 1978</w:t>
            </w:r>
            <w:r>
              <w:rPr>
                <w:rFonts w:hint="eastAsia" w:ascii="宋体" w:hAnsi="宋体" w:eastAsia="宋体" w:cs="宋体"/>
                <w:color w:val="auto"/>
                <w:sz w:val="21"/>
                <w:szCs w:val="21"/>
              </w:rPr>
              <w:t>—</w:t>
            </w:r>
            <w:r>
              <w:rPr>
                <w:rFonts w:hint="eastAsia" w:ascii="宋体" w:hAnsi="宋体" w:eastAsia="宋体" w:cs="宋体"/>
                <w:color w:val="auto"/>
                <w:kern w:val="0"/>
                <w:sz w:val="21"/>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639" w:type="dxa"/>
            <w:tcBorders>
              <w:tl2br w:val="nil"/>
              <w:tr2bl w:val="nil"/>
            </w:tcBorders>
            <w:shd w:val="clear" w:color="auto" w:fill="auto"/>
            <w:vAlign w:val="center"/>
          </w:tcPr>
          <w:p>
            <w:pPr>
              <w:pStyle w:val="15"/>
              <w:widowControl/>
              <w:numPr>
                <w:ilvl w:val="0"/>
                <w:numId w:val="1"/>
              </w:numPr>
              <w:ind w:firstLineChars="0"/>
              <w:jc w:val="center"/>
              <w:rPr>
                <w:rFonts w:hint="eastAsia" w:ascii="宋体" w:hAnsi="宋体" w:eastAsia="宋体" w:cs="宋体"/>
                <w:color w:val="auto"/>
                <w:kern w:val="0"/>
                <w:sz w:val="21"/>
                <w:szCs w:val="21"/>
              </w:rPr>
            </w:pPr>
          </w:p>
        </w:tc>
        <w:tc>
          <w:tcPr>
            <w:tcW w:w="4704" w:type="dxa"/>
            <w:tcBorders>
              <w:tl2br w:val="nil"/>
              <w:tr2bl w:val="nil"/>
            </w:tcBorders>
            <w:shd w:val="clear" w:color="auto" w:fill="auto"/>
            <w:vAlign w:val="center"/>
          </w:tcPr>
          <w:p>
            <w:pPr>
              <w:spacing w:line="440" w:lineRule="exact"/>
              <w:jc w:val="center"/>
              <w:rPr>
                <w:rFonts w:hint="eastAsia" w:ascii="宋体" w:hAnsi="宋体" w:eastAsia="宋体" w:cs="宋体"/>
                <w:color w:val="auto"/>
                <w:kern w:val="0"/>
                <w:sz w:val="21"/>
                <w:szCs w:val="21"/>
              </w:rPr>
            </w:pPr>
            <w:r>
              <w:rPr>
                <w:rFonts w:hint="eastAsia" w:ascii="宋体" w:hAnsi="宋体" w:eastAsia="宋体" w:cs="宋体"/>
                <w:color w:val="auto"/>
                <w:spacing w:val="4"/>
                <w:sz w:val="21"/>
                <w:szCs w:val="21"/>
                <w:lang w:eastAsia="zh-CN"/>
              </w:rPr>
              <w:t>总铬（Cr）</w:t>
            </w:r>
          </w:p>
        </w:tc>
        <w:tc>
          <w:tcPr>
            <w:tcW w:w="3363" w:type="dxa"/>
            <w:tcBorders>
              <w:tl2br w:val="nil"/>
              <w:tr2bl w:val="nil"/>
            </w:tcBorders>
            <w:vAlign w:val="center"/>
          </w:tcPr>
          <w:p>
            <w:pPr>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NY/T 1978</w:t>
            </w:r>
            <w:r>
              <w:rPr>
                <w:rFonts w:hint="eastAsia" w:ascii="宋体" w:hAnsi="宋体" w:eastAsia="宋体" w:cs="宋体"/>
                <w:color w:val="auto"/>
                <w:sz w:val="21"/>
                <w:szCs w:val="21"/>
              </w:rPr>
              <w:t>—</w:t>
            </w:r>
            <w:r>
              <w:rPr>
                <w:rFonts w:hint="eastAsia" w:ascii="宋体" w:hAnsi="宋体" w:eastAsia="宋体" w:cs="宋体"/>
                <w:color w:val="auto"/>
                <w:kern w:val="0"/>
                <w:sz w:val="21"/>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639" w:type="dxa"/>
            <w:tcBorders>
              <w:tl2br w:val="nil"/>
              <w:tr2bl w:val="nil"/>
            </w:tcBorders>
            <w:shd w:val="clear" w:color="auto" w:fill="auto"/>
            <w:vAlign w:val="center"/>
          </w:tcPr>
          <w:p>
            <w:pPr>
              <w:pStyle w:val="15"/>
              <w:widowControl/>
              <w:numPr>
                <w:ilvl w:val="0"/>
                <w:numId w:val="1"/>
              </w:numPr>
              <w:ind w:firstLineChars="0"/>
              <w:jc w:val="center"/>
              <w:rPr>
                <w:rFonts w:hint="eastAsia" w:ascii="宋体" w:hAnsi="宋体" w:eastAsia="宋体" w:cs="宋体"/>
                <w:color w:val="auto"/>
                <w:kern w:val="0"/>
                <w:sz w:val="21"/>
                <w:szCs w:val="21"/>
              </w:rPr>
            </w:pPr>
          </w:p>
        </w:tc>
        <w:tc>
          <w:tcPr>
            <w:tcW w:w="4704" w:type="dxa"/>
            <w:tcBorders>
              <w:tl2br w:val="nil"/>
              <w:tr2bl w:val="nil"/>
            </w:tcBorders>
            <w:shd w:val="clear" w:color="auto" w:fill="auto"/>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总铊</w:t>
            </w:r>
          </w:p>
        </w:tc>
        <w:tc>
          <w:tcPr>
            <w:tcW w:w="3363" w:type="dxa"/>
            <w:tcBorders>
              <w:tl2br w:val="nil"/>
              <w:tr2bl w:val="nil"/>
            </w:tcBorders>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GB 38400</w:t>
            </w:r>
            <w:r>
              <w:rPr>
                <w:rFonts w:hint="eastAsia" w:ascii="宋体" w:hAnsi="宋体" w:eastAsia="宋体" w:cs="宋体"/>
                <w:color w:val="auto"/>
                <w:sz w:val="21"/>
                <w:szCs w:val="21"/>
              </w:rPr>
              <w:t>—</w:t>
            </w:r>
            <w:r>
              <w:rPr>
                <w:rFonts w:hint="eastAsia" w:ascii="宋体" w:hAnsi="宋体" w:eastAsia="宋体" w:cs="宋体"/>
                <w:color w:val="auto"/>
                <w:kern w:val="0"/>
                <w:sz w:val="21"/>
                <w:szCs w:val="21"/>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639" w:type="dxa"/>
            <w:tcBorders>
              <w:tl2br w:val="nil"/>
              <w:tr2bl w:val="nil"/>
            </w:tcBorders>
            <w:shd w:val="clear" w:color="auto" w:fill="auto"/>
            <w:vAlign w:val="center"/>
          </w:tcPr>
          <w:p>
            <w:pPr>
              <w:pStyle w:val="15"/>
              <w:widowControl/>
              <w:numPr>
                <w:ilvl w:val="0"/>
                <w:numId w:val="1"/>
              </w:numPr>
              <w:ind w:firstLineChars="0"/>
              <w:jc w:val="center"/>
              <w:rPr>
                <w:rFonts w:hint="eastAsia" w:ascii="宋体" w:hAnsi="宋体" w:eastAsia="宋体" w:cs="宋体"/>
                <w:color w:val="auto"/>
                <w:kern w:val="0"/>
                <w:sz w:val="21"/>
                <w:szCs w:val="21"/>
              </w:rPr>
            </w:pPr>
          </w:p>
        </w:tc>
        <w:tc>
          <w:tcPr>
            <w:tcW w:w="4704" w:type="dxa"/>
            <w:tcBorders>
              <w:tl2br w:val="nil"/>
              <w:tr2bl w:val="nil"/>
            </w:tcBorders>
            <w:shd w:val="clear" w:color="auto" w:fill="auto"/>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氯离子的质量分数</w:t>
            </w:r>
          </w:p>
        </w:tc>
        <w:tc>
          <w:tcPr>
            <w:tcW w:w="3363" w:type="dxa"/>
            <w:tcBorders>
              <w:tl2br w:val="nil"/>
              <w:tr2bl w:val="nil"/>
            </w:tcBorders>
            <w:vAlign w:val="center"/>
          </w:tcPr>
          <w:p>
            <w:pPr>
              <w:jc w:val="both"/>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 xml:space="preserve">      </w:t>
            </w:r>
            <w:r>
              <w:rPr>
                <w:rFonts w:hint="eastAsia" w:ascii="宋体" w:hAnsi="宋体" w:eastAsia="宋体" w:cs="宋体"/>
                <w:color w:val="auto"/>
                <w:sz w:val="21"/>
                <w:szCs w:val="21"/>
                <w:lang w:eastAsia="zh-CN"/>
              </w:rPr>
              <w:t>GB/T 15063-2020/附录B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639" w:type="dxa"/>
            <w:tcBorders>
              <w:tl2br w:val="nil"/>
              <w:tr2bl w:val="nil"/>
            </w:tcBorders>
            <w:shd w:val="clear" w:color="auto" w:fill="auto"/>
            <w:vAlign w:val="center"/>
          </w:tcPr>
          <w:p>
            <w:pPr>
              <w:pStyle w:val="15"/>
              <w:widowControl/>
              <w:numPr>
                <w:ilvl w:val="0"/>
                <w:numId w:val="1"/>
              </w:numPr>
              <w:ind w:firstLineChars="0"/>
              <w:jc w:val="center"/>
              <w:rPr>
                <w:rFonts w:hint="eastAsia" w:ascii="宋体" w:hAnsi="宋体" w:eastAsia="宋体" w:cs="宋体"/>
                <w:color w:val="auto"/>
                <w:kern w:val="0"/>
                <w:sz w:val="21"/>
                <w:szCs w:val="21"/>
              </w:rPr>
            </w:pPr>
          </w:p>
        </w:tc>
        <w:tc>
          <w:tcPr>
            <w:tcW w:w="4704" w:type="dxa"/>
            <w:tcBorders>
              <w:tl2br w:val="nil"/>
              <w:tr2bl w:val="nil"/>
            </w:tcBorders>
            <w:shd w:val="clear" w:color="auto" w:fill="auto"/>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缩二脲</w:t>
            </w:r>
          </w:p>
        </w:tc>
        <w:tc>
          <w:tcPr>
            <w:tcW w:w="3363" w:type="dxa"/>
            <w:tcBorders>
              <w:tl2br w:val="nil"/>
              <w:tr2bl w:val="nil"/>
            </w:tcBorders>
            <w:vAlign w:val="center"/>
          </w:tcPr>
          <w:p>
            <w:pPr>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GB/T 22924</w:t>
            </w:r>
            <w:r>
              <w:rPr>
                <w:rFonts w:hint="eastAsia" w:ascii="宋体" w:hAnsi="宋体" w:eastAsia="宋体" w:cs="宋体"/>
                <w:color w:val="auto"/>
                <w:sz w:val="21"/>
                <w:szCs w:val="21"/>
              </w:rPr>
              <w:t>—</w:t>
            </w:r>
            <w:r>
              <w:rPr>
                <w:rFonts w:hint="eastAsia" w:ascii="宋体" w:hAnsi="宋体" w:eastAsia="宋体" w:cs="宋体"/>
                <w:color w:val="auto"/>
                <w:kern w:val="0"/>
                <w:sz w:val="21"/>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639" w:type="dxa"/>
            <w:tcBorders>
              <w:tl2br w:val="nil"/>
              <w:tr2bl w:val="nil"/>
            </w:tcBorders>
            <w:shd w:val="clear" w:color="auto" w:fill="auto"/>
            <w:vAlign w:val="center"/>
          </w:tcPr>
          <w:p>
            <w:pPr>
              <w:pStyle w:val="15"/>
              <w:widowControl/>
              <w:numPr>
                <w:ilvl w:val="0"/>
                <w:numId w:val="1"/>
              </w:numPr>
              <w:ind w:firstLineChars="0"/>
              <w:jc w:val="center"/>
              <w:rPr>
                <w:rFonts w:hint="eastAsia" w:ascii="宋体" w:hAnsi="宋体" w:eastAsia="宋体" w:cs="宋体"/>
                <w:color w:val="auto"/>
                <w:kern w:val="0"/>
                <w:sz w:val="21"/>
                <w:szCs w:val="21"/>
              </w:rPr>
            </w:pPr>
          </w:p>
        </w:tc>
        <w:tc>
          <w:tcPr>
            <w:tcW w:w="4704" w:type="dxa"/>
            <w:tcBorders>
              <w:tl2br w:val="nil"/>
              <w:tr2bl w:val="nil"/>
            </w:tcBorders>
            <w:shd w:val="clear" w:color="auto" w:fill="auto"/>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蛔虫卵死亡率</w:t>
            </w:r>
          </w:p>
        </w:tc>
        <w:tc>
          <w:tcPr>
            <w:tcW w:w="3363" w:type="dxa"/>
            <w:tcBorders>
              <w:tl2br w:val="nil"/>
              <w:tr2bl w:val="nil"/>
            </w:tcBorders>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GB/T 19524.2</w:t>
            </w:r>
            <w:r>
              <w:rPr>
                <w:rFonts w:hint="eastAsia" w:ascii="宋体" w:hAnsi="宋体" w:eastAsia="宋体" w:cs="宋体"/>
                <w:color w:val="auto"/>
                <w:sz w:val="21"/>
                <w:szCs w:val="21"/>
              </w:rPr>
              <w:t>—</w:t>
            </w:r>
            <w:r>
              <w:rPr>
                <w:rFonts w:hint="eastAsia" w:ascii="宋体" w:hAnsi="宋体" w:eastAsia="宋体" w:cs="宋体"/>
                <w:color w:val="auto"/>
                <w:kern w:val="0"/>
                <w:sz w:val="21"/>
                <w:szCs w:val="21"/>
              </w:rPr>
              <w:t>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639" w:type="dxa"/>
            <w:tcBorders>
              <w:tl2br w:val="nil"/>
              <w:tr2bl w:val="nil"/>
            </w:tcBorders>
            <w:shd w:val="clear" w:color="auto" w:fill="auto"/>
            <w:vAlign w:val="center"/>
          </w:tcPr>
          <w:p>
            <w:pPr>
              <w:pStyle w:val="15"/>
              <w:widowControl/>
              <w:numPr>
                <w:ilvl w:val="0"/>
                <w:numId w:val="1"/>
              </w:numPr>
              <w:ind w:firstLineChars="0"/>
              <w:jc w:val="center"/>
              <w:rPr>
                <w:rFonts w:hint="eastAsia" w:ascii="宋体" w:hAnsi="宋体" w:eastAsia="宋体" w:cs="宋体"/>
                <w:color w:val="auto"/>
                <w:kern w:val="0"/>
                <w:sz w:val="21"/>
                <w:szCs w:val="21"/>
              </w:rPr>
            </w:pPr>
          </w:p>
        </w:tc>
        <w:tc>
          <w:tcPr>
            <w:tcW w:w="4704" w:type="dxa"/>
            <w:tcBorders>
              <w:tl2br w:val="nil"/>
              <w:tr2bl w:val="nil"/>
            </w:tcBorders>
            <w:shd w:val="clear" w:color="auto" w:fill="auto"/>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粪大肠菌群数</w:t>
            </w:r>
          </w:p>
        </w:tc>
        <w:tc>
          <w:tcPr>
            <w:tcW w:w="3363" w:type="dxa"/>
            <w:tcBorders>
              <w:tl2br w:val="nil"/>
              <w:tr2bl w:val="nil"/>
            </w:tcBorders>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GB/T 19524.1</w:t>
            </w:r>
            <w:r>
              <w:rPr>
                <w:rFonts w:hint="eastAsia" w:ascii="宋体" w:hAnsi="宋体" w:eastAsia="宋体" w:cs="宋体"/>
                <w:color w:val="auto"/>
                <w:sz w:val="21"/>
                <w:szCs w:val="21"/>
              </w:rPr>
              <w:t>—</w:t>
            </w:r>
            <w:r>
              <w:rPr>
                <w:rFonts w:hint="eastAsia" w:ascii="宋体" w:hAnsi="宋体" w:eastAsia="宋体" w:cs="宋体"/>
                <w:color w:val="auto"/>
                <w:kern w:val="0"/>
                <w:sz w:val="21"/>
                <w:szCs w:val="21"/>
              </w:rPr>
              <w:t>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639" w:type="dxa"/>
            <w:tcBorders>
              <w:tl2br w:val="nil"/>
              <w:tr2bl w:val="nil"/>
            </w:tcBorders>
            <w:shd w:val="clear" w:color="auto" w:fill="auto"/>
            <w:vAlign w:val="center"/>
          </w:tcPr>
          <w:p>
            <w:pPr>
              <w:pStyle w:val="15"/>
              <w:widowControl/>
              <w:numPr>
                <w:ilvl w:val="0"/>
                <w:numId w:val="1"/>
              </w:numPr>
              <w:ind w:firstLineChars="0"/>
              <w:jc w:val="center"/>
              <w:rPr>
                <w:rFonts w:hint="eastAsia" w:ascii="宋体" w:hAnsi="宋体" w:eastAsia="宋体" w:cs="宋体"/>
                <w:color w:val="auto"/>
                <w:kern w:val="0"/>
                <w:sz w:val="21"/>
                <w:szCs w:val="21"/>
              </w:rPr>
            </w:pPr>
          </w:p>
        </w:tc>
        <w:tc>
          <w:tcPr>
            <w:tcW w:w="4704" w:type="dxa"/>
            <w:tcBorders>
              <w:tl2br w:val="nil"/>
              <w:tr2bl w:val="nil"/>
            </w:tcBorders>
            <w:shd w:val="clear" w:color="auto" w:fill="auto"/>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包装标识（总养分含量、有机质含量、含氯标识、名称中的禁用语</w:t>
            </w:r>
            <w:r>
              <w:rPr>
                <w:rFonts w:hint="eastAsia" w:ascii="宋体" w:hAnsi="宋体" w:eastAsia="宋体" w:cs="宋体"/>
                <w:color w:val="auto"/>
                <w:kern w:val="0"/>
                <w:sz w:val="21"/>
                <w:szCs w:val="21"/>
                <w:lang w:val="en-US" w:eastAsia="zh-CN"/>
              </w:rPr>
              <w:t>等内容</w:t>
            </w:r>
            <w:r>
              <w:rPr>
                <w:rFonts w:hint="eastAsia" w:ascii="宋体" w:hAnsi="宋体" w:eastAsia="宋体" w:cs="宋体"/>
                <w:color w:val="auto"/>
                <w:kern w:val="0"/>
                <w:sz w:val="21"/>
                <w:szCs w:val="21"/>
              </w:rPr>
              <w:t>）</w:t>
            </w:r>
          </w:p>
        </w:tc>
        <w:tc>
          <w:tcPr>
            <w:tcW w:w="3363" w:type="dxa"/>
            <w:tcBorders>
              <w:tl2br w:val="nil"/>
              <w:tr2bl w:val="nil"/>
            </w:tcBorders>
            <w:vAlign w:val="center"/>
          </w:tcPr>
          <w:p>
            <w:pPr>
              <w:widowControl/>
              <w:jc w:val="center"/>
              <w:rPr>
                <w:rFonts w:hint="eastAsia" w:ascii="宋体" w:hAnsi="宋体" w:eastAsia="宋体" w:cs="宋体"/>
                <w:bCs/>
                <w:color w:val="auto"/>
                <w:sz w:val="21"/>
                <w:szCs w:val="21"/>
              </w:rPr>
            </w:pPr>
            <w:r>
              <w:rPr>
                <w:rFonts w:hint="eastAsia" w:ascii="宋体" w:hAnsi="宋体" w:eastAsia="宋体" w:cs="宋体"/>
                <w:color w:val="auto"/>
                <w:kern w:val="0"/>
                <w:sz w:val="21"/>
                <w:szCs w:val="21"/>
              </w:rPr>
              <w:t>GB 18382</w:t>
            </w:r>
            <w:r>
              <w:rPr>
                <w:rFonts w:hint="eastAsia" w:ascii="宋体" w:hAnsi="宋体" w:eastAsia="宋体" w:cs="宋体"/>
                <w:color w:val="auto"/>
                <w:sz w:val="21"/>
                <w:szCs w:val="21"/>
              </w:rPr>
              <w:t>—</w:t>
            </w:r>
            <w:r>
              <w:rPr>
                <w:rFonts w:hint="eastAsia" w:ascii="宋体" w:hAnsi="宋体" w:eastAsia="宋体" w:cs="宋体"/>
                <w:color w:val="auto"/>
                <w:kern w:val="0"/>
                <w:sz w:val="21"/>
                <w:szCs w:val="21"/>
              </w:rPr>
              <w:t>2021</w:t>
            </w:r>
          </w:p>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NY/T 525</w:t>
            </w:r>
            <w:r>
              <w:rPr>
                <w:rFonts w:hint="eastAsia" w:ascii="宋体" w:hAnsi="宋体" w:eastAsia="宋体" w:cs="宋体"/>
                <w:color w:val="auto"/>
                <w:sz w:val="21"/>
                <w:szCs w:val="21"/>
              </w:rPr>
              <w:t>—</w:t>
            </w:r>
            <w:r>
              <w:rPr>
                <w:rFonts w:hint="eastAsia" w:ascii="宋体" w:hAnsi="宋体" w:eastAsia="宋体" w:cs="宋体"/>
                <w:color w:val="auto"/>
                <w:kern w:val="0"/>
                <w:sz w:val="21"/>
                <w:szCs w:val="21"/>
              </w:rPr>
              <w:t>2021</w:t>
            </w:r>
          </w:p>
        </w:tc>
      </w:tr>
    </w:tbl>
    <w:p>
      <w:pPr>
        <w:snapToGrid w:val="0"/>
        <w:spacing w:line="440" w:lineRule="exact"/>
        <w:jc w:val="both"/>
        <w:rPr>
          <w:rFonts w:ascii="宋体" w:hAnsi="宋体" w:eastAsia="宋体" w:cs="宋体"/>
          <w:bCs/>
          <w:sz w:val="21"/>
          <w:szCs w:val="21"/>
          <w:lang w:eastAsia="zh-CN"/>
        </w:rPr>
      </w:pPr>
    </w:p>
    <w:p>
      <w:pPr>
        <w:snapToGrid w:val="0"/>
        <w:spacing w:line="440" w:lineRule="exact"/>
        <w:jc w:val="center"/>
        <w:rPr>
          <w:rFonts w:ascii="宋体" w:hAnsi="宋体" w:eastAsia="宋体" w:cs="宋体"/>
          <w:bCs/>
          <w:sz w:val="21"/>
          <w:szCs w:val="21"/>
          <w:lang w:eastAsia="zh-CN"/>
        </w:rPr>
      </w:pPr>
      <w:r>
        <w:rPr>
          <w:rFonts w:hint="eastAsia" w:ascii="宋体" w:hAnsi="宋体" w:eastAsia="宋体" w:cs="宋体"/>
          <w:bCs/>
          <w:sz w:val="21"/>
          <w:szCs w:val="21"/>
          <w:lang w:eastAsia="zh-CN"/>
        </w:rPr>
        <w:t>表2 复合微生物肥料</w:t>
      </w:r>
    </w:p>
    <w:tbl>
      <w:tblPr>
        <w:tblStyle w:val="11"/>
        <w:tblW w:w="93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4626"/>
        <w:gridCol w:w="37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exact"/>
          <w:jc w:val="center"/>
        </w:trPr>
        <w:tc>
          <w:tcPr>
            <w:tcW w:w="959" w:type="dxa"/>
            <w:vMerge w:val="restart"/>
            <w:vAlign w:val="center"/>
          </w:tcPr>
          <w:p>
            <w:pPr>
              <w:spacing w:line="440" w:lineRule="exact"/>
              <w:ind w:left="-112" w:leftChars="-51" w:right="-112" w:rightChars="-51"/>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序号</w:t>
            </w:r>
          </w:p>
        </w:tc>
        <w:tc>
          <w:tcPr>
            <w:tcW w:w="4626" w:type="dxa"/>
            <w:vMerge w:val="restart"/>
            <w:vAlign w:val="center"/>
          </w:tcPr>
          <w:p>
            <w:pPr>
              <w:spacing w:line="440" w:lineRule="exact"/>
              <w:ind w:left="-112" w:leftChars="-51" w:right="-112" w:rightChars="-51"/>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检验项目</w:t>
            </w:r>
          </w:p>
        </w:tc>
        <w:tc>
          <w:tcPr>
            <w:tcW w:w="3749" w:type="dxa"/>
            <w:vMerge w:val="restart"/>
            <w:vAlign w:val="center"/>
          </w:tcPr>
          <w:p>
            <w:pPr>
              <w:spacing w:line="440" w:lineRule="exact"/>
              <w:ind w:left="-112" w:leftChars="-51" w:right="-112" w:rightChars="-51"/>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59" w:type="dxa"/>
            <w:vMerge w:val="continue"/>
            <w:vAlign w:val="center"/>
          </w:tcPr>
          <w:p>
            <w:pPr>
              <w:spacing w:line="440" w:lineRule="exact"/>
              <w:jc w:val="center"/>
              <w:rPr>
                <w:rFonts w:ascii="宋体" w:hAnsi="宋体" w:eastAsia="宋体" w:cs="宋体"/>
                <w:color w:val="auto"/>
                <w:sz w:val="21"/>
                <w:szCs w:val="21"/>
              </w:rPr>
            </w:pPr>
          </w:p>
        </w:tc>
        <w:tc>
          <w:tcPr>
            <w:tcW w:w="4626" w:type="dxa"/>
            <w:vMerge w:val="continue"/>
            <w:vAlign w:val="center"/>
          </w:tcPr>
          <w:p>
            <w:pPr>
              <w:spacing w:line="440" w:lineRule="exact"/>
              <w:jc w:val="center"/>
              <w:rPr>
                <w:rFonts w:ascii="宋体" w:hAnsi="宋体" w:eastAsia="宋体" w:cs="宋体"/>
                <w:color w:val="auto"/>
                <w:sz w:val="21"/>
                <w:szCs w:val="21"/>
              </w:rPr>
            </w:pPr>
          </w:p>
        </w:tc>
        <w:tc>
          <w:tcPr>
            <w:tcW w:w="3749" w:type="dxa"/>
            <w:vMerge w:val="continue"/>
            <w:vAlign w:val="center"/>
          </w:tcPr>
          <w:p>
            <w:pPr>
              <w:spacing w:line="440" w:lineRule="exact"/>
              <w:jc w:val="center"/>
              <w:rPr>
                <w:rFonts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440" w:lineRule="exact"/>
              <w:jc w:val="center"/>
              <w:rPr>
                <w:rFonts w:ascii="宋体" w:hAnsi="宋体" w:eastAsia="宋体" w:cs="宋体"/>
                <w:color w:val="auto"/>
                <w:sz w:val="21"/>
                <w:szCs w:val="21"/>
              </w:rPr>
            </w:pPr>
            <w:r>
              <w:rPr>
                <w:rFonts w:hint="eastAsia" w:ascii="宋体" w:hAnsi="宋体" w:eastAsia="宋体" w:cs="宋体"/>
                <w:color w:val="auto"/>
                <w:sz w:val="21"/>
                <w:szCs w:val="21"/>
              </w:rPr>
              <w:t>1</w:t>
            </w:r>
          </w:p>
        </w:tc>
        <w:tc>
          <w:tcPr>
            <w:tcW w:w="4626" w:type="dxa"/>
            <w:vAlign w:val="center"/>
          </w:tcPr>
          <w:p>
            <w:pPr>
              <w:spacing w:line="440" w:lineRule="exact"/>
              <w:ind w:left="-112" w:leftChars="-51" w:right="-112" w:rightChars="-51"/>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有效活菌数(cfu)</w:t>
            </w:r>
          </w:p>
        </w:tc>
        <w:tc>
          <w:tcPr>
            <w:tcW w:w="3749" w:type="dxa"/>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rPr>
              <w:t>NY</w:t>
            </w:r>
            <w:r>
              <w:rPr>
                <w:rFonts w:hint="eastAsia" w:ascii="宋体" w:hAnsi="宋体" w:eastAsia="宋体" w:cs="宋体"/>
                <w:color w:val="auto"/>
                <w:sz w:val="21"/>
                <w:szCs w:val="21"/>
                <w:lang w:eastAsia="zh-CN"/>
              </w:rPr>
              <w:t>/T 2321-2013</w:t>
            </w:r>
          </w:p>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NY/T 798-2015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440" w:lineRule="exact"/>
              <w:jc w:val="center"/>
              <w:rPr>
                <w:rFonts w:ascii="宋体" w:hAnsi="宋体" w:eastAsia="宋体" w:cs="宋体"/>
                <w:color w:val="auto"/>
                <w:sz w:val="21"/>
                <w:szCs w:val="21"/>
              </w:rPr>
            </w:pPr>
            <w:r>
              <w:rPr>
                <w:rFonts w:hint="eastAsia" w:ascii="宋体" w:hAnsi="宋体" w:eastAsia="宋体" w:cs="宋体"/>
                <w:color w:val="auto"/>
                <w:sz w:val="21"/>
                <w:szCs w:val="21"/>
              </w:rPr>
              <w:t>2</w:t>
            </w:r>
          </w:p>
        </w:tc>
        <w:tc>
          <w:tcPr>
            <w:tcW w:w="4626" w:type="dxa"/>
            <w:vAlign w:val="center"/>
          </w:tcPr>
          <w:p>
            <w:pPr>
              <w:spacing w:line="440" w:lineRule="exact"/>
              <w:ind w:left="1" w:right="-112" w:rightChars="-51"/>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有机质（以烘干基计）</w:t>
            </w:r>
          </w:p>
        </w:tc>
        <w:tc>
          <w:tcPr>
            <w:tcW w:w="3749" w:type="dxa"/>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NY/T 525-2021</w:t>
            </w:r>
          </w:p>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NY/T 798-2015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440" w:lineRule="exact"/>
              <w:jc w:val="center"/>
              <w:rPr>
                <w:rFonts w:ascii="宋体" w:hAnsi="宋体" w:eastAsia="宋体" w:cs="宋体"/>
                <w:color w:val="auto"/>
                <w:sz w:val="21"/>
                <w:szCs w:val="21"/>
              </w:rPr>
            </w:pPr>
            <w:r>
              <w:rPr>
                <w:rFonts w:hint="eastAsia" w:ascii="宋体" w:hAnsi="宋体" w:eastAsia="宋体" w:cs="宋体"/>
                <w:color w:val="auto"/>
                <w:sz w:val="21"/>
                <w:szCs w:val="21"/>
              </w:rPr>
              <w:t>3</w:t>
            </w:r>
          </w:p>
        </w:tc>
        <w:tc>
          <w:tcPr>
            <w:tcW w:w="4626" w:type="dxa"/>
            <w:vAlign w:val="center"/>
          </w:tcPr>
          <w:p>
            <w:pPr>
              <w:spacing w:line="440" w:lineRule="exact"/>
              <w:ind w:left="1" w:right="-112" w:rightChars="-51"/>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总养分（N+P</w:t>
            </w:r>
            <w:r>
              <w:rPr>
                <w:rFonts w:hint="eastAsia" w:ascii="宋体" w:hAnsi="宋体" w:eastAsia="宋体" w:cs="宋体"/>
                <w:color w:val="auto"/>
                <w:sz w:val="21"/>
                <w:szCs w:val="21"/>
                <w:vertAlign w:val="subscript"/>
                <w:lang w:eastAsia="zh-CN"/>
              </w:rPr>
              <w:t>2</w:t>
            </w:r>
            <w:r>
              <w:rPr>
                <w:rFonts w:hint="eastAsia" w:ascii="宋体" w:hAnsi="宋体" w:eastAsia="宋体" w:cs="宋体"/>
                <w:color w:val="auto"/>
                <w:sz w:val="21"/>
                <w:szCs w:val="21"/>
                <w:lang w:eastAsia="zh-CN"/>
              </w:rPr>
              <w:t>O</w:t>
            </w:r>
            <w:r>
              <w:rPr>
                <w:rFonts w:hint="eastAsia" w:ascii="宋体" w:hAnsi="宋体" w:eastAsia="宋体" w:cs="宋体"/>
                <w:color w:val="auto"/>
                <w:sz w:val="21"/>
                <w:szCs w:val="21"/>
                <w:vertAlign w:val="subscript"/>
                <w:lang w:eastAsia="zh-CN"/>
              </w:rPr>
              <w:t>5</w:t>
            </w:r>
            <w:r>
              <w:rPr>
                <w:rFonts w:hint="eastAsia" w:ascii="宋体" w:hAnsi="宋体" w:eastAsia="宋体" w:cs="宋体"/>
                <w:color w:val="auto"/>
                <w:sz w:val="21"/>
                <w:szCs w:val="21"/>
                <w:lang w:eastAsia="zh-CN"/>
              </w:rPr>
              <w:t>+K</w:t>
            </w:r>
            <w:r>
              <w:rPr>
                <w:rFonts w:hint="eastAsia" w:ascii="宋体" w:hAnsi="宋体" w:eastAsia="宋体" w:cs="宋体"/>
                <w:color w:val="auto"/>
                <w:sz w:val="21"/>
                <w:szCs w:val="21"/>
                <w:vertAlign w:val="subscript"/>
                <w:lang w:eastAsia="zh-CN"/>
              </w:rPr>
              <w:t>2</w:t>
            </w:r>
            <w:r>
              <w:rPr>
                <w:rFonts w:hint="eastAsia" w:ascii="宋体" w:hAnsi="宋体" w:eastAsia="宋体" w:cs="宋体"/>
                <w:color w:val="auto"/>
                <w:sz w:val="21"/>
                <w:szCs w:val="21"/>
                <w:lang w:eastAsia="zh-CN"/>
              </w:rPr>
              <w:t>O）</w:t>
            </w:r>
          </w:p>
        </w:tc>
        <w:tc>
          <w:tcPr>
            <w:tcW w:w="3749" w:type="dxa"/>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rPr>
              <w:t>NY</w:t>
            </w:r>
            <w:r>
              <w:rPr>
                <w:rFonts w:hint="eastAsia" w:ascii="宋体" w:hAnsi="宋体" w:eastAsia="宋体" w:cs="宋体"/>
                <w:color w:val="auto"/>
                <w:sz w:val="21"/>
                <w:szCs w:val="21"/>
                <w:lang w:eastAsia="zh-CN"/>
              </w:rPr>
              <w:t>/T 798-2015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959" w:type="dxa"/>
            <w:vAlign w:val="center"/>
          </w:tcPr>
          <w:p>
            <w:pPr>
              <w:spacing w:line="440" w:lineRule="exact"/>
              <w:jc w:val="center"/>
              <w:rPr>
                <w:rFonts w:ascii="宋体" w:hAnsi="宋体" w:eastAsia="宋体" w:cs="宋体"/>
                <w:color w:val="auto"/>
                <w:sz w:val="21"/>
                <w:szCs w:val="21"/>
              </w:rPr>
            </w:pPr>
            <w:r>
              <w:rPr>
                <w:rFonts w:hint="eastAsia" w:ascii="宋体" w:hAnsi="宋体" w:eastAsia="宋体" w:cs="宋体"/>
                <w:color w:val="auto"/>
                <w:sz w:val="21"/>
                <w:szCs w:val="21"/>
              </w:rPr>
              <w:t>4</w:t>
            </w:r>
          </w:p>
        </w:tc>
        <w:tc>
          <w:tcPr>
            <w:tcW w:w="4626" w:type="dxa"/>
            <w:vAlign w:val="center"/>
          </w:tcPr>
          <w:p>
            <w:pPr>
              <w:spacing w:line="440" w:lineRule="exact"/>
              <w:ind w:left="1" w:right="-112" w:rightChars="-51"/>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总氮（N）含量</w:t>
            </w:r>
          </w:p>
        </w:tc>
        <w:tc>
          <w:tcPr>
            <w:tcW w:w="3749" w:type="dxa"/>
            <w:vMerge w:val="restart"/>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NY/T 525-2021</w:t>
            </w:r>
          </w:p>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NY/T 798-2015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59" w:type="dxa"/>
            <w:vAlign w:val="center"/>
          </w:tcPr>
          <w:p>
            <w:pPr>
              <w:spacing w:line="440" w:lineRule="exact"/>
              <w:jc w:val="center"/>
              <w:rPr>
                <w:rFonts w:ascii="宋体" w:hAnsi="宋体" w:eastAsia="宋体" w:cs="宋体"/>
                <w:color w:val="auto"/>
                <w:sz w:val="21"/>
                <w:szCs w:val="21"/>
              </w:rPr>
            </w:pPr>
            <w:r>
              <w:rPr>
                <w:rFonts w:hint="eastAsia" w:ascii="宋体" w:hAnsi="宋体" w:eastAsia="宋体" w:cs="宋体"/>
                <w:color w:val="auto"/>
                <w:sz w:val="21"/>
                <w:szCs w:val="21"/>
              </w:rPr>
              <w:t>5</w:t>
            </w:r>
          </w:p>
        </w:tc>
        <w:tc>
          <w:tcPr>
            <w:tcW w:w="4626" w:type="dxa"/>
            <w:vAlign w:val="center"/>
          </w:tcPr>
          <w:p>
            <w:pPr>
              <w:spacing w:line="440" w:lineRule="exact"/>
              <w:ind w:left="1" w:right="-112" w:rightChars="-51"/>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磷（P</w:t>
            </w:r>
            <w:r>
              <w:rPr>
                <w:rFonts w:hint="eastAsia" w:ascii="宋体" w:hAnsi="宋体" w:eastAsia="宋体" w:cs="宋体"/>
                <w:color w:val="auto"/>
                <w:sz w:val="21"/>
                <w:szCs w:val="21"/>
                <w:vertAlign w:val="subscript"/>
                <w:lang w:eastAsia="zh-CN"/>
              </w:rPr>
              <w:t>2</w:t>
            </w:r>
            <w:r>
              <w:rPr>
                <w:rFonts w:hint="eastAsia" w:ascii="宋体" w:hAnsi="宋体" w:eastAsia="宋体" w:cs="宋体"/>
                <w:color w:val="auto"/>
                <w:sz w:val="21"/>
                <w:szCs w:val="21"/>
                <w:lang w:eastAsia="zh-CN"/>
              </w:rPr>
              <w:t>O</w:t>
            </w:r>
            <w:r>
              <w:rPr>
                <w:rFonts w:hint="eastAsia" w:ascii="宋体" w:hAnsi="宋体" w:eastAsia="宋体" w:cs="宋体"/>
                <w:color w:val="auto"/>
                <w:sz w:val="21"/>
                <w:szCs w:val="21"/>
                <w:vertAlign w:val="subscript"/>
                <w:lang w:eastAsia="zh-CN"/>
              </w:rPr>
              <w:t>5</w:t>
            </w:r>
            <w:r>
              <w:rPr>
                <w:rFonts w:hint="eastAsia" w:ascii="宋体" w:hAnsi="宋体" w:eastAsia="宋体" w:cs="宋体"/>
                <w:color w:val="auto"/>
                <w:sz w:val="21"/>
                <w:szCs w:val="21"/>
                <w:lang w:eastAsia="zh-CN"/>
              </w:rPr>
              <w:t>）含量</w:t>
            </w:r>
          </w:p>
        </w:tc>
        <w:tc>
          <w:tcPr>
            <w:tcW w:w="3749" w:type="dxa"/>
            <w:vMerge w:val="continue"/>
            <w:vAlign w:val="center"/>
          </w:tcPr>
          <w:p>
            <w:pPr>
              <w:spacing w:line="440" w:lineRule="exact"/>
              <w:jc w:val="center"/>
              <w:rPr>
                <w:rFonts w:ascii="宋体" w:hAnsi="宋体" w:eastAsia="宋体" w:cs="宋体"/>
                <w:color w:val="auto"/>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440" w:lineRule="exact"/>
              <w:jc w:val="center"/>
              <w:rPr>
                <w:rFonts w:ascii="宋体" w:hAnsi="宋体" w:eastAsia="宋体" w:cs="宋体"/>
                <w:color w:val="auto"/>
                <w:sz w:val="21"/>
                <w:szCs w:val="21"/>
              </w:rPr>
            </w:pPr>
            <w:r>
              <w:rPr>
                <w:rFonts w:hint="eastAsia" w:ascii="宋体" w:hAnsi="宋体" w:eastAsia="宋体" w:cs="宋体"/>
                <w:color w:val="auto"/>
                <w:sz w:val="21"/>
                <w:szCs w:val="21"/>
              </w:rPr>
              <w:t>6</w:t>
            </w:r>
          </w:p>
        </w:tc>
        <w:tc>
          <w:tcPr>
            <w:tcW w:w="4626" w:type="dxa"/>
            <w:vAlign w:val="center"/>
          </w:tcPr>
          <w:p>
            <w:pPr>
              <w:spacing w:line="440" w:lineRule="exact"/>
              <w:ind w:left="1" w:right="-112" w:rightChars="-51"/>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钾（K</w:t>
            </w:r>
            <w:r>
              <w:rPr>
                <w:rFonts w:hint="eastAsia" w:ascii="宋体" w:hAnsi="宋体" w:eastAsia="宋体" w:cs="宋体"/>
                <w:color w:val="auto"/>
                <w:sz w:val="21"/>
                <w:szCs w:val="21"/>
                <w:vertAlign w:val="subscript"/>
                <w:lang w:eastAsia="zh-CN"/>
              </w:rPr>
              <w:t>2</w:t>
            </w:r>
            <w:r>
              <w:rPr>
                <w:rFonts w:hint="eastAsia" w:ascii="宋体" w:hAnsi="宋体" w:eastAsia="宋体" w:cs="宋体"/>
                <w:color w:val="auto"/>
                <w:sz w:val="21"/>
                <w:szCs w:val="21"/>
                <w:lang w:eastAsia="zh-CN"/>
              </w:rPr>
              <w:t>O）含量</w:t>
            </w:r>
          </w:p>
        </w:tc>
        <w:tc>
          <w:tcPr>
            <w:tcW w:w="3749" w:type="dxa"/>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rPr>
              <w:t>NY</w:t>
            </w:r>
            <w:r>
              <w:rPr>
                <w:rFonts w:hint="eastAsia" w:ascii="宋体" w:hAnsi="宋体" w:eastAsia="宋体" w:cs="宋体"/>
                <w:color w:val="auto"/>
                <w:sz w:val="21"/>
                <w:szCs w:val="21"/>
                <w:lang w:eastAsia="zh-CN"/>
              </w:rPr>
              <w:t>/T 2321-2013</w:t>
            </w:r>
          </w:p>
          <w:p>
            <w:pPr>
              <w:spacing w:line="440" w:lineRule="exact"/>
              <w:jc w:val="center"/>
              <w:rPr>
                <w:rFonts w:ascii="宋体" w:hAnsi="宋体" w:eastAsia="宋体" w:cs="宋体"/>
                <w:color w:val="auto"/>
                <w:sz w:val="21"/>
                <w:szCs w:val="21"/>
              </w:rPr>
            </w:pPr>
            <w:r>
              <w:rPr>
                <w:rFonts w:hint="eastAsia" w:ascii="宋体" w:hAnsi="宋体" w:eastAsia="宋体" w:cs="宋体"/>
                <w:color w:val="auto"/>
                <w:sz w:val="21"/>
                <w:szCs w:val="21"/>
                <w:lang w:eastAsia="zh-CN"/>
              </w:rPr>
              <w:t>NY/T 798-2015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440" w:lineRule="exact"/>
              <w:jc w:val="center"/>
              <w:rPr>
                <w:rFonts w:ascii="宋体" w:hAnsi="宋体" w:eastAsia="宋体" w:cs="宋体"/>
                <w:color w:val="auto"/>
                <w:sz w:val="21"/>
                <w:szCs w:val="21"/>
              </w:rPr>
            </w:pPr>
            <w:r>
              <w:rPr>
                <w:rFonts w:hint="eastAsia" w:ascii="宋体" w:hAnsi="宋体" w:eastAsia="宋体" w:cs="宋体"/>
                <w:color w:val="auto"/>
                <w:sz w:val="21"/>
                <w:szCs w:val="21"/>
              </w:rPr>
              <w:t>7</w:t>
            </w:r>
          </w:p>
        </w:tc>
        <w:tc>
          <w:tcPr>
            <w:tcW w:w="4626" w:type="dxa"/>
            <w:vAlign w:val="center"/>
          </w:tcPr>
          <w:p>
            <w:pPr>
              <w:spacing w:line="440" w:lineRule="exact"/>
              <w:ind w:left="-112" w:leftChars="-51" w:right="-112" w:rightChars="-51"/>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杂菌率</w:t>
            </w:r>
          </w:p>
        </w:tc>
        <w:tc>
          <w:tcPr>
            <w:tcW w:w="3749" w:type="dxa"/>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rPr>
              <w:t>NY</w:t>
            </w:r>
            <w:r>
              <w:rPr>
                <w:rFonts w:hint="eastAsia" w:ascii="宋体" w:hAnsi="宋体" w:eastAsia="宋体" w:cs="宋体"/>
                <w:color w:val="auto"/>
                <w:sz w:val="21"/>
                <w:szCs w:val="21"/>
                <w:lang w:eastAsia="zh-CN"/>
              </w:rPr>
              <w:t>/T 2321-2013</w:t>
            </w:r>
          </w:p>
          <w:p>
            <w:pPr>
              <w:spacing w:line="440" w:lineRule="exact"/>
              <w:jc w:val="center"/>
              <w:rPr>
                <w:rFonts w:ascii="宋体" w:hAnsi="宋体" w:eastAsia="宋体" w:cs="宋体"/>
                <w:color w:val="auto"/>
                <w:sz w:val="21"/>
                <w:szCs w:val="21"/>
              </w:rPr>
            </w:pPr>
            <w:r>
              <w:rPr>
                <w:rFonts w:hint="eastAsia" w:ascii="宋体" w:hAnsi="宋体" w:eastAsia="宋体" w:cs="宋体"/>
                <w:color w:val="auto"/>
                <w:sz w:val="21"/>
                <w:szCs w:val="21"/>
                <w:lang w:eastAsia="zh-CN"/>
              </w:rPr>
              <w:t>NY/T 798-2015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440" w:lineRule="exact"/>
              <w:jc w:val="center"/>
              <w:rPr>
                <w:rFonts w:ascii="宋体" w:hAnsi="宋体" w:eastAsia="宋体" w:cs="宋体"/>
                <w:color w:val="auto"/>
                <w:sz w:val="21"/>
                <w:szCs w:val="21"/>
              </w:rPr>
            </w:pPr>
            <w:r>
              <w:rPr>
                <w:rFonts w:hint="eastAsia" w:ascii="宋体" w:hAnsi="宋体" w:eastAsia="宋体" w:cs="宋体"/>
                <w:color w:val="auto"/>
                <w:sz w:val="21"/>
                <w:szCs w:val="21"/>
              </w:rPr>
              <w:t>8</w:t>
            </w:r>
          </w:p>
        </w:tc>
        <w:tc>
          <w:tcPr>
            <w:tcW w:w="4626" w:type="dxa"/>
            <w:vAlign w:val="center"/>
          </w:tcPr>
          <w:p>
            <w:pPr>
              <w:spacing w:line="440" w:lineRule="exact"/>
              <w:ind w:left="-112" w:leftChars="-51" w:right="-112" w:rightChars="-51"/>
              <w:jc w:val="center"/>
              <w:rPr>
                <w:rFonts w:ascii="宋体" w:hAnsi="宋体" w:eastAsia="宋体" w:cs="宋体"/>
                <w:color w:val="auto"/>
                <w:sz w:val="21"/>
                <w:szCs w:val="21"/>
              </w:rPr>
            </w:pPr>
            <w:r>
              <w:rPr>
                <w:rFonts w:hint="eastAsia" w:ascii="宋体" w:hAnsi="宋体" w:eastAsia="宋体" w:cs="宋体"/>
                <w:color w:val="auto"/>
                <w:sz w:val="21"/>
                <w:szCs w:val="21"/>
              </w:rPr>
              <w:t>水分</w:t>
            </w:r>
          </w:p>
        </w:tc>
        <w:tc>
          <w:tcPr>
            <w:tcW w:w="3749" w:type="dxa"/>
            <w:vAlign w:val="center"/>
          </w:tcPr>
          <w:p>
            <w:pPr>
              <w:spacing w:line="440" w:lineRule="exact"/>
              <w:jc w:val="center"/>
              <w:rPr>
                <w:rFonts w:ascii="宋体" w:hAnsi="宋体" w:eastAsia="宋体" w:cs="宋体"/>
                <w:color w:val="auto"/>
                <w:sz w:val="21"/>
                <w:szCs w:val="21"/>
              </w:rPr>
            </w:pPr>
            <w:r>
              <w:rPr>
                <w:rFonts w:hint="eastAsia" w:ascii="宋体" w:hAnsi="宋体" w:eastAsia="宋体" w:cs="宋体"/>
                <w:color w:val="auto"/>
                <w:sz w:val="21"/>
                <w:szCs w:val="21"/>
              </w:rPr>
              <w:t>NY</w:t>
            </w:r>
            <w:r>
              <w:rPr>
                <w:rFonts w:hint="eastAsia" w:ascii="宋体" w:hAnsi="宋体" w:eastAsia="宋体" w:cs="宋体"/>
                <w:color w:val="auto"/>
                <w:sz w:val="21"/>
                <w:szCs w:val="21"/>
                <w:lang w:eastAsia="zh-CN"/>
              </w:rPr>
              <w:t>/T 2321-2013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440" w:lineRule="exact"/>
              <w:jc w:val="center"/>
              <w:rPr>
                <w:rFonts w:ascii="宋体" w:hAnsi="宋体" w:eastAsia="宋体" w:cs="宋体"/>
                <w:color w:val="auto"/>
                <w:sz w:val="21"/>
                <w:szCs w:val="21"/>
              </w:rPr>
            </w:pPr>
            <w:r>
              <w:rPr>
                <w:rFonts w:hint="eastAsia" w:ascii="宋体" w:hAnsi="宋体" w:eastAsia="宋体" w:cs="宋体"/>
                <w:color w:val="auto"/>
                <w:sz w:val="21"/>
                <w:szCs w:val="21"/>
              </w:rPr>
              <w:t>9</w:t>
            </w:r>
          </w:p>
        </w:tc>
        <w:tc>
          <w:tcPr>
            <w:tcW w:w="4626" w:type="dxa"/>
            <w:vAlign w:val="center"/>
          </w:tcPr>
          <w:p>
            <w:pPr>
              <w:spacing w:line="440" w:lineRule="exact"/>
              <w:ind w:left="-112" w:leftChars="-51" w:right="-112" w:rightChars="-51"/>
              <w:jc w:val="center"/>
              <w:rPr>
                <w:rFonts w:ascii="宋体" w:hAnsi="宋体" w:eastAsia="宋体" w:cs="宋体"/>
                <w:color w:val="auto"/>
                <w:sz w:val="21"/>
                <w:szCs w:val="21"/>
              </w:rPr>
            </w:pPr>
            <w:r>
              <w:rPr>
                <w:rFonts w:hint="eastAsia" w:ascii="宋体" w:hAnsi="宋体" w:eastAsia="宋体" w:cs="宋体"/>
                <w:color w:val="auto"/>
                <w:sz w:val="21"/>
                <w:szCs w:val="21"/>
                <w:lang w:eastAsia="zh-CN"/>
              </w:rPr>
              <w:t>p</w:t>
            </w:r>
            <w:r>
              <w:rPr>
                <w:rFonts w:hint="eastAsia" w:ascii="宋体" w:hAnsi="宋体" w:eastAsia="宋体" w:cs="宋体"/>
                <w:color w:val="auto"/>
                <w:sz w:val="21"/>
                <w:szCs w:val="21"/>
              </w:rPr>
              <w:t>H</w:t>
            </w:r>
          </w:p>
        </w:tc>
        <w:tc>
          <w:tcPr>
            <w:tcW w:w="3749" w:type="dxa"/>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rPr>
              <w:t>NY</w:t>
            </w:r>
            <w:r>
              <w:rPr>
                <w:rFonts w:hint="eastAsia" w:ascii="宋体" w:hAnsi="宋体" w:eastAsia="宋体" w:cs="宋体"/>
                <w:color w:val="auto"/>
                <w:sz w:val="21"/>
                <w:szCs w:val="21"/>
                <w:lang w:eastAsia="zh-CN"/>
              </w:rPr>
              <w:t>/T 2321-2013</w:t>
            </w:r>
          </w:p>
          <w:p>
            <w:pPr>
              <w:spacing w:line="440" w:lineRule="exact"/>
              <w:jc w:val="center"/>
              <w:rPr>
                <w:rFonts w:ascii="宋体" w:hAnsi="宋体" w:eastAsia="宋体" w:cs="宋体"/>
                <w:color w:val="auto"/>
                <w:sz w:val="21"/>
                <w:szCs w:val="21"/>
              </w:rPr>
            </w:pPr>
            <w:r>
              <w:rPr>
                <w:rFonts w:hint="eastAsia" w:ascii="宋体" w:hAnsi="宋体" w:eastAsia="宋体" w:cs="宋体"/>
                <w:color w:val="auto"/>
                <w:sz w:val="21"/>
                <w:szCs w:val="21"/>
                <w:lang w:eastAsia="zh-CN"/>
              </w:rPr>
              <w:t>NY/T 798-2015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440" w:lineRule="exact"/>
              <w:jc w:val="center"/>
              <w:rPr>
                <w:rFonts w:ascii="宋体" w:hAnsi="宋体" w:eastAsia="宋体" w:cs="宋体"/>
                <w:color w:val="auto"/>
                <w:sz w:val="21"/>
                <w:szCs w:val="21"/>
              </w:rPr>
            </w:pPr>
            <w:r>
              <w:rPr>
                <w:rFonts w:hint="eastAsia" w:ascii="宋体" w:hAnsi="宋体" w:eastAsia="宋体" w:cs="宋体"/>
                <w:color w:val="auto"/>
                <w:sz w:val="21"/>
                <w:szCs w:val="21"/>
              </w:rPr>
              <w:t>10</w:t>
            </w:r>
          </w:p>
        </w:tc>
        <w:tc>
          <w:tcPr>
            <w:tcW w:w="4626" w:type="dxa"/>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pacing w:val="4"/>
                <w:sz w:val="21"/>
                <w:szCs w:val="21"/>
                <w:lang w:eastAsia="zh-CN"/>
              </w:rPr>
              <w:t>砷（As）</w:t>
            </w:r>
            <w:r>
              <w:rPr>
                <w:rFonts w:hint="eastAsia" w:ascii="宋体" w:hAnsi="宋体" w:eastAsia="宋体" w:cs="宋体"/>
                <w:color w:val="auto"/>
                <w:sz w:val="21"/>
                <w:szCs w:val="21"/>
                <w:lang w:eastAsia="zh-CN"/>
              </w:rPr>
              <w:t>（以烘干基计）</w:t>
            </w:r>
          </w:p>
        </w:tc>
        <w:tc>
          <w:tcPr>
            <w:tcW w:w="3749" w:type="dxa"/>
            <w:vMerge w:val="restart"/>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NY/T 1978-2022</w:t>
            </w:r>
          </w:p>
          <w:p>
            <w:pPr>
              <w:spacing w:line="440" w:lineRule="exact"/>
              <w:jc w:val="center"/>
              <w:rPr>
                <w:rFonts w:ascii="宋体" w:hAnsi="宋体" w:eastAsia="宋体" w:cs="宋体"/>
                <w:color w:val="auto"/>
                <w:sz w:val="21"/>
                <w:szCs w:val="21"/>
              </w:rPr>
            </w:pPr>
            <w:r>
              <w:rPr>
                <w:rFonts w:hint="eastAsia" w:ascii="宋体" w:hAnsi="宋体" w:eastAsia="宋体" w:cs="宋体"/>
                <w:color w:val="auto"/>
                <w:sz w:val="21"/>
                <w:szCs w:val="21"/>
                <w:lang w:eastAsia="zh-CN"/>
              </w:rPr>
              <w:t>NY/T 798-2015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11</w:t>
            </w:r>
          </w:p>
        </w:tc>
        <w:tc>
          <w:tcPr>
            <w:tcW w:w="4626" w:type="dxa"/>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pacing w:val="4"/>
                <w:sz w:val="21"/>
                <w:szCs w:val="21"/>
                <w:lang w:eastAsia="zh-CN"/>
              </w:rPr>
              <w:t>汞（Hg）</w:t>
            </w:r>
            <w:r>
              <w:rPr>
                <w:rFonts w:hint="eastAsia" w:ascii="宋体" w:hAnsi="宋体" w:eastAsia="宋体" w:cs="宋体"/>
                <w:color w:val="auto"/>
                <w:sz w:val="21"/>
                <w:szCs w:val="21"/>
                <w:lang w:eastAsia="zh-CN"/>
              </w:rPr>
              <w:t>（以烘干基计）</w:t>
            </w:r>
          </w:p>
        </w:tc>
        <w:tc>
          <w:tcPr>
            <w:tcW w:w="3749" w:type="dxa"/>
            <w:vMerge w:val="continue"/>
            <w:vAlign w:val="center"/>
          </w:tcPr>
          <w:p>
            <w:pPr>
              <w:spacing w:line="440" w:lineRule="exact"/>
              <w:jc w:val="center"/>
              <w:rPr>
                <w:rFonts w:ascii="宋体" w:hAnsi="宋体" w:eastAsia="宋体" w:cs="宋体"/>
                <w:color w:val="auto"/>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12</w:t>
            </w:r>
          </w:p>
        </w:tc>
        <w:tc>
          <w:tcPr>
            <w:tcW w:w="4626" w:type="dxa"/>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铅（Pb）（以烘干基计）</w:t>
            </w:r>
          </w:p>
        </w:tc>
        <w:tc>
          <w:tcPr>
            <w:tcW w:w="3749" w:type="dxa"/>
            <w:vMerge w:val="continue"/>
            <w:vAlign w:val="center"/>
          </w:tcPr>
          <w:p>
            <w:pPr>
              <w:spacing w:line="440" w:lineRule="exact"/>
              <w:jc w:val="center"/>
              <w:rPr>
                <w:rFonts w:ascii="宋体" w:hAnsi="宋体" w:eastAsia="宋体" w:cs="宋体"/>
                <w:color w:val="auto"/>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13</w:t>
            </w:r>
          </w:p>
        </w:tc>
        <w:tc>
          <w:tcPr>
            <w:tcW w:w="4626" w:type="dxa"/>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镉（Cd）（以烘干基计）</w:t>
            </w:r>
          </w:p>
        </w:tc>
        <w:tc>
          <w:tcPr>
            <w:tcW w:w="3749" w:type="dxa"/>
            <w:vMerge w:val="continue"/>
            <w:vAlign w:val="center"/>
          </w:tcPr>
          <w:p>
            <w:pPr>
              <w:spacing w:line="440" w:lineRule="exact"/>
              <w:jc w:val="center"/>
              <w:rPr>
                <w:rFonts w:ascii="宋体" w:hAnsi="宋体" w:eastAsia="宋体" w:cs="宋体"/>
                <w:color w:val="auto"/>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14</w:t>
            </w:r>
          </w:p>
        </w:tc>
        <w:tc>
          <w:tcPr>
            <w:tcW w:w="4626" w:type="dxa"/>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pacing w:val="4"/>
                <w:sz w:val="21"/>
                <w:szCs w:val="21"/>
                <w:lang w:eastAsia="zh-CN"/>
              </w:rPr>
              <w:t>铬（Cr）</w:t>
            </w:r>
            <w:r>
              <w:rPr>
                <w:rFonts w:hint="eastAsia" w:ascii="宋体" w:hAnsi="宋体" w:eastAsia="宋体" w:cs="宋体"/>
                <w:color w:val="auto"/>
                <w:sz w:val="21"/>
                <w:szCs w:val="21"/>
                <w:lang w:eastAsia="zh-CN"/>
              </w:rPr>
              <w:t>（以烘干基计）</w:t>
            </w:r>
          </w:p>
        </w:tc>
        <w:tc>
          <w:tcPr>
            <w:tcW w:w="3749" w:type="dxa"/>
            <w:vMerge w:val="continue"/>
            <w:vAlign w:val="center"/>
          </w:tcPr>
          <w:p>
            <w:pPr>
              <w:spacing w:line="440" w:lineRule="exact"/>
              <w:jc w:val="center"/>
              <w:rPr>
                <w:rFonts w:ascii="宋体" w:hAnsi="宋体" w:eastAsia="宋体" w:cs="宋体"/>
                <w:color w:val="auto"/>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440" w:lineRule="exact"/>
              <w:jc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15</w:t>
            </w:r>
          </w:p>
        </w:tc>
        <w:tc>
          <w:tcPr>
            <w:tcW w:w="4626" w:type="dxa"/>
            <w:vAlign w:val="center"/>
          </w:tcPr>
          <w:p>
            <w:pPr>
              <w:widowControl/>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rPr>
              <w:t>包装标识</w:t>
            </w:r>
          </w:p>
        </w:tc>
        <w:tc>
          <w:tcPr>
            <w:tcW w:w="3749" w:type="dxa"/>
            <w:vAlign w:val="center"/>
          </w:tcPr>
          <w:p>
            <w:pPr>
              <w:widowControl/>
              <w:jc w:val="center"/>
              <w:rPr>
                <w:rFonts w:hint="eastAsia" w:ascii="宋体" w:hAnsi="宋体" w:eastAsia="宋体" w:cs="宋体"/>
                <w:bCs/>
                <w:color w:val="auto"/>
                <w:sz w:val="21"/>
                <w:szCs w:val="21"/>
              </w:rPr>
            </w:pPr>
            <w:r>
              <w:rPr>
                <w:rFonts w:hint="eastAsia" w:ascii="宋体" w:hAnsi="宋体" w:eastAsia="宋体" w:cs="宋体"/>
                <w:color w:val="auto"/>
                <w:kern w:val="0"/>
                <w:sz w:val="21"/>
                <w:szCs w:val="21"/>
              </w:rPr>
              <w:t>GB 18382</w:t>
            </w:r>
            <w:r>
              <w:rPr>
                <w:rFonts w:hint="eastAsia" w:ascii="宋体" w:hAnsi="宋体" w:eastAsia="宋体" w:cs="宋体"/>
                <w:color w:val="auto"/>
                <w:sz w:val="21"/>
                <w:szCs w:val="21"/>
              </w:rPr>
              <w:t>—</w:t>
            </w:r>
            <w:r>
              <w:rPr>
                <w:rFonts w:hint="eastAsia" w:ascii="宋体" w:hAnsi="宋体" w:eastAsia="宋体" w:cs="宋体"/>
                <w:color w:val="auto"/>
                <w:kern w:val="0"/>
                <w:sz w:val="21"/>
                <w:szCs w:val="21"/>
              </w:rPr>
              <w:t>2021</w:t>
            </w:r>
          </w:p>
          <w:p>
            <w:pPr>
              <w:widowControl/>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sz w:val="21"/>
                <w:szCs w:val="21"/>
                <w:lang w:eastAsia="zh-CN"/>
              </w:rPr>
              <w:t>NY/T 798-2015</w:t>
            </w:r>
          </w:p>
        </w:tc>
      </w:tr>
    </w:tbl>
    <w:p>
      <w:pPr>
        <w:snapToGrid w:val="0"/>
        <w:spacing w:line="440" w:lineRule="exact"/>
        <w:rPr>
          <w:rFonts w:ascii="宋体" w:hAnsi="宋体" w:eastAsia="宋体" w:cs="宋体"/>
          <w:sz w:val="21"/>
          <w:szCs w:val="21"/>
          <w:lang w:eastAsia="zh-CN"/>
        </w:rPr>
      </w:pPr>
    </w:p>
    <w:p>
      <w:pPr>
        <w:snapToGrid w:val="0"/>
        <w:spacing w:line="440" w:lineRule="exact"/>
        <w:jc w:val="center"/>
        <w:rPr>
          <w:rFonts w:ascii="宋体" w:hAnsi="宋体" w:eastAsia="宋体" w:cs="宋体"/>
          <w:bCs/>
          <w:color w:val="auto"/>
          <w:sz w:val="21"/>
          <w:szCs w:val="21"/>
          <w:lang w:eastAsia="zh-CN"/>
        </w:rPr>
      </w:pPr>
      <w:r>
        <w:rPr>
          <w:rFonts w:hint="eastAsia" w:ascii="宋体" w:hAnsi="宋体" w:eastAsia="宋体" w:cs="宋体"/>
          <w:bCs/>
          <w:color w:val="auto"/>
          <w:sz w:val="21"/>
          <w:szCs w:val="21"/>
          <w:lang w:eastAsia="zh-CN"/>
        </w:rPr>
        <w:t>表3 生物有机肥</w:t>
      </w:r>
    </w:p>
    <w:tbl>
      <w:tblPr>
        <w:tblStyle w:val="11"/>
        <w:tblW w:w="93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
        <w:gridCol w:w="4639"/>
        <w:gridCol w:w="3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53" w:type="dxa"/>
            <w:vMerge w:val="restart"/>
            <w:vAlign w:val="center"/>
          </w:tcPr>
          <w:p>
            <w:pPr>
              <w:spacing w:line="440" w:lineRule="exact"/>
              <w:ind w:left="-112" w:leftChars="-51" w:right="-112" w:rightChars="-51"/>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序号</w:t>
            </w:r>
          </w:p>
        </w:tc>
        <w:tc>
          <w:tcPr>
            <w:tcW w:w="4639" w:type="dxa"/>
            <w:vMerge w:val="restart"/>
            <w:vAlign w:val="center"/>
          </w:tcPr>
          <w:p>
            <w:pPr>
              <w:spacing w:line="440" w:lineRule="exact"/>
              <w:ind w:left="-112" w:leftChars="-51" w:right="-112" w:rightChars="-51"/>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检验项目</w:t>
            </w:r>
          </w:p>
        </w:tc>
        <w:tc>
          <w:tcPr>
            <w:tcW w:w="3755" w:type="dxa"/>
            <w:vMerge w:val="restart"/>
            <w:vAlign w:val="center"/>
          </w:tcPr>
          <w:p>
            <w:pPr>
              <w:spacing w:line="440" w:lineRule="exact"/>
              <w:ind w:left="-112" w:leftChars="-51" w:right="-112" w:rightChars="-51"/>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53" w:type="dxa"/>
            <w:vMerge w:val="continue"/>
            <w:vAlign w:val="center"/>
          </w:tcPr>
          <w:p>
            <w:pPr>
              <w:spacing w:line="440" w:lineRule="exact"/>
              <w:jc w:val="center"/>
              <w:rPr>
                <w:rFonts w:ascii="宋体" w:hAnsi="宋体" w:eastAsia="宋体" w:cs="宋体"/>
                <w:color w:val="auto"/>
                <w:sz w:val="21"/>
                <w:szCs w:val="21"/>
              </w:rPr>
            </w:pPr>
          </w:p>
        </w:tc>
        <w:tc>
          <w:tcPr>
            <w:tcW w:w="4639" w:type="dxa"/>
            <w:vMerge w:val="continue"/>
            <w:vAlign w:val="center"/>
          </w:tcPr>
          <w:p>
            <w:pPr>
              <w:spacing w:line="440" w:lineRule="exact"/>
              <w:jc w:val="center"/>
              <w:rPr>
                <w:rFonts w:ascii="宋体" w:hAnsi="宋体" w:eastAsia="宋体" w:cs="宋体"/>
                <w:color w:val="auto"/>
                <w:sz w:val="21"/>
                <w:szCs w:val="21"/>
              </w:rPr>
            </w:pPr>
          </w:p>
        </w:tc>
        <w:tc>
          <w:tcPr>
            <w:tcW w:w="3755" w:type="dxa"/>
            <w:vMerge w:val="continue"/>
            <w:vAlign w:val="center"/>
          </w:tcPr>
          <w:p>
            <w:pPr>
              <w:spacing w:line="440" w:lineRule="exact"/>
              <w:jc w:val="center"/>
              <w:rPr>
                <w:rFonts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1</w:t>
            </w:r>
          </w:p>
        </w:tc>
        <w:tc>
          <w:tcPr>
            <w:tcW w:w="4639" w:type="dxa"/>
            <w:vAlign w:val="center"/>
          </w:tcPr>
          <w:p>
            <w:pPr>
              <w:spacing w:line="440" w:lineRule="exact"/>
              <w:ind w:left="-112" w:leftChars="-51" w:right="-112" w:rightChars="-51"/>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有效活菌数(cfu)</w:t>
            </w:r>
          </w:p>
        </w:tc>
        <w:tc>
          <w:tcPr>
            <w:tcW w:w="3755" w:type="dxa"/>
            <w:vAlign w:val="center"/>
          </w:tcPr>
          <w:p>
            <w:pPr>
              <w:spacing w:line="440" w:lineRule="exact"/>
              <w:jc w:val="center"/>
              <w:rPr>
                <w:rFonts w:ascii="宋体" w:hAnsi="宋体" w:eastAsia="宋体" w:cs="宋体"/>
                <w:color w:val="auto"/>
                <w:sz w:val="21"/>
                <w:szCs w:val="21"/>
                <w:lang w:eastAsia="zh-CN"/>
              </w:rPr>
            </w:pPr>
            <w:r>
              <w:rPr>
                <w:rFonts w:ascii="宋体" w:hAnsi="宋体" w:eastAsia="宋体" w:cs="宋体"/>
                <w:color w:val="auto"/>
                <w:sz w:val="21"/>
                <w:szCs w:val="21"/>
              </w:rPr>
              <w:t>NY/T 798-2004</w:t>
            </w:r>
          </w:p>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NY 884-2012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2</w:t>
            </w:r>
          </w:p>
        </w:tc>
        <w:tc>
          <w:tcPr>
            <w:tcW w:w="4639" w:type="dxa"/>
            <w:vAlign w:val="center"/>
          </w:tcPr>
          <w:p>
            <w:pPr>
              <w:spacing w:line="440" w:lineRule="exact"/>
              <w:ind w:left="1" w:right="-112" w:rightChars="-51"/>
              <w:jc w:val="center"/>
              <w:rPr>
                <w:rFonts w:ascii="宋体" w:hAnsi="宋体" w:eastAsia="宋体" w:cs="宋体"/>
                <w:color w:val="auto"/>
                <w:sz w:val="21"/>
                <w:szCs w:val="21"/>
              </w:rPr>
            </w:pPr>
            <w:r>
              <w:rPr>
                <w:rFonts w:hint="eastAsia" w:ascii="宋体" w:hAnsi="宋体" w:eastAsia="宋体" w:cs="宋体"/>
                <w:color w:val="auto"/>
                <w:sz w:val="21"/>
                <w:szCs w:val="21"/>
              </w:rPr>
              <w:t>有机质（以干基计）</w:t>
            </w:r>
          </w:p>
        </w:tc>
        <w:tc>
          <w:tcPr>
            <w:tcW w:w="3755" w:type="dxa"/>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NY 525-2012</w:t>
            </w:r>
          </w:p>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NY 884-2012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3</w:t>
            </w:r>
          </w:p>
        </w:tc>
        <w:tc>
          <w:tcPr>
            <w:tcW w:w="4639" w:type="dxa"/>
            <w:vAlign w:val="center"/>
          </w:tcPr>
          <w:p>
            <w:pPr>
              <w:spacing w:line="440" w:lineRule="exact"/>
              <w:ind w:left="1" w:right="-112" w:rightChars="-51"/>
              <w:jc w:val="center"/>
              <w:rPr>
                <w:rFonts w:ascii="宋体" w:hAnsi="宋体" w:eastAsia="宋体" w:cs="宋体"/>
                <w:color w:val="auto"/>
                <w:sz w:val="21"/>
                <w:szCs w:val="21"/>
              </w:rPr>
            </w:pPr>
            <w:r>
              <w:rPr>
                <w:rFonts w:hint="eastAsia" w:ascii="宋体" w:hAnsi="宋体" w:eastAsia="宋体" w:cs="宋体"/>
                <w:color w:val="auto"/>
                <w:sz w:val="21"/>
                <w:szCs w:val="21"/>
              </w:rPr>
              <w:t>水分</w:t>
            </w:r>
          </w:p>
        </w:tc>
        <w:tc>
          <w:tcPr>
            <w:tcW w:w="3755" w:type="dxa"/>
            <w:vAlign w:val="center"/>
          </w:tcPr>
          <w:p>
            <w:pPr>
              <w:spacing w:line="440" w:lineRule="exact"/>
              <w:jc w:val="center"/>
              <w:rPr>
                <w:rFonts w:ascii="宋体" w:hAnsi="宋体" w:eastAsia="宋体" w:cs="宋体"/>
                <w:color w:val="auto"/>
                <w:sz w:val="21"/>
                <w:szCs w:val="21"/>
                <w:lang w:eastAsia="zh-CN"/>
              </w:rPr>
            </w:pPr>
            <w:r>
              <w:rPr>
                <w:rFonts w:ascii="宋体" w:hAnsi="宋体" w:eastAsia="宋体" w:cs="宋体"/>
                <w:color w:val="auto"/>
                <w:sz w:val="21"/>
                <w:szCs w:val="21"/>
              </w:rPr>
              <w:t>NY/T 798-2004</w:t>
            </w:r>
          </w:p>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NY 884-2012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4</w:t>
            </w:r>
          </w:p>
        </w:tc>
        <w:tc>
          <w:tcPr>
            <w:tcW w:w="4639" w:type="dxa"/>
            <w:vAlign w:val="center"/>
          </w:tcPr>
          <w:p>
            <w:pPr>
              <w:spacing w:line="440" w:lineRule="exact"/>
              <w:ind w:left="1" w:right="-112" w:rightChars="-51"/>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p</w:t>
            </w:r>
            <w:r>
              <w:rPr>
                <w:rFonts w:hint="eastAsia" w:ascii="宋体" w:hAnsi="宋体" w:eastAsia="宋体" w:cs="宋体"/>
                <w:color w:val="auto"/>
                <w:sz w:val="21"/>
                <w:szCs w:val="21"/>
              </w:rPr>
              <w:t>H</w:t>
            </w:r>
          </w:p>
        </w:tc>
        <w:tc>
          <w:tcPr>
            <w:tcW w:w="3755" w:type="dxa"/>
            <w:vAlign w:val="center"/>
          </w:tcPr>
          <w:p>
            <w:pPr>
              <w:spacing w:line="440" w:lineRule="exact"/>
              <w:jc w:val="center"/>
              <w:rPr>
                <w:rFonts w:ascii="宋体" w:hAnsi="宋体" w:eastAsia="宋体" w:cs="宋体"/>
                <w:color w:val="auto"/>
                <w:sz w:val="21"/>
                <w:szCs w:val="21"/>
                <w:lang w:eastAsia="zh-CN"/>
              </w:rPr>
            </w:pPr>
            <w:r>
              <w:rPr>
                <w:rFonts w:ascii="宋体" w:hAnsi="宋体" w:eastAsia="宋体" w:cs="宋体"/>
                <w:color w:val="auto"/>
                <w:sz w:val="21"/>
                <w:szCs w:val="21"/>
              </w:rPr>
              <w:t>NY/T 798-2004</w:t>
            </w:r>
          </w:p>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NY 884-2012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5</w:t>
            </w:r>
          </w:p>
        </w:tc>
        <w:tc>
          <w:tcPr>
            <w:tcW w:w="4639" w:type="dxa"/>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pacing w:val="4"/>
                <w:sz w:val="21"/>
                <w:szCs w:val="21"/>
                <w:lang w:eastAsia="zh-CN"/>
              </w:rPr>
              <w:t>总砷（As）</w:t>
            </w:r>
            <w:r>
              <w:rPr>
                <w:rFonts w:hint="eastAsia" w:ascii="宋体" w:hAnsi="宋体" w:eastAsia="宋体" w:cs="宋体"/>
                <w:color w:val="auto"/>
                <w:sz w:val="21"/>
                <w:szCs w:val="21"/>
                <w:lang w:eastAsia="zh-CN"/>
              </w:rPr>
              <w:t>（以干基计）</w:t>
            </w:r>
          </w:p>
        </w:tc>
        <w:tc>
          <w:tcPr>
            <w:tcW w:w="3755" w:type="dxa"/>
            <w:vMerge w:val="restart"/>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NY/T 1978-2010</w:t>
            </w:r>
          </w:p>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NY 884-2012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6</w:t>
            </w:r>
          </w:p>
        </w:tc>
        <w:tc>
          <w:tcPr>
            <w:tcW w:w="4639" w:type="dxa"/>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pacing w:val="4"/>
                <w:sz w:val="21"/>
                <w:szCs w:val="21"/>
                <w:lang w:eastAsia="zh-CN"/>
              </w:rPr>
              <w:t>总汞（Hg）</w:t>
            </w:r>
            <w:r>
              <w:rPr>
                <w:rFonts w:hint="eastAsia" w:ascii="宋体" w:hAnsi="宋体" w:eastAsia="宋体" w:cs="宋体"/>
                <w:color w:val="auto"/>
                <w:sz w:val="21"/>
                <w:szCs w:val="21"/>
                <w:lang w:eastAsia="zh-CN"/>
              </w:rPr>
              <w:t>（以干基计）</w:t>
            </w:r>
          </w:p>
        </w:tc>
        <w:tc>
          <w:tcPr>
            <w:tcW w:w="3755" w:type="dxa"/>
            <w:vMerge w:val="continue"/>
            <w:vAlign w:val="center"/>
          </w:tcPr>
          <w:p>
            <w:pPr>
              <w:spacing w:line="440" w:lineRule="exact"/>
              <w:jc w:val="center"/>
              <w:rPr>
                <w:rFonts w:ascii="宋体" w:hAnsi="宋体" w:eastAsia="宋体" w:cs="宋体"/>
                <w:color w:val="auto"/>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7</w:t>
            </w:r>
          </w:p>
        </w:tc>
        <w:tc>
          <w:tcPr>
            <w:tcW w:w="4639" w:type="dxa"/>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总铅（Pb）（以干基计）</w:t>
            </w:r>
          </w:p>
        </w:tc>
        <w:tc>
          <w:tcPr>
            <w:tcW w:w="3755" w:type="dxa"/>
            <w:vMerge w:val="continue"/>
            <w:vAlign w:val="center"/>
          </w:tcPr>
          <w:p>
            <w:pPr>
              <w:spacing w:line="440" w:lineRule="exact"/>
              <w:jc w:val="center"/>
              <w:rPr>
                <w:rFonts w:ascii="宋体" w:hAnsi="宋体" w:eastAsia="宋体" w:cs="宋体"/>
                <w:color w:val="auto"/>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8</w:t>
            </w:r>
          </w:p>
        </w:tc>
        <w:tc>
          <w:tcPr>
            <w:tcW w:w="4639" w:type="dxa"/>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总镉（Cd）（以干基计）</w:t>
            </w:r>
          </w:p>
        </w:tc>
        <w:tc>
          <w:tcPr>
            <w:tcW w:w="3755" w:type="dxa"/>
            <w:vMerge w:val="continue"/>
            <w:vAlign w:val="center"/>
          </w:tcPr>
          <w:p>
            <w:pPr>
              <w:spacing w:line="440" w:lineRule="exact"/>
              <w:jc w:val="center"/>
              <w:rPr>
                <w:rFonts w:ascii="宋体" w:hAnsi="宋体" w:eastAsia="宋体" w:cs="宋体"/>
                <w:color w:val="auto"/>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z w:val="21"/>
                <w:szCs w:val="21"/>
                <w:lang w:eastAsia="zh-CN"/>
              </w:rPr>
              <w:t>9</w:t>
            </w:r>
          </w:p>
        </w:tc>
        <w:tc>
          <w:tcPr>
            <w:tcW w:w="4639" w:type="dxa"/>
            <w:vAlign w:val="center"/>
          </w:tcPr>
          <w:p>
            <w:pPr>
              <w:spacing w:line="440" w:lineRule="exact"/>
              <w:jc w:val="center"/>
              <w:rPr>
                <w:rFonts w:ascii="宋体" w:hAnsi="宋体" w:eastAsia="宋体" w:cs="宋体"/>
                <w:color w:val="auto"/>
                <w:sz w:val="21"/>
                <w:szCs w:val="21"/>
                <w:lang w:eastAsia="zh-CN"/>
              </w:rPr>
            </w:pPr>
            <w:r>
              <w:rPr>
                <w:rFonts w:hint="eastAsia" w:ascii="宋体" w:hAnsi="宋体" w:eastAsia="宋体" w:cs="宋体"/>
                <w:color w:val="auto"/>
                <w:spacing w:val="4"/>
                <w:sz w:val="21"/>
                <w:szCs w:val="21"/>
                <w:lang w:eastAsia="zh-CN"/>
              </w:rPr>
              <w:t>总铬（Cr）</w:t>
            </w:r>
            <w:r>
              <w:rPr>
                <w:rFonts w:hint="eastAsia" w:ascii="宋体" w:hAnsi="宋体" w:eastAsia="宋体" w:cs="宋体"/>
                <w:color w:val="auto"/>
                <w:sz w:val="21"/>
                <w:szCs w:val="21"/>
                <w:lang w:eastAsia="zh-CN"/>
              </w:rPr>
              <w:t>（以干基计）</w:t>
            </w:r>
          </w:p>
        </w:tc>
        <w:tc>
          <w:tcPr>
            <w:tcW w:w="3755" w:type="dxa"/>
            <w:vMerge w:val="continue"/>
            <w:vAlign w:val="center"/>
          </w:tcPr>
          <w:p>
            <w:pPr>
              <w:spacing w:line="440" w:lineRule="exact"/>
              <w:jc w:val="center"/>
              <w:rPr>
                <w:rFonts w:ascii="宋体" w:hAnsi="宋体" w:eastAsia="宋体" w:cs="宋体"/>
                <w:color w:val="auto"/>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vAlign w:val="center"/>
          </w:tcPr>
          <w:p>
            <w:pPr>
              <w:spacing w:line="440" w:lineRule="exact"/>
              <w:jc w:val="center"/>
              <w:rPr>
                <w:rFonts w:hint="default" w:ascii="宋体" w:hAnsi="宋体" w:eastAsia="宋体" w:cs="宋体"/>
                <w:color w:val="auto"/>
                <w:sz w:val="21"/>
                <w:szCs w:val="21"/>
                <w:lang w:val="en-US" w:eastAsia="zh-CN"/>
              </w:rPr>
            </w:pPr>
            <w:bookmarkStart w:id="0" w:name="_Hlk28257335"/>
            <w:r>
              <w:rPr>
                <w:rFonts w:hint="eastAsia" w:ascii="宋体" w:hAnsi="宋体" w:eastAsia="宋体" w:cs="宋体"/>
                <w:color w:val="auto"/>
                <w:sz w:val="21"/>
                <w:szCs w:val="21"/>
                <w:lang w:val="en-US" w:eastAsia="zh-CN"/>
              </w:rPr>
              <w:t>10</w:t>
            </w:r>
          </w:p>
        </w:tc>
        <w:tc>
          <w:tcPr>
            <w:tcW w:w="4639" w:type="dxa"/>
            <w:vAlign w:val="center"/>
          </w:tcPr>
          <w:p>
            <w:pPr>
              <w:widowControl/>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rPr>
              <w:t>包装标识</w:t>
            </w:r>
          </w:p>
        </w:tc>
        <w:tc>
          <w:tcPr>
            <w:tcW w:w="3755" w:type="dxa"/>
            <w:vAlign w:val="center"/>
          </w:tcPr>
          <w:p>
            <w:pPr>
              <w:widowControl/>
              <w:jc w:val="center"/>
              <w:rPr>
                <w:rFonts w:hint="eastAsia" w:ascii="宋体" w:hAnsi="宋体" w:eastAsia="宋体" w:cs="宋体"/>
                <w:bCs/>
                <w:color w:val="auto"/>
                <w:sz w:val="21"/>
                <w:szCs w:val="21"/>
              </w:rPr>
            </w:pPr>
            <w:r>
              <w:rPr>
                <w:rFonts w:hint="eastAsia" w:ascii="宋体" w:hAnsi="宋体" w:eastAsia="宋体" w:cs="宋体"/>
                <w:color w:val="auto"/>
                <w:kern w:val="0"/>
                <w:sz w:val="21"/>
                <w:szCs w:val="21"/>
              </w:rPr>
              <w:t>GB 18382</w:t>
            </w:r>
            <w:r>
              <w:rPr>
                <w:rFonts w:hint="eastAsia" w:ascii="宋体" w:hAnsi="宋体" w:eastAsia="宋体" w:cs="宋体"/>
                <w:color w:val="auto"/>
                <w:sz w:val="21"/>
                <w:szCs w:val="21"/>
              </w:rPr>
              <w:t>—</w:t>
            </w:r>
            <w:r>
              <w:rPr>
                <w:rFonts w:hint="eastAsia" w:ascii="宋体" w:hAnsi="宋体" w:eastAsia="宋体" w:cs="宋体"/>
                <w:color w:val="auto"/>
                <w:kern w:val="0"/>
                <w:sz w:val="21"/>
                <w:szCs w:val="21"/>
              </w:rPr>
              <w:t>2021</w:t>
            </w:r>
          </w:p>
          <w:p>
            <w:pPr>
              <w:widowControl/>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sz w:val="21"/>
                <w:szCs w:val="21"/>
                <w:lang w:eastAsia="zh-CN"/>
              </w:rPr>
              <w:t>NY 884-2012</w:t>
            </w:r>
          </w:p>
        </w:tc>
      </w:tr>
    </w:tbl>
    <w:p>
      <w:pPr>
        <w:adjustRightInd w:val="0"/>
        <w:snapToGrid w:val="0"/>
        <w:spacing w:line="440" w:lineRule="exact"/>
        <w:ind w:firstLine="420" w:firstLineChars="200"/>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执行企业标准、团体标准、地方标准的产品，检验项目参照上述内容执行。</w:t>
      </w:r>
    </w:p>
    <w:p>
      <w:pPr>
        <w:adjustRightInd w:val="0"/>
        <w:snapToGrid w:val="0"/>
        <w:spacing w:line="440" w:lineRule="exact"/>
        <w:ind w:firstLine="420" w:firstLineChars="200"/>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凡是注日期的文件，其随后所有的修改单（不包括勘误的内容）或修订版不适用于本细则。凡是不注日期的文件，其最新版本适用于本细则。</w:t>
      </w:r>
      <w:bookmarkEnd w:id="0"/>
    </w:p>
    <w:p>
      <w:pPr>
        <w:snapToGrid w:val="0"/>
        <w:spacing w:line="440" w:lineRule="exact"/>
        <w:rPr>
          <w:rFonts w:ascii="黑体" w:hAnsi="宋体" w:eastAsia="黑体"/>
          <w:b/>
          <w:sz w:val="21"/>
          <w:szCs w:val="21"/>
          <w:lang w:eastAsia="zh-CN"/>
        </w:rPr>
      </w:pPr>
    </w:p>
    <w:p>
      <w:pPr>
        <w:snapToGrid w:val="0"/>
        <w:spacing w:line="440" w:lineRule="exact"/>
        <w:jc w:val="both"/>
        <w:rPr>
          <w:rFonts w:ascii="黑体" w:hAnsi="黑体" w:eastAsia="黑体" w:cs="Times New Roman"/>
          <w:color w:val="000000"/>
          <w:kern w:val="2"/>
          <w:sz w:val="21"/>
          <w:szCs w:val="21"/>
          <w:lang w:eastAsia="zh-CN"/>
        </w:rPr>
      </w:pPr>
      <w:r>
        <w:rPr>
          <w:rFonts w:hint="eastAsia" w:ascii="黑体" w:hAnsi="黑体" w:eastAsia="黑体" w:cs="Times New Roman"/>
          <w:color w:val="000000"/>
          <w:kern w:val="2"/>
          <w:sz w:val="21"/>
          <w:szCs w:val="21"/>
          <w:lang w:eastAsia="zh-CN"/>
        </w:rPr>
        <w:t>3 判定规则</w:t>
      </w:r>
    </w:p>
    <w:p>
      <w:pPr>
        <w:snapToGrid w:val="0"/>
        <w:spacing w:line="440" w:lineRule="exact"/>
        <w:rPr>
          <w:rFonts w:ascii="宋体" w:hAnsi="宋体" w:eastAsia="宋体" w:cs="宋体"/>
          <w:bCs/>
          <w:color w:val="000000"/>
          <w:sz w:val="21"/>
          <w:szCs w:val="21"/>
          <w:lang w:eastAsia="zh-CN"/>
        </w:rPr>
      </w:pPr>
      <w:r>
        <w:rPr>
          <w:rFonts w:hint="eastAsia" w:ascii="宋体" w:hAnsi="宋体" w:eastAsia="宋体" w:cs="宋体"/>
          <w:color w:val="000000"/>
          <w:sz w:val="21"/>
          <w:szCs w:val="21"/>
          <w:lang w:eastAsia="zh-CN"/>
        </w:rPr>
        <w:t>3.1依据标准</w:t>
      </w:r>
    </w:p>
    <w:p>
      <w:pPr>
        <w:snapToGrid w:val="0"/>
        <w:spacing w:line="44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NY/T 525-2021  有机肥料</w:t>
      </w:r>
    </w:p>
    <w:p>
      <w:pPr>
        <w:snapToGrid w:val="0"/>
        <w:spacing w:line="440" w:lineRule="exact"/>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NY/T 798-2015复合微生物肥料</w:t>
      </w:r>
    </w:p>
    <w:p>
      <w:pPr>
        <w:snapToGrid w:val="0"/>
        <w:spacing w:line="44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NY 884-2012 生物有机肥</w:t>
      </w:r>
    </w:p>
    <w:p>
      <w:pPr>
        <w:pStyle w:val="18"/>
        <w:spacing w:line="440" w:lineRule="exact"/>
        <w:ind w:left="0" w:leftChars="0" w:firstLine="428" w:firstLineChars="200"/>
        <w:rPr>
          <w:rFonts w:ascii="宋体" w:hAnsi="宋体" w:eastAsia="宋体" w:cs="宋体"/>
          <w:snapToGrid/>
          <w:spacing w:val="0"/>
          <w:kern w:val="2"/>
          <w:sz w:val="21"/>
          <w:szCs w:val="21"/>
          <w:lang w:eastAsia="zh-CN"/>
        </w:rPr>
      </w:pPr>
      <w:r>
        <w:rPr>
          <w:rFonts w:hint="eastAsia" w:ascii="宋体" w:hAnsi="宋体" w:eastAsia="宋体" w:cs="宋体"/>
          <w:color w:val="000000"/>
          <w:sz w:val="21"/>
          <w:szCs w:val="21"/>
          <w:lang w:eastAsia="zh-CN"/>
        </w:rPr>
        <w:t>现行有效的企业标准、团体标准、地方标准及产品明示质量要求</w:t>
      </w:r>
    </w:p>
    <w:p>
      <w:pPr>
        <w:snapToGrid w:val="0"/>
        <w:spacing w:line="440" w:lineRule="exact"/>
        <w:rPr>
          <w:rFonts w:ascii="宋体" w:hAnsi="宋体" w:eastAsia="宋体" w:cs="宋体"/>
          <w:color w:val="000000"/>
          <w:sz w:val="21"/>
          <w:szCs w:val="21"/>
          <w:lang w:eastAsia="zh-CN"/>
        </w:rPr>
      </w:pPr>
      <w:r>
        <w:rPr>
          <w:rFonts w:ascii="宋体" w:hAnsi="宋体" w:eastAsia="宋体" w:cs="宋体"/>
          <w:color w:val="000000"/>
          <w:sz w:val="21"/>
          <w:szCs w:val="21"/>
          <w:lang w:eastAsia="zh-CN"/>
        </w:rPr>
        <w:t>3.2</w:t>
      </w:r>
      <w:r>
        <w:rPr>
          <w:rFonts w:hint="eastAsia" w:ascii="宋体" w:hAnsi="宋体" w:eastAsia="宋体" w:cs="宋体"/>
          <w:color w:val="000000"/>
          <w:sz w:val="21"/>
          <w:szCs w:val="21"/>
          <w:lang w:eastAsia="zh-CN"/>
        </w:rPr>
        <w:t>判定原则</w:t>
      </w:r>
    </w:p>
    <w:p>
      <w:pPr>
        <w:snapToGrid w:val="0"/>
        <w:spacing w:line="440" w:lineRule="exact"/>
        <w:ind w:firstLine="420" w:firstLineChars="200"/>
        <w:rPr>
          <w:rFonts w:ascii="宋体" w:hAnsi="宋体" w:eastAsia="宋体" w:cs="宋体"/>
          <w:color w:val="000000"/>
          <w:sz w:val="21"/>
          <w:szCs w:val="21"/>
          <w:lang w:eastAsia="zh-CN"/>
        </w:rPr>
      </w:pPr>
      <w:r>
        <w:rPr>
          <w:rFonts w:hint="eastAsia" w:asciiTheme="majorEastAsia" w:hAnsiTheme="majorEastAsia" w:eastAsiaTheme="majorEastAsia" w:cstheme="majorEastAsia"/>
          <w:color w:val="000000"/>
          <w:sz w:val="21"/>
          <w:szCs w:val="21"/>
          <w:lang w:eastAsia="zh-CN"/>
        </w:rPr>
        <w:t>经检验，检验项目全部合格，判定为被抽查产品所检项目未发现不合格</w:t>
      </w:r>
      <w:r>
        <w:rPr>
          <w:rFonts w:hint="eastAsia" w:ascii="宋体" w:hAnsi="宋体" w:eastAsia="宋体" w:cs="宋体"/>
          <w:color w:val="000000"/>
          <w:sz w:val="21"/>
          <w:szCs w:val="21"/>
          <w:lang w:eastAsia="zh-CN"/>
        </w:rPr>
        <w:t>；检验项目中任一项或一项以上不合格，判定为被抽查产品不合格。其中</w:t>
      </w:r>
      <w:r>
        <w:rPr>
          <w:rFonts w:hint="eastAsia" w:ascii="宋体" w:hAnsi="宋体" w:eastAsia="宋体" w:cs="宋体"/>
          <w:iCs/>
          <w:sz w:val="21"/>
          <w:szCs w:val="21"/>
          <w:lang w:eastAsia="zh-CN"/>
        </w:rPr>
        <w:t>生物有机肥按照产品标准中判定规则</w:t>
      </w:r>
      <w:r>
        <w:rPr>
          <w:rFonts w:hint="eastAsia" w:ascii="宋体" w:hAnsi="宋体" w:eastAsia="宋体" w:cs="宋体"/>
          <w:color w:val="000000"/>
          <w:sz w:val="21"/>
          <w:szCs w:val="21"/>
          <w:lang w:eastAsia="zh-CN"/>
        </w:rPr>
        <w:t>的</w:t>
      </w:r>
      <w:r>
        <w:rPr>
          <w:rFonts w:hint="eastAsia" w:ascii="宋体" w:hAnsi="宋体" w:eastAsia="宋体" w:cs="宋体"/>
          <w:iCs/>
          <w:sz w:val="21"/>
          <w:szCs w:val="21"/>
          <w:lang w:eastAsia="zh-CN"/>
        </w:rPr>
        <w:t>要求进行</w:t>
      </w:r>
      <w:r>
        <w:rPr>
          <w:rFonts w:hint="eastAsia" w:ascii="宋体" w:hAnsi="宋体" w:eastAsia="宋体" w:cs="宋体"/>
          <w:color w:val="000000"/>
          <w:sz w:val="21"/>
          <w:szCs w:val="21"/>
          <w:lang w:eastAsia="zh-CN"/>
        </w:rPr>
        <w:t>判定。</w:t>
      </w:r>
    </w:p>
    <w:p>
      <w:pPr>
        <w:snapToGrid w:val="0"/>
        <w:spacing w:line="440" w:lineRule="exact"/>
        <w:ind w:firstLine="420" w:firstLineChars="200"/>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若被检产品明示的质量要求高于本细则中检验项目依据的标准要求时，应按被检产品明示的质量要求判定。</w:t>
      </w:r>
    </w:p>
    <w:p>
      <w:pPr>
        <w:snapToGrid w:val="0"/>
        <w:spacing w:line="440" w:lineRule="exact"/>
        <w:ind w:firstLine="420" w:firstLineChars="200"/>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若被检产品明示的质量要求低于本细则中检验项目依据的强制性标准要求时，应按照强制性标准要求判定。</w:t>
      </w:r>
    </w:p>
    <w:p>
      <w:pPr>
        <w:snapToGrid w:val="0"/>
        <w:spacing w:line="440" w:lineRule="exact"/>
        <w:ind w:firstLine="420" w:firstLineChars="200"/>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若被检产品明示的质量要求低于或包含本细则中检验项目依据的推荐性标准要求时，应以被检产品明示的质量要求判定。</w:t>
      </w:r>
    </w:p>
    <w:p>
      <w:pPr>
        <w:snapToGrid w:val="0"/>
        <w:spacing w:line="440" w:lineRule="exact"/>
        <w:ind w:firstLine="420" w:firstLineChars="200"/>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若被检产品明示的质量要求缺少本细则中检验项目依据的强制性标准要求时，应按照强制性标准要求判定。</w:t>
      </w:r>
    </w:p>
    <w:p>
      <w:pPr>
        <w:snapToGrid w:val="0"/>
        <w:spacing w:line="440" w:lineRule="exact"/>
        <w:ind w:firstLine="420" w:firstLineChars="200"/>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若被检产品明示的质量要求缺少本细则中检验项目依据的推荐性标准要求时，该项目不参与判定。</w:t>
      </w:r>
    </w:p>
    <w:p>
      <w:pPr>
        <w:snapToGrid w:val="0"/>
        <w:spacing w:line="440" w:lineRule="exact"/>
        <w:ind w:firstLine="420" w:firstLineChars="200"/>
        <w:rPr>
          <w:rFonts w:hint="eastAsia" w:ascii="宋体" w:hAnsi="宋体" w:eastAsia="宋体" w:cs="宋体"/>
          <w:color w:val="000000"/>
          <w:sz w:val="21"/>
          <w:szCs w:val="21"/>
          <w:lang w:eastAsia="zh-CN"/>
        </w:rPr>
      </w:pPr>
    </w:p>
    <w:p>
      <w:pPr>
        <w:snapToGrid w:val="0"/>
        <w:spacing w:line="440" w:lineRule="exact"/>
        <w:ind w:firstLine="420" w:firstLineChars="200"/>
        <w:rPr>
          <w:rFonts w:ascii="宋体" w:hAnsi="宋体" w:eastAsia="宋体" w:cs="宋体"/>
          <w:color w:val="000000"/>
          <w:sz w:val="21"/>
          <w:szCs w:val="21"/>
          <w:lang w:eastAsia="zh-CN"/>
        </w:rPr>
      </w:pPr>
      <w:r>
        <w:rPr>
          <w:rFonts w:ascii="宋体" w:hAnsi="宋体" w:eastAsia="宋体" w:cs="宋体"/>
          <w:color w:val="000000"/>
          <w:sz w:val="21"/>
          <w:szCs w:val="21"/>
          <w:lang w:eastAsia="zh-CN"/>
        </w:rPr>
        <w:t xml:space="preserve">4 </w:t>
      </w:r>
      <w:r>
        <w:rPr>
          <w:rFonts w:hint="eastAsia" w:ascii="宋体" w:hAnsi="宋体" w:eastAsia="宋体" w:cs="宋体"/>
          <w:color w:val="000000"/>
          <w:sz w:val="21"/>
          <w:szCs w:val="21"/>
          <w:lang w:eastAsia="zh-CN"/>
        </w:rPr>
        <w:t>附则</w:t>
      </w:r>
    </w:p>
    <w:p>
      <w:pPr>
        <w:snapToGrid w:val="0"/>
        <w:spacing w:line="440" w:lineRule="exact"/>
        <w:ind w:firstLine="420" w:firstLineChars="200"/>
        <w:rPr>
          <w:lang w:eastAsia="zh-CN"/>
        </w:rPr>
      </w:pPr>
      <w:r>
        <w:rPr>
          <w:rFonts w:hint="eastAsia" w:ascii="Times New Roman" w:hAnsi="Times New Roman"/>
          <w:kern w:val="2"/>
          <w:sz w:val="21"/>
          <w:szCs w:val="21"/>
          <w:lang w:eastAsia="zh-CN"/>
        </w:rPr>
        <w:t>本细则代替《贵州省市场监管局关于发布2022年版贵州省产品质量监督抽查实施细则（第二批）的公告》中的《</w:t>
      </w:r>
      <w:r>
        <w:rPr>
          <w:rFonts w:hint="eastAsia" w:asciiTheme="minorEastAsia" w:hAnsiTheme="minorEastAsia" w:eastAsiaTheme="minorEastAsia"/>
          <w:kern w:val="2"/>
          <w:sz w:val="21"/>
          <w:szCs w:val="21"/>
          <w:lang w:eastAsia="zh-CN"/>
        </w:rPr>
        <w:t>贵州省有机类</w:t>
      </w:r>
      <w:r>
        <w:rPr>
          <w:rFonts w:hint="eastAsia" w:ascii="Times New Roman" w:hAnsi="Times New Roman"/>
          <w:kern w:val="2"/>
          <w:sz w:val="21"/>
          <w:szCs w:val="21"/>
          <w:lang w:eastAsia="zh-CN"/>
        </w:rPr>
        <w:t>肥料产品质量监督抽查实施细则（</w:t>
      </w:r>
      <w:r>
        <w:rPr>
          <w:rFonts w:ascii="Times New Roman" w:hAnsi="Times New Roman"/>
          <w:kern w:val="2"/>
          <w:sz w:val="21"/>
          <w:szCs w:val="21"/>
          <w:lang w:eastAsia="zh-CN"/>
        </w:rPr>
        <w:t>2022</w:t>
      </w:r>
      <w:r>
        <w:rPr>
          <w:rFonts w:hint="eastAsia" w:ascii="Times New Roman" w:hAnsi="Times New Roman"/>
          <w:kern w:val="2"/>
          <w:sz w:val="21"/>
          <w:szCs w:val="21"/>
          <w:lang w:eastAsia="zh-CN"/>
        </w:rPr>
        <w:t>年版）》。</w:t>
      </w:r>
    </w:p>
    <w:sectPr>
      <w:headerReference r:id="rId3" w:type="default"/>
      <w:footerReference r:id="rId4" w:type="default"/>
      <w:pgSz w:w="11910" w:h="16840"/>
      <w:pgMar w:top="1440" w:right="1800" w:bottom="1440" w:left="1800" w:header="879" w:footer="0"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汉鼎简书宋二">
    <w:altName w:val="方正书宋_GBK"/>
    <w:panose1 w:val="00000000000000000000"/>
    <w:charset w:val="86"/>
    <w:family w:val="modern"/>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7"/>
                            <w:rPr>
                              <w:rFonts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eastAsia="宋体"/>
                              <w:lang w:eastAsia="zh-CN"/>
                            </w:rPr>
                            <w:t>3</w:t>
                          </w:r>
                          <w:r>
                            <w:rPr>
                              <w:rFonts w:hint="eastAsia" w:eastAsia="宋体"/>
                              <w:lang w:eastAsia="zh-CN"/>
                            </w:rPr>
                            <w:fldChar w:fldCharType="end"/>
                          </w:r>
                        </w:p>
                      </w:txbxContent>
                    </wps:txbx>
                    <wps:bodyPr wrap="none" lIns="0" tIns="0" rIns="0" bIns="0" upright="true">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FgAAAGRycy9Q&#10;SwECFAAUAAAACACHTuJAzql5uc8AAAAFAQAADwAAAAAAAAABACAAAAA4AAAAZHJzL2Rvd25yZXYu&#10;eG1sUEsBAhQAFAAAAAgAh07iQJ8c/wy1AQAAVAMAAA4AAAAAAAAAAQAgAAAANAEAAGRycy9lMm9E&#10;b2MueG1sUEsFBgAAAAAGAAYAWQEAAFsFAAAAAA==&#10;">
              <v:fill on="f" focussize="0,0"/>
              <v:stroke on="f"/>
              <v:imagedata o:title=""/>
              <o:lock v:ext="edit" aspectratio="f"/>
              <v:textbox inset="0mm,0mm,0mm,0mm" style="mso-fit-shape-to-text:t;">
                <w:txbxContent>
                  <w:p>
                    <w:pPr>
                      <w:pStyle w:val="7"/>
                      <w:rPr>
                        <w:rFonts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eastAsia="宋体"/>
                        <w:lang w:eastAsia="zh-CN"/>
                      </w:rPr>
                      <w:t>3</w:t>
                    </w:r>
                    <w:r>
                      <w:rPr>
                        <w:rFonts w:hint="eastAsia" w:eastAsia="宋体"/>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6128"/>
      </w:tabs>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605519"/>
    <w:multiLevelType w:val="multilevel"/>
    <w:tmpl w:val="65605519"/>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720"/>
  <w:drawingGridHorizontalSpacing w:val="110"/>
  <w:displayHorizontalDrawingGridEvery w:val="2"/>
  <w:characterSpacingControl w:val="doNotCompress"/>
  <w:hdrShapeDefaults>
    <o:shapelayout v:ext="edit">
      <o:idmap v:ext="edit" data="1,3"/>
    </o:shapelayout>
  </w:hdrShapeDefault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5YjkxZmFlNjE1OTBjNTlmN2MxZjM5ODc1NmMzZDkifQ=="/>
  </w:docVars>
  <w:rsids>
    <w:rsidRoot w:val="0049067F"/>
    <w:rsid w:val="000311D5"/>
    <w:rsid w:val="000B042F"/>
    <w:rsid w:val="000C2A35"/>
    <w:rsid w:val="000D667F"/>
    <w:rsid w:val="000E4E2C"/>
    <w:rsid w:val="00106493"/>
    <w:rsid w:val="00126832"/>
    <w:rsid w:val="00146C00"/>
    <w:rsid w:val="00154843"/>
    <w:rsid w:val="00161E34"/>
    <w:rsid w:val="00164070"/>
    <w:rsid w:val="0019332A"/>
    <w:rsid w:val="001E59E7"/>
    <w:rsid w:val="00210EA7"/>
    <w:rsid w:val="0022655C"/>
    <w:rsid w:val="00255CE6"/>
    <w:rsid w:val="0027285E"/>
    <w:rsid w:val="00277C30"/>
    <w:rsid w:val="002B6934"/>
    <w:rsid w:val="002D7593"/>
    <w:rsid w:val="00322859"/>
    <w:rsid w:val="00347395"/>
    <w:rsid w:val="003A1B3F"/>
    <w:rsid w:val="003F421D"/>
    <w:rsid w:val="003F7FCE"/>
    <w:rsid w:val="004001A8"/>
    <w:rsid w:val="00422C77"/>
    <w:rsid w:val="00434FFF"/>
    <w:rsid w:val="004372DC"/>
    <w:rsid w:val="00450DD1"/>
    <w:rsid w:val="00463E18"/>
    <w:rsid w:val="0049067F"/>
    <w:rsid w:val="00493C26"/>
    <w:rsid w:val="005343D8"/>
    <w:rsid w:val="00552052"/>
    <w:rsid w:val="00566800"/>
    <w:rsid w:val="00573C52"/>
    <w:rsid w:val="00583DAC"/>
    <w:rsid w:val="005958DF"/>
    <w:rsid w:val="00651DE1"/>
    <w:rsid w:val="0065789A"/>
    <w:rsid w:val="00703929"/>
    <w:rsid w:val="007334E6"/>
    <w:rsid w:val="00761659"/>
    <w:rsid w:val="007C3FB4"/>
    <w:rsid w:val="008164B2"/>
    <w:rsid w:val="00817831"/>
    <w:rsid w:val="00830E89"/>
    <w:rsid w:val="0083713F"/>
    <w:rsid w:val="00865095"/>
    <w:rsid w:val="0087493E"/>
    <w:rsid w:val="0088278A"/>
    <w:rsid w:val="008860BC"/>
    <w:rsid w:val="008D351B"/>
    <w:rsid w:val="008E1A2D"/>
    <w:rsid w:val="008E792B"/>
    <w:rsid w:val="00954A0C"/>
    <w:rsid w:val="009D18F2"/>
    <w:rsid w:val="009D3D88"/>
    <w:rsid w:val="00A3168A"/>
    <w:rsid w:val="00A81BA5"/>
    <w:rsid w:val="00A922ED"/>
    <w:rsid w:val="00A93F99"/>
    <w:rsid w:val="00AC151D"/>
    <w:rsid w:val="00AD3D86"/>
    <w:rsid w:val="00B6277E"/>
    <w:rsid w:val="00BF76F0"/>
    <w:rsid w:val="00C70EE3"/>
    <w:rsid w:val="00C94A76"/>
    <w:rsid w:val="00CD66A7"/>
    <w:rsid w:val="00D075F9"/>
    <w:rsid w:val="00D47E0E"/>
    <w:rsid w:val="00D52B7B"/>
    <w:rsid w:val="00D56384"/>
    <w:rsid w:val="00D95BEE"/>
    <w:rsid w:val="00DA07B5"/>
    <w:rsid w:val="00DA33DD"/>
    <w:rsid w:val="00DE201F"/>
    <w:rsid w:val="00DF4094"/>
    <w:rsid w:val="00E10CD3"/>
    <w:rsid w:val="00E375B5"/>
    <w:rsid w:val="00E54F35"/>
    <w:rsid w:val="00E636C6"/>
    <w:rsid w:val="00E96A71"/>
    <w:rsid w:val="00F22C09"/>
    <w:rsid w:val="00F2757B"/>
    <w:rsid w:val="00F43FBF"/>
    <w:rsid w:val="00F47C94"/>
    <w:rsid w:val="00F662DC"/>
    <w:rsid w:val="00F774D0"/>
    <w:rsid w:val="00FE0A4F"/>
    <w:rsid w:val="00FE13A1"/>
    <w:rsid w:val="00FE7020"/>
    <w:rsid w:val="05D21A85"/>
    <w:rsid w:val="06322BE1"/>
    <w:rsid w:val="09F71B4A"/>
    <w:rsid w:val="0A867E07"/>
    <w:rsid w:val="0B607365"/>
    <w:rsid w:val="0BC12B40"/>
    <w:rsid w:val="0D204630"/>
    <w:rsid w:val="0D2A41B0"/>
    <w:rsid w:val="0D5C1E19"/>
    <w:rsid w:val="0E294CA4"/>
    <w:rsid w:val="12E91CC3"/>
    <w:rsid w:val="13A17D3C"/>
    <w:rsid w:val="13B479D8"/>
    <w:rsid w:val="14877304"/>
    <w:rsid w:val="15570C41"/>
    <w:rsid w:val="1A12519D"/>
    <w:rsid w:val="1A8350E5"/>
    <w:rsid w:val="1D134327"/>
    <w:rsid w:val="1D923D10"/>
    <w:rsid w:val="1F245419"/>
    <w:rsid w:val="1FD6221F"/>
    <w:rsid w:val="20B47CF3"/>
    <w:rsid w:val="218C51F2"/>
    <w:rsid w:val="2191408B"/>
    <w:rsid w:val="21DF5874"/>
    <w:rsid w:val="2449692E"/>
    <w:rsid w:val="247F1054"/>
    <w:rsid w:val="24DD349B"/>
    <w:rsid w:val="2581542A"/>
    <w:rsid w:val="265674BA"/>
    <w:rsid w:val="28117972"/>
    <w:rsid w:val="2B433416"/>
    <w:rsid w:val="2B560B43"/>
    <w:rsid w:val="2B8200E9"/>
    <w:rsid w:val="2CAA5EBB"/>
    <w:rsid w:val="2EA0137A"/>
    <w:rsid w:val="2FF563EE"/>
    <w:rsid w:val="32192E71"/>
    <w:rsid w:val="368702DF"/>
    <w:rsid w:val="37C46D80"/>
    <w:rsid w:val="382548F9"/>
    <w:rsid w:val="38411143"/>
    <w:rsid w:val="38B136B8"/>
    <w:rsid w:val="3963440D"/>
    <w:rsid w:val="3D0663C3"/>
    <w:rsid w:val="40964A7D"/>
    <w:rsid w:val="412B2142"/>
    <w:rsid w:val="41EE25C1"/>
    <w:rsid w:val="43F36F4F"/>
    <w:rsid w:val="44EF59E1"/>
    <w:rsid w:val="46BB10E9"/>
    <w:rsid w:val="4CCE693E"/>
    <w:rsid w:val="4CE3082D"/>
    <w:rsid w:val="4D3E6EC0"/>
    <w:rsid w:val="4E2D512B"/>
    <w:rsid w:val="4FAF7E06"/>
    <w:rsid w:val="52D85814"/>
    <w:rsid w:val="55CA5A7E"/>
    <w:rsid w:val="568506C2"/>
    <w:rsid w:val="57110F40"/>
    <w:rsid w:val="57C27AA0"/>
    <w:rsid w:val="59CA4027"/>
    <w:rsid w:val="5BD41C03"/>
    <w:rsid w:val="5DE05B67"/>
    <w:rsid w:val="5DEFB6EA"/>
    <w:rsid w:val="5EB320EC"/>
    <w:rsid w:val="624D2CC1"/>
    <w:rsid w:val="65A21B90"/>
    <w:rsid w:val="67013952"/>
    <w:rsid w:val="69593A28"/>
    <w:rsid w:val="69851839"/>
    <w:rsid w:val="6B8643CC"/>
    <w:rsid w:val="6D50180A"/>
    <w:rsid w:val="6D727BF4"/>
    <w:rsid w:val="6DFF2559"/>
    <w:rsid w:val="6E3FDCF5"/>
    <w:rsid w:val="6EB56A95"/>
    <w:rsid w:val="6F65082A"/>
    <w:rsid w:val="6F7467DA"/>
    <w:rsid w:val="707F1E35"/>
    <w:rsid w:val="73345583"/>
    <w:rsid w:val="7408242F"/>
    <w:rsid w:val="74C905BD"/>
    <w:rsid w:val="75CE005C"/>
    <w:rsid w:val="778D1617"/>
    <w:rsid w:val="77935776"/>
    <w:rsid w:val="7794624B"/>
    <w:rsid w:val="77EA65DA"/>
    <w:rsid w:val="78FC5B3A"/>
    <w:rsid w:val="7BF750DB"/>
    <w:rsid w:val="7EDA3F3A"/>
    <w:rsid w:val="7FB95930"/>
    <w:rsid w:val="7FC04A18"/>
    <w:rsid w:val="FDDDEC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196"/>
      <w:outlineLvl w:val="0"/>
    </w:pPr>
    <w:rPr>
      <w:rFonts w:ascii="宋体" w:hAnsi="宋体" w:eastAsia="宋体"/>
      <w:sz w:val="52"/>
      <w:szCs w:val="52"/>
    </w:rPr>
  </w:style>
  <w:style w:type="paragraph" w:styleId="3">
    <w:name w:val="heading 2"/>
    <w:basedOn w:val="1"/>
    <w:next w:val="1"/>
    <w:qFormat/>
    <w:uiPriority w:val="1"/>
    <w:pPr>
      <w:ind w:left="235"/>
      <w:outlineLvl w:val="1"/>
    </w:pPr>
    <w:rPr>
      <w:rFonts w:ascii="Microsoft JhengHei" w:hAnsi="Microsoft JhengHei" w:eastAsia="Microsoft JhengHei"/>
      <w:b/>
      <w:bCs/>
      <w:sz w:val="21"/>
      <w:szCs w:val="21"/>
    </w:rPr>
  </w:style>
  <w:style w:type="character" w:default="1" w:styleId="12">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style>
  <w:style w:type="paragraph" w:styleId="5">
    <w:name w:val="Body Text"/>
    <w:basedOn w:val="1"/>
    <w:qFormat/>
    <w:uiPriority w:val="1"/>
    <w:pPr>
      <w:ind w:left="115"/>
    </w:pPr>
    <w:rPr>
      <w:rFonts w:ascii="宋体" w:hAnsi="宋体" w:eastAsia="宋体"/>
      <w:sz w:val="21"/>
      <w:szCs w:val="21"/>
    </w:rPr>
  </w:style>
  <w:style w:type="paragraph" w:styleId="6">
    <w:name w:val="Plain Text"/>
    <w:basedOn w:val="1"/>
    <w:qFormat/>
    <w:uiPriority w:val="99"/>
    <w:rPr>
      <w:rFonts w:ascii="宋体" w:hAnsi="Courier New"/>
      <w:sz w:val="20"/>
      <w:szCs w:val="20"/>
    </w:rPr>
  </w:style>
  <w:style w:type="paragraph" w:styleId="7">
    <w:name w:val="footer"/>
    <w:basedOn w:val="1"/>
    <w:qFormat/>
    <w:uiPriority w:val="0"/>
    <w:pPr>
      <w:tabs>
        <w:tab w:val="center" w:pos="4153"/>
        <w:tab w:val="right" w:pos="8306"/>
      </w:tabs>
      <w:snapToGrid w:val="0"/>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11">
    <w:name w:val="Table Theme"/>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table" w:customStyle="1" w:styleId="14">
    <w:name w:val="Table Normal"/>
    <w:semiHidden/>
    <w:unhideWhenUsed/>
    <w:qFormat/>
    <w:uiPriority w:val="2"/>
    <w:tblPr>
      <w:tblCellMar>
        <w:top w:w="0" w:type="dxa"/>
        <w:left w:w="0" w:type="dxa"/>
        <w:bottom w:w="0" w:type="dxa"/>
        <w:right w:w="0" w:type="dxa"/>
      </w:tblCellMar>
    </w:tblPr>
  </w:style>
  <w:style w:type="paragraph" w:styleId="15">
    <w:name w:val="List Paragraph"/>
    <w:basedOn w:val="1"/>
    <w:qFormat/>
    <w:uiPriority w:val="1"/>
  </w:style>
  <w:style w:type="paragraph" w:customStyle="1" w:styleId="16">
    <w:name w:val="Table Paragraph"/>
    <w:basedOn w:val="1"/>
    <w:qFormat/>
    <w:uiPriority w:val="1"/>
  </w:style>
  <w:style w:type="paragraph" w:customStyle="1" w:styleId="17">
    <w:name w:val="Default"/>
    <w:qFormat/>
    <w:uiPriority w:val="0"/>
    <w:pPr>
      <w:widowControl w:val="0"/>
      <w:autoSpaceDE w:val="0"/>
      <w:autoSpaceDN w:val="0"/>
    </w:pPr>
    <w:rPr>
      <w:rFonts w:hint="eastAsia" w:ascii="Arial" w:hAnsi="Arial" w:eastAsia="Arial" w:cs="Times New Roman"/>
      <w:color w:val="000000"/>
      <w:sz w:val="24"/>
      <w:lang w:val="en-US" w:eastAsia="zh-CN" w:bidi="ar-SA"/>
    </w:rPr>
  </w:style>
  <w:style w:type="paragraph" w:customStyle="1" w:styleId="18">
    <w:name w:val="肥料正文"/>
    <w:basedOn w:val="1"/>
    <w:qFormat/>
    <w:uiPriority w:val="0"/>
    <w:pPr>
      <w:adjustRightInd w:val="0"/>
      <w:snapToGrid w:val="0"/>
      <w:spacing w:line="317" w:lineRule="auto"/>
      <w:ind w:firstLine="200" w:firstLineChars="200"/>
    </w:pPr>
    <w:rPr>
      <w:rFonts w:eastAsia="汉鼎简书宋二"/>
      <w:snapToGrid w:val="0"/>
      <w:spacing w:val="2"/>
    </w:rPr>
  </w:style>
  <w:style w:type="paragraph" w:customStyle="1" w:styleId="19">
    <w:name w:val="列项·"/>
    <w:qFormat/>
    <w:uiPriority w:val="99"/>
    <w:pPr>
      <w:tabs>
        <w:tab w:val="left" w:pos="840"/>
      </w:tabs>
      <w:ind w:left="42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1291</Words>
  <Characters>1898</Characters>
  <Lines>13</Lines>
  <Paragraphs>3</Paragraphs>
  <TotalTime>1</TotalTime>
  <ScaleCrop>false</ScaleCrop>
  <LinksUpToDate>false</LinksUpToDate>
  <CharactersWithSpaces>1968</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2019-02-17T04:53:00Z</dcterms:created>
  <dc:creator>微软用户</dc:creator>
  <cp:lastModifiedBy>ysgz</cp:lastModifiedBy>
  <cp:lastPrinted>2023-07-06T10:06:00Z</cp:lastPrinted>
  <dcterms:modified xsi:type="dcterms:W3CDTF">2023-07-20T11:03:32Z</dcterms:modified>
  <dc:title>工业黄磷产品质量监督抽查实施细则</dc:title>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2013-05-09T00:00:00Z</vt:filetime>
  </property>
  <property fmtid="{D5CDD505-2E9C-101B-9397-08002B2CF9AE}" pid="3" name="Creator">
    <vt:lpwstr>WPS Office 个人版</vt:lpwstr>
  </property>
  <property fmtid="{D5CDD505-2E9C-101B-9397-08002B2CF9AE}" pid="4" name="LastSaved">
    <vt:filetime>2019-02-15T00:00:00Z</vt:filetime>
  </property>
  <property fmtid="{D5CDD505-2E9C-101B-9397-08002B2CF9AE}" pid="5" name="KSOProductBuildVer">
    <vt:lpwstr>2052-11.8.2.10422</vt:lpwstr>
  </property>
  <property fmtid="{D5CDD505-2E9C-101B-9397-08002B2CF9AE}" pid="6" name="ICV">
    <vt:lpwstr>92ECF68024B74E8C9B3A4D2ACB1D1334_13</vt:lpwstr>
  </property>
</Properties>
</file>