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bookmarkStart w:id="0" w:name="_GoBack"/>
      <w:r>
        <w:rPr>
          <w:rFonts w:hint="eastAsia" w:ascii="方正小标宋_GBK" w:hAnsi="方正小标宋_GBK" w:eastAsia="方正小标宋_GBK" w:cs="方正小标宋_GBK"/>
          <w:color w:val="000000"/>
          <w:sz w:val="32"/>
          <w:szCs w:val="32"/>
        </w:rPr>
        <w:t>贵州省休闲服装（冲锋衣）产品质量监督抽查实施细则</w:t>
      </w:r>
    </w:p>
    <w:bookmarkEnd w:id="0"/>
    <w:p>
      <w:pPr>
        <w:spacing w:line="440" w:lineRule="exact"/>
        <w:jc w:val="center"/>
        <w:rPr>
          <w:rFonts w:ascii="Times New Roman" w:hAnsi="Times New Roman" w:eastAsia="方正小标宋简体" w:cs="方正仿宋简体"/>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szCs w:val="21"/>
        </w:rPr>
        <w:t>冲锋衣</w:t>
      </w:r>
      <w:r>
        <w:rPr>
          <w:rFonts w:hint="eastAsia"/>
          <w:color w:val="000000"/>
          <w:szCs w:val="21"/>
        </w:rPr>
        <w:t>每批次产品抽取样品</w:t>
      </w:r>
      <w:r>
        <w:rPr>
          <w:color w:val="000000"/>
          <w:szCs w:val="21"/>
        </w:rPr>
        <w:t>3</w:t>
      </w:r>
      <w:r>
        <w:rPr>
          <w:rFonts w:hint="eastAsia"/>
          <w:color w:val="000000"/>
          <w:szCs w:val="21"/>
        </w:rPr>
        <w:t>件（条、套），其中</w:t>
      </w:r>
      <w:r>
        <w:rPr>
          <w:color w:val="000000"/>
          <w:szCs w:val="21"/>
        </w:rPr>
        <w:t>2</w:t>
      </w:r>
      <w:r>
        <w:rPr>
          <w:rFonts w:hint="eastAsia"/>
          <w:color w:val="000000"/>
          <w:szCs w:val="21"/>
        </w:rPr>
        <w:t>件（条、套）作为检验样品，1件（条、套）作为备用样品。其他产品每批次抽取样品2件（条、套），其中1件（条、套）作为检验样品，1件（条、套）作为备用样品。</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jc w:val="center"/>
        <w:rPr>
          <w:rFonts w:ascii="Times New Roman" w:hAnsi="Times New Roman" w:eastAsia="黑体"/>
          <w:color w:val="000000"/>
          <w:szCs w:val="21"/>
        </w:rPr>
      </w:pPr>
      <w:r>
        <w:rPr>
          <w:szCs w:val="21"/>
        </w:rPr>
        <w:t>表</w:t>
      </w:r>
      <w:r>
        <w:rPr>
          <w:rFonts w:hint="eastAsia"/>
          <w:szCs w:val="21"/>
        </w:rPr>
        <w:t>1</w:t>
      </w:r>
      <w:r>
        <w:rPr>
          <w:szCs w:val="21"/>
        </w:rPr>
        <w:t xml:space="preserve"> </w:t>
      </w:r>
      <w:r>
        <w:rPr>
          <w:rFonts w:hint="eastAsia"/>
          <w:szCs w:val="21"/>
        </w:rPr>
        <w:t>冲锋衣</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p>
        </w:tc>
        <w:tc>
          <w:tcPr>
            <w:tcW w:w="1890" w:type="pct"/>
            <w:vAlign w:val="center"/>
          </w:tcPr>
          <w:p>
            <w:pPr>
              <w:adjustRightInd w:val="0"/>
              <w:snapToGrid w:val="0"/>
              <w:jc w:val="center"/>
              <w:rPr>
                <w:rFonts w:ascii="Times New Roman" w:hAnsi="Times New Roman"/>
                <w:color w:val="000000"/>
                <w:szCs w:val="21"/>
              </w:rPr>
            </w:pPr>
            <w:r>
              <w:rPr>
                <w:rFonts w:hint="eastAsia"/>
                <w:color w:val="000000"/>
                <w:szCs w:val="21"/>
              </w:rPr>
              <w:t>耐洗色牢度</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耐湿摩擦色牢度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1890" w:type="pct"/>
            <w:vAlign w:val="center"/>
          </w:tcPr>
          <w:p>
            <w:pPr>
              <w:adjustRightInd w:val="0"/>
              <w:snapToGrid w:val="0"/>
              <w:jc w:val="center"/>
              <w:rPr>
                <w:color w:val="000000"/>
                <w:szCs w:val="21"/>
              </w:rPr>
            </w:pPr>
            <w:r>
              <w:rPr>
                <w:rFonts w:hint="eastAsia" w:cs="仿宋"/>
                <w:szCs w:val="21"/>
              </w:rPr>
              <w:t>表面抗湿性</w:t>
            </w:r>
          </w:p>
        </w:tc>
        <w:tc>
          <w:tcPr>
            <w:tcW w:w="2399" w:type="pct"/>
            <w:vAlign w:val="center"/>
          </w:tcPr>
          <w:p>
            <w:pPr>
              <w:adjustRightInd w:val="0"/>
              <w:snapToGrid w:val="0"/>
              <w:jc w:val="center"/>
              <w:rPr>
                <w:rFonts w:cs="仿宋"/>
                <w:szCs w:val="21"/>
              </w:rPr>
            </w:pPr>
            <w:r>
              <w:rPr>
                <w:rFonts w:hint="eastAsia" w:cs="仿宋"/>
                <w:szCs w:val="21"/>
              </w:rPr>
              <w:t>GB/T 4745-2012</w:t>
            </w:r>
          </w:p>
          <w:p>
            <w:pPr>
              <w:adjustRightInd w:val="0"/>
              <w:snapToGrid w:val="0"/>
              <w:jc w:val="center"/>
              <w:rPr>
                <w:rFonts w:ascii="Times New Roman" w:hAnsi="Times New Roman"/>
                <w:color w:val="000000"/>
                <w:szCs w:val="21"/>
              </w:rPr>
            </w:pPr>
            <w:r>
              <w:rPr>
                <w:rFonts w:hint="eastAsia" w:cs="仿宋"/>
                <w:szCs w:val="21"/>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9</w:t>
            </w:r>
          </w:p>
        </w:tc>
        <w:tc>
          <w:tcPr>
            <w:tcW w:w="1890" w:type="pct"/>
            <w:vAlign w:val="center"/>
          </w:tcPr>
          <w:p>
            <w:pPr>
              <w:adjustRightInd w:val="0"/>
              <w:snapToGrid w:val="0"/>
              <w:jc w:val="center"/>
              <w:rPr>
                <w:color w:val="000000"/>
                <w:szCs w:val="21"/>
              </w:rPr>
            </w:pPr>
            <w:r>
              <w:rPr>
                <w:rFonts w:hint="eastAsia" w:cs="仿宋"/>
                <w:szCs w:val="21"/>
              </w:rPr>
              <w:t>静水压</w:t>
            </w:r>
          </w:p>
        </w:tc>
        <w:tc>
          <w:tcPr>
            <w:tcW w:w="2399" w:type="pct"/>
            <w:vAlign w:val="center"/>
          </w:tcPr>
          <w:p>
            <w:pPr>
              <w:adjustRightInd w:val="0"/>
              <w:snapToGrid w:val="0"/>
              <w:jc w:val="center"/>
              <w:rPr>
                <w:rFonts w:cs="仿宋"/>
                <w:szCs w:val="21"/>
              </w:rPr>
            </w:pPr>
            <w:r>
              <w:rPr>
                <w:rFonts w:hint="eastAsia" w:cs="仿宋"/>
                <w:szCs w:val="21"/>
              </w:rPr>
              <w:t>GB/T 4744-2013</w:t>
            </w:r>
          </w:p>
          <w:p>
            <w:pPr>
              <w:adjustRightInd w:val="0"/>
              <w:snapToGrid w:val="0"/>
              <w:jc w:val="center"/>
              <w:rPr>
                <w:rFonts w:ascii="Times New Roman" w:hAnsi="Times New Roman"/>
                <w:color w:val="000000"/>
                <w:szCs w:val="21"/>
              </w:rPr>
            </w:pPr>
            <w:r>
              <w:rPr>
                <w:rFonts w:hint="eastAsia" w:cs="仿宋"/>
                <w:szCs w:val="21"/>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0</w:t>
            </w:r>
          </w:p>
        </w:tc>
        <w:tc>
          <w:tcPr>
            <w:tcW w:w="1890" w:type="pct"/>
            <w:vAlign w:val="center"/>
          </w:tcPr>
          <w:p>
            <w:pPr>
              <w:adjustRightInd w:val="0"/>
              <w:snapToGrid w:val="0"/>
              <w:jc w:val="center"/>
              <w:rPr>
                <w:color w:val="000000"/>
                <w:szCs w:val="21"/>
              </w:rPr>
            </w:pPr>
            <w:r>
              <w:rPr>
                <w:rFonts w:hint="eastAsia" w:cs="仿宋"/>
                <w:szCs w:val="21"/>
              </w:rPr>
              <w:t>透湿率</w:t>
            </w:r>
          </w:p>
        </w:tc>
        <w:tc>
          <w:tcPr>
            <w:tcW w:w="2399" w:type="pct"/>
            <w:vAlign w:val="center"/>
          </w:tcPr>
          <w:p>
            <w:pPr>
              <w:adjustRightInd w:val="0"/>
              <w:snapToGrid w:val="0"/>
              <w:jc w:val="center"/>
              <w:rPr>
                <w:rFonts w:cs="仿宋"/>
                <w:szCs w:val="21"/>
              </w:rPr>
            </w:pPr>
            <w:r>
              <w:rPr>
                <w:rFonts w:hint="eastAsia" w:cs="仿宋"/>
                <w:szCs w:val="21"/>
              </w:rPr>
              <w:t>GB/T 12704.2-2009</w:t>
            </w:r>
          </w:p>
          <w:p>
            <w:pPr>
              <w:adjustRightInd w:val="0"/>
              <w:snapToGrid w:val="0"/>
              <w:jc w:val="center"/>
              <w:rPr>
                <w:rFonts w:ascii="Times New Roman" w:hAnsi="Times New Roman"/>
                <w:color w:val="000000"/>
                <w:szCs w:val="21"/>
              </w:rPr>
            </w:pPr>
            <w:r>
              <w:rPr>
                <w:rFonts w:hint="eastAsia" w:cs="仿宋"/>
                <w:szCs w:val="21"/>
              </w:rPr>
              <w:t>GB/T 8629-2001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color w:val="000000"/>
                <w:szCs w:val="21"/>
              </w:rPr>
              <w:t>耐光色牢度</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8427-2008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color w:val="000000"/>
                <w:szCs w:val="21"/>
              </w:rPr>
              <w:t>耐拼接互染色牢度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32614-2016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2910.4-2022</w:t>
            </w:r>
          </w:p>
          <w:p>
            <w:pPr>
              <w:adjustRightInd w:val="0"/>
              <w:snapToGrid w:val="0"/>
              <w:jc w:val="center"/>
              <w:rPr>
                <w:rFonts w:ascii="Times New Roman" w:hAnsi="Times New Roman"/>
                <w:color w:val="000000"/>
                <w:szCs w:val="21"/>
              </w:rPr>
            </w:pPr>
            <w:r>
              <w:rPr>
                <w:rFonts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2910.18-2009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2910.22-2009</w:t>
            </w:r>
          </w:p>
          <w:p>
            <w:pPr>
              <w:adjustRightInd w:val="0"/>
              <w:snapToGrid w:val="0"/>
              <w:jc w:val="center"/>
              <w:rPr>
                <w:rFonts w:ascii="Times New Roman" w:hAnsi="Times New Roman"/>
                <w:szCs w:val="22"/>
              </w:rPr>
            </w:pPr>
            <w:r>
              <w:rPr>
                <w:rFonts w:ascii="Times New Roman" w:hAnsi="Times New Roman"/>
                <w:szCs w:val="22"/>
              </w:rPr>
              <w:t>GB/T 2910.101-2009</w:t>
            </w:r>
          </w:p>
          <w:p>
            <w:pPr>
              <w:adjustRightInd w:val="0"/>
              <w:snapToGrid w:val="0"/>
              <w:jc w:val="center"/>
              <w:rPr>
                <w:rFonts w:ascii="Times New Roman" w:hAnsi="Times New Roman"/>
                <w:color w:val="000000"/>
                <w:szCs w:val="21"/>
              </w:rPr>
            </w:pPr>
            <w:r>
              <w:rPr>
                <w:rFonts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ascii="Times New Roman" w:hAnsi="Times New Roman"/>
                <w:color w:val="000000"/>
                <w:szCs w:val="21"/>
              </w:rPr>
              <w:t>GB/T 38015-2019</w:t>
            </w:r>
          </w:p>
          <w:p>
            <w:pPr>
              <w:adjustRightInd w:val="0"/>
              <w:snapToGrid w:val="0"/>
              <w:jc w:val="center"/>
              <w:rPr>
                <w:rFonts w:ascii="Times New Roman" w:hAnsi="Times New Roman"/>
                <w:color w:val="000000"/>
                <w:szCs w:val="21"/>
              </w:rPr>
            </w:pPr>
            <w:r>
              <w:rPr>
                <w:rFonts w:ascii="Times New Roman" w:hAnsi="Times New Roman"/>
                <w:color w:val="000000"/>
                <w:szCs w:val="21"/>
              </w:rPr>
              <w:t>FZ/T 30003-2009</w:t>
            </w:r>
          </w:p>
          <w:p>
            <w:pPr>
              <w:adjustRightInd w:val="0"/>
              <w:snapToGrid w:val="0"/>
              <w:jc w:val="center"/>
              <w:rPr>
                <w:rFonts w:ascii="Times New Roman" w:hAnsi="Times New Roman"/>
                <w:color w:val="000000"/>
                <w:szCs w:val="21"/>
              </w:rPr>
            </w:pPr>
            <w:r>
              <w:rPr>
                <w:rFonts w:ascii="Times New Roman" w:hAnsi="Times New Roman"/>
                <w:color w:val="000000"/>
                <w:szCs w:val="21"/>
              </w:rPr>
              <w:t>GB/T 16988-2013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 w:type="pct"/>
            <w:gridSpan w:val="3"/>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注：对于要求同时考核洗前和洗后的项目，本次抽查只考核洗后性能。</w:t>
            </w:r>
          </w:p>
        </w:tc>
      </w:tr>
    </w:tbl>
    <w:p>
      <w:pPr>
        <w:adjustRightInd w:val="0"/>
        <w:snapToGrid w:val="0"/>
        <w:spacing w:line="440" w:lineRule="exact"/>
        <w:rPr>
          <w:rFonts w:ascii="Times New Roman" w:hAnsi="Times New Roman" w:eastAsia="黑体"/>
          <w:color w:val="000000"/>
          <w:szCs w:val="21"/>
        </w:rPr>
      </w:pPr>
    </w:p>
    <w:p>
      <w:pPr>
        <w:snapToGrid w:val="0"/>
        <w:spacing w:line="440" w:lineRule="exact"/>
        <w:jc w:val="center"/>
        <w:rPr>
          <w:rFonts w:eastAsia="黑体"/>
          <w:color w:val="000000"/>
          <w:szCs w:val="21"/>
        </w:rPr>
      </w:pPr>
      <w:r>
        <w:rPr>
          <w:szCs w:val="21"/>
        </w:rPr>
        <w:t xml:space="preserve">表2 </w:t>
      </w:r>
      <w:r>
        <w:rPr>
          <w:rFonts w:hint="eastAsia"/>
          <w:szCs w:val="21"/>
        </w:rPr>
        <w:t>其他服装</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耐湿摩擦色牢度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8</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2910.4-2022</w:t>
            </w:r>
          </w:p>
          <w:p>
            <w:pPr>
              <w:adjustRightInd w:val="0"/>
              <w:snapToGrid w:val="0"/>
              <w:jc w:val="center"/>
              <w:rPr>
                <w:rFonts w:ascii="Times New Roman" w:hAnsi="Times New Roman"/>
                <w:color w:val="000000"/>
                <w:szCs w:val="21"/>
              </w:rPr>
            </w:pPr>
            <w:r>
              <w:rPr>
                <w:rFonts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2910.8-2009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2910.18-2009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ascii="Times New Roman" w:hAnsi="Times New Roman"/>
                <w:color w:val="000000"/>
                <w:szCs w:val="21"/>
              </w:rPr>
              <w:t>GB/T 2910.22-2009</w:t>
            </w:r>
          </w:p>
          <w:p>
            <w:pPr>
              <w:adjustRightInd w:val="0"/>
              <w:snapToGrid w:val="0"/>
              <w:jc w:val="center"/>
              <w:rPr>
                <w:rFonts w:ascii="Times New Roman" w:hAnsi="Times New Roman"/>
                <w:szCs w:val="22"/>
              </w:rPr>
            </w:pPr>
            <w:r>
              <w:rPr>
                <w:rFonts w:ascii="Times New Roman" w:hAnsi="Times New Roman"/>
                <w:szCs w:val="22"/>
              </w:rPr>
              <w:t>GB/T 2910.101-2009</w:t>
            </w:r>
          </w:p>
          <w:p>
            <w:pPr>
              <w:adjustRightInd w:val="0"/>
              <w:snapToGrid w:val="0"/>
              <w:jc w:val="center"/>
              <w:rPr>
                <w:rFonts w:ascii="Times New Roman" w:hAnsi="Times New Roman"/>
                <w:color w:val="000000"/>
                <w:szCs w:val="21"/>
              </w:rPr>
            </w:pPr>
            <w:r>
              <w:rPr>
                <w:rFonts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ascii="Times New Roman" w:hAnsi="Times New Roman"/>
                <w:color w:val="000000"/>
                <w:szCs w:val="21"/>
              </w:rPr>
              <w:t>GB/T 38015-2019</w:t>
            </w:r>
          </w:p>
          <w:p>
            <w:pPr>
              <w:adjustRightInd w:val="0"/>
              <w:snapToGrid w:val="0"/>
              <w:jc w:val="center"/>
              <w:rPr>
                <w:rFonts w:ascii="Times New Roman" w:hAnsi="Times New Roman"/>
                <w:color w:val="000000"/>
                <w:szCs w:val="21"/>
              </w:rPr>
            </w:pPr>
            <w:r>
              <w:rPr>
                <w:rFonts w:ascii="Times New Roman" w:hAnsi="Times New Roman"/>
                <w:color w:val="000000"/>
                <w:szCs w:val="21"/>
              </w:rPr>
              <w:t>FZ/T 30003-2009</w:t>
            </w:r>
          </w:p>
          <w:p>
            <w:pPr>
              <w:adjustRightInd w:val="0"/>
              <w:snapToGrid w:val="0"/>
              <w:jc w:val="center"/>
              <w:rPr>
                <w:rFonts w:ascii="Times New Roman" w:hAnsi="Times New Roman"/>
                <w:color w:val="000000"/>
                <w:szCs w:val="21"/>
              </w:rPr>
            </w:pPr>
            <w:r>
              <w:rPr>
                <w:rFonts w:ascii="Times New Roman" w:hAnsi="Times New Roman"/>
                <w:color w:val="000000"/>
                <w:szCs w:val="21"/>
              </w:rPr>
              <w:t>GB/T 16988-2013</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18401-2010   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firstLine="420" w:firstLineChars="200"/>
        <w:rPr>
          <w:szCs w:val="21"/>
        </w:rPr>
      </w:pPr>
      <w:r>
        <w:rPr>
          <w:szCs w:val="21"/>
        </w:rPr>
        <w:t>GB/T 32614</w:t>
      </w:r>
      <w:r>
        <w:rPr>
          <w:rFonts w:hint="eastAsia"/>
          <w:szCs w:val="21"/>
        </w:rPr>
        <w:t>-2016 户外运动服装 冲锋衣</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 xml:space="preserve">GB/T 2660-2017 </w:t>
      </w:r>
      <w:r>
        <w:rPr>
          <w:rFonts w:ascii="Times New Roman" w:hAnsi="Times New Roman"/>
          <w:szCs w:val="21"/>
        </w:rPr>
        <w:t xml:space="preserve"> </w:t>
      </w:r>
      <w:r>
        <w:rPr>
          <w:rFonts w:hint="eastAsia" w:ascii="Times New Roman" w:hAnsi="Times New Roman"/>
          <w:szCs w:val="21"/>
        </w:rPr>
        <w:t>衬衫</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 xml:space="preserve">GB/T 2662-2017 </w:t>
      </w:r>
      <w:r>
        <w:rPr>
          <w:rFonts w:ascii="Times New Roman" w:hAnsi="Times New Roman"/>
          <w:szCs w:val="21"/>
        </w:rPr>
        <w:t xml:space="preserve"> </w:t>
      </w:r>
      <w:r>
        <w:rPr>
          <w:rFonts w:hint="eastAsia" w:ascii="Times New Roman" w:hAnsi="Times New Roman"/>
          <w:szCs w:val="21"/>
        </w:rPr>
        <w:t>棉服装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22700-2016 水洗整理服装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22849-2014 针织T恤衫</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26384-2011 针织棉服装</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26385-2011 针织拼接服装</w:t>
      </w:r>
    </w:p>
    <w:p>
      <w:pPr>
        <w:autoSpaceDE w:val="0"/>
        <w:autoSpaceDN w:val="0"/>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35460-2017 机织弹力裤</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73010-2016 针织工艺衫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73020-2019 针织休闲服装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73026-2014 针织裙、裙套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73029-2019 针织裤</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73032-2017 针织牛仔服装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73057-2017 自由裁针织服装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73059-2017 双面穿服装</w:t>
      </w:r>
    </w:p>
    <w:p>
      <w:pPr>
        <w:adjustRightInd w:val="0"/>
        <w:snapToGrid w:val="0"/>
        <w:spacing w:line="440" w:lineRule="exact"/>
        <w:ind w:left="439" w:leftChars="209"/>
        <w:rPr>
          <w:rFonts w:ascii="Times New Roman" w:hAnsi="Times New Roman"/>
          <w:szCs w:val="21"/>
        </w:rPr>
      </w:pPr>
      <w:r>
        <w:rPr>
          <w:rFonts w:hint="eastAsia" w:ascii="Times New Roman" w:hAnsi="Times New Roman" w:cs="宋体"/>
          <w:color w:val="000000"/>
          <w:szCs w:val="21"/>
        </w:rPr>
        <w:t>FZ/T 73061-2019 针织茄克衫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81004-2012 连衣裙、裙套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81004-2022 连衣裙、裙套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81006-2017 牛仔服装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81007-2012 单、夹服装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81007-2022 单、夹服装</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81008-2021 茄克衫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81008-2011 茄克衫</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81010-2018 风衣</w:t>
      </w:r>
    </w:p>
    <w:p>
      <w:pPr>
        <w:adjustRightInd w:val="0"/>
        <w:snapToGrid w:val="0"/>
        <w:spacing w:line="440" w:lineRule="exact"/>
        <w:ind w:left="439" w:leftChars="209"/>
        <w:rPr>
          <w:rFonts w:ascii="Times New Roman" w:hAnsi="Times New Roman" w:cs="宋体"/>
          <w:color w:val="000000"/>
          <w:szCs w:val="21"/>
        </w:rPr>
      </w:pPr>
      <w:r>
        <w:rPr>
          <w:rFonts w:hint="eastAsia" w:ascii="Times New Roman" w:hAnsi="Times New Roman" w:cs="宋体"/>
          <w:color w:val="000000"/>
          <w:szCs w:val="21"/>
        </w:rPr>
        <w:t>FZ/T 81019-2014 灯芯绒服装</w:t>
      </w:r>
    </w:p>
    <w:p>
      <w:pPr>
        <w:adjustRightInd w:val="0"/>
        <w:snapToGrid w:val="0"/>
        <w:spacing w:line="440" w:lineRule="exact"/>
        <w:ind w:left="439" w:leftChars="209"/>
        <w:rPr>
          <w:rFonts w:ascii="Times New Roman" w:hAnsi="Times New Roman" w:cs="宋体"/>
          <w:color w:val="000000"/>
          <w:szCs w:val="21"/>
        </w:rPr>
      </w:pPr>
      <w:r>
        <w:rPr>
          <w:rFonts w:hint="eastAsia" w:ascii="Times New Roman" w:hAnsi="Times New Roman" w:cs="宋体"/>
          <w:color w:val="000000"/>
          <w:szCs w:val="21"/>
        </w:rPr>
        <w:t>FZ/T 73067-2020 接触凉感针织服装</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4 附则</w:t>
      </w:r>
    </w:p>
    <w:p>
      <w:pPr>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本细则首次发布。</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mMTM1ZTk3MTZhNDc2NDExZDI1MjRmOTUzNGZhOGMifQ=="/>
  </w:docVars>
  <w:rsids>
    <w:rsidRoot w:val="00172A27"/>
    <w:rsid w:val="000078BF"/>
    <w:rsid w:val="000411F6"/>
    <w:rsid w:val="00051A44"/>
    <w:rsid w:val="00057215"/>
    <w:rsid w:val="0006546B"/>
    <w:rsid w:val="000724E0"/>
    <w:rsid w:val="00081CBD"/>
    <w:rsid w:val="000976DE"/>
    <w:rsid w:val="000D3DC3"/>
    <w:rsid w:val="000D4520"/>
    <w:rsid w:val="0011126F"/>
    <w:rsid w:val="00121AD2"/>
    <w:rsid w:val="00123300"/>
    <w:rsid w:val="00172A27"/>
    <w:rsid w:val="0017462B"/>
    <w:rsid w:val="001752B3"/>
    <w:rsid w:val="001809DD"/>
    <w:rsid w:val="001B1B80"/>
    <w:rsid w:val="001C5B9E"/>
    <w:rsid w:val="001E2A58"/>
    <w:rsid w:val="001E5FDD"/>
    <w:rsid w:val="00200F7E"/>
    <w:rsid w:val="00204381"/>
    <w:rsid w:val="002218A6"/>
    <w:rsid w:val="00226457"/>
    <w:rsid w:val="00232530"/>
    <w:rsid w:val="00253624"/>
    <w:rsid w:val="00271173"/>
    <w:rsid w:val="002A0EB6"/>
    <w:rsid w:val="002D7664"/>
    <w:rsid w:val="002D7F8A"/>
    <w:rsid w:val="002E0D1D"/>
    <w:rsid w:val="002E31EC"/>
    <w:rsid w:val="002E54BA"/>
    <w:rsid w:val="003124B0"/>
    <w:rsid w:val="00312963"/>
    <w:rsid w:val="00315F5D"/>
    <w:rsid w:val="003203A3"/>
    <w:rsid w:val="00365CBE"/>
    <w:rsid w:val="00370478"/>
    <w:rsid w:val="00387342"/>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32C7D"/>
    <w:rsid w:val="005547B9"/>
    <w:rsid w:val="00557C45"/>
    <w:rsid w:val="00563592"/>
    <w:rsid w:val="00563EBC"/>
    <w:rsid w:val="00567612"/>
    <w:rsid w:val="005944BB"/>
    <w:rsid w:val="005B2B74"/>
    <w:rsid w:val="005F410D"/>
    <w:rsid w:val="0061401E"/>
    <w:rsid w:val="00653ACE"/>
    <w:rsid w:val="0068383D"/>
    <w:rsid w:val="00683D59"/>
    <w:rsid w:val="00686C1D"/>
    <w:rsid w:val="00696872"/>
    <w:rsid w:val="006C5099"/>
    <w:rsid w:val="006E1171"/>
    <w:rsid w:val="006F0971"/>
    <w:rsid w:val="0070405B"/>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6412"/>
    <w:rsid w:val="00897938"/>
    <w:rsid w:val="008A3497"/>
    <w:rsid w:val="008A784B"/>
    <w:rsid w:val="008C09A8"/>
    <w:rsid w:val="008C2891"/>
    <w:rsid w:val="009162E3"/>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1F30"/>
    <w:rsid w:val="00AD4B7A"/>
    <w:rsid w:val="00AE1D84"/>
    <w:rsid w:val="00AE6EF8"/>
    <w:rsid w:val="00AF3D2A"/>
    <w:rsid w:val="00B023F6"/>
    <w:rsid w:val="00B22E26"/>
    <w:rsid w:val="00B23213"/>
    <w:rsid w:val="00B23618"/>
    <w:rsid w:val="00B44C01"/>
    <w:rsid w:val="00B4598B"/>
    <w:rsid w:val="00B8665C"/>
    <w:rsid w:val="00B86DEB"/>
    <w:rsid w:val="00B92E75"/>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616F"/>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16E3A"/>
    <w:rsid w:val="00F24D81"/>
    <w:rsid w:val="00F37FFC"/>
    <w:rsid w:val="00F427D1"/>
    <w:rsid w:val="00F474A0"/>
    <w:rsid w:val="00F55BB7"/>
    <w:rsid w:val="00F77C9A"/>
    <w:rsid w:val="00FB576C"/>
    <w:rsid w:val="00FC4DB1"/>
    <w:rsid w:val="00FD2AA6"/>
    <w:rsid w:val="00FD6D81"/>
    <w:rsid w:val="00FE7E8A"/>
    <w:rsid w:val="00FF5126"/>
    <w:rsid w:val="029B5728"/>
    <w:rsid w:val="0385268A"/>
    <w:rsid w:val="06AC3180"/>
    <w:rsid w:val="123767B7"/>
    <w:rsid w:val="1A58096A"/>
    <w:rsid w:val="1C0C4212"/>
    <w:rsid w:val="227F6C37"/>
    <w:rsid w:val="28C25756"/>
    <w:rsid w:val="2B0013F2"/>
    <w:rsid w:val="2EC2549B"/>
    <w:rsid w:val="30F44350"/>
    <w:rsid w:val="34376C30"/>
    <w:rsid w:val="373175D4"/>
    <w:rsid w:val="3F241496"/>
    <w:rsid w:val="45397ECA"/>
    <w:rsid w:val="4B16063C"/>
    <w:rsid w:val="4CEC5FD7"/>
    <w:rsid w:val="54786C3F"/>
    <w:rsid w:val="65282E3C"/>
    <w:rsid w:val="67302690"/>
    <w:rsid w:val="6AFF3292"/>
    <w:rsid w:val="707E5095"/>
    <w:rsid w:val="70FE4E7D"/>
    <w:rsid w:val="75662232"/>
    <w:rsid w:val="7FFB380A"/>
    <w:rsid w:val="F87BE1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4</Pages>
  <Words>413</Words>
  <Characters>2359</Characters>
  <Lines>19</Lines>
  <Paragraphs>5</Paragraphs>
  <TotalTime>8</TotalTime>
  <ScaleCrop>false</ScaleCrop>
  <LinksUpToDate>false</LinksUpToDate>
  <CharactersWithSpaces>2767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2023-07-20T09:45:53Z</dcterms:modified>
  <dc:title>××产品质量监督抽查实施细则</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