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lang w:eastAsia="zh-CN"/>
        </w:rPr>
        <w:t>贵州省检查</w:t>
      </w:r>
      <w:r>
        <w:rPr>
          <w:rFonts w:hint="eastAsia" w:ascii="方正小标宋_GBK" w:hAnsi="Times New Roman" w:eastAsia="方正小标宋_GBK" w:cs="方正仿宋简体"/>
          <w:color w:val="000000"/>
          <w:sz w:val="32"/>
          <w:szCs w:val="32"/>
        </w:rPr>
        <w:t>井盖产品质量监督抽查实施细则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黑体" w:cs="Times New Roman"/>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hint="eastAsia" w:ascii="宋体" w:hAnsi="宋体" w:eastAsia="宋体" w:cs="宋体"/>
          <w:color w:val="000000"/>
        </w:rPr>
      </w:pPr>
      <w:r>
        <w:rPr>
          <w:rFonts w:hint="eastAsia" w:ascii="宋体" w:hAnsi="宋体" w:eastAsia="宋体" w:cs="宋体"/>
          <w:color w:val="000000"/>
        </w:rPr>
        <w:t>以随机抽样的方式在被抽样生产者、销售者的待销产品中抽取。</w:t>
      </w:r>
    </w:p>
    <w:p>
      <w:pPr>
        <w:snapToGrid w:val="0"/>
        <w:spacing w:line="440" w:lineRule="exact"/>
        <w:ind w:firstLine="840" w:firstLineChars="400"/>
        <w:rPr>
          <w:rFonts w:hint="eastAsia" w:ascii="宋体" w:hAnsi="宋体" w:eastAsia="宋体" w:cs="宋体"/>
          <w:color w:val="000000"/>
        </w:rPr>
      </w:pPr>
      <w:r>
        <w:rPr>
          <w:rFonts w:hint="eastAsia" w:ascii="宋体" w:hAnsi="宋体" w:eastAsia="宋体" w:cs="宋体"/>
          <w:color w:val="000000"/>
        </w:rPr>
        <w:t>随机数一般可使用随机数表等方法产生。</w:t>
      </w:r>
    </w:p>
    <w:p>
      <w:pPr>
        <w:snapToGrid w:val="0"/>
        <w:spacing w:line="440" w:lineRule="exact"/>
        <w:ind w:left="0" w:leftChars="0" w:firstLine="0" w:firstLineChars="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1 抽取样品数量</w:t>
      </w:r>
    </w:p>
    <w:tbl>
      <w:tblPr>
        <w:tblStyle w:val="4"/>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695"/>
        <w:gridCol w:w="1500"/>
        <w:gridCol w:w="1908"/>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2695"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产品种类</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抽样数量（套）</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检验样品数量（套）</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备用样品数量（套）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eastAsia="zh-CN"/>
              </w:rPr>
              <w:t>再生树脂复合材料检查井盖、聚合物基复合材料检查井盖、铸铁检查井盖、检查井盖、钢纤维混凝土检查井盖</w:t>
            </w:r>
            <w:r>
              <w:rPr>
                <w:rFonts w:hint="eastAsia" w:ascii="宋体" w:hAnsi="宋体" w:eastAsia="宋体" w:cs="宋体"/>
                <w:color w:val="000000"/>
                <w:vertAlign w:val="superscript"/>
                <w:lang w:val="en-US" w:eastAsia="zh-CN"/>
              </w:rPr>
              <w:t>a</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12</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6</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eastAsia="zh-CN"/>
              </w:rPr>
              <w:t>玻璃纤维增强塑料复合检查井盖、钢纤维混凝土检查井盖</w:t>
            </w:r>
            <w:r>
              <w:rPr>
                <w:rFonts w:hint="eastAsia" w:ascii="宋体" w:hAnsi="宋体" w:eastAsia="宋体" w:cs="宋体"/>
                <w:color w:val="000000"/>
                <w:vertAlign w:val="superscript"/>
                <w:lang w:val="en-US" w:eastAsia="zh-CN"/>
              </w:rPr>
              <w:t>b</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789"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val="en-US" w:eastAsia="zh-CN"/>
              </w:rPr>
              <w:t>注</w:t>
            </w:r>
            <w:r>
              <w:rPr>
                <w:rFonts w:hint="eastAsia" w:ascii="宋体" w:hAnsi="宋体" w:eastAsia="宋体" w:cs="宋体"/>
                <w:color w:val="000000"/>
                <w:vertAlign w:val="superscript"/>
                <w:lang w:val="en-US" w:eastAsia="zh-CN"/>
              </w:rPr>
              <w:t>a</w:t>
            </w:r>
            <w:r>
              <w:rPr>
                <w:rFonts w:hint="eastAsia" w:ascii="宋体" w:hAnsi="宋体" w:eastAsia="宋体" w:cs="宋体"/>
                <w:color w:val="000000"/>
                <w:lang w:val="en-US" w:eastAsia="zh-CN"/>
              </w:rPr>
              <w:t>：执行标准为JC 889-2001；</w:t>
            </w:r>
          </w:p>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val="en-US" w:eastAsia="zh-CN"/>
              </w:rPr>
              <w:t>注</w:t>
            </w:r>
            <w:r>
              <w:rPr>
                <w:rFonts w:hint="eastAsia" w:ascii="宋体" w:hAnsi="宋体" w:eastAsia="宋体" w:cs="宋体"/>
                <w:color w:val="000000"/>
                <w:vertAlign w:val="superscript"/>
                <w:lang w:val="en-US" w:eastAsia="zh-CN"/>
              </w:rPr>
              <w:t>b</w:t>
            </w:r>
            <w:r>
              <w:rPr>
                <w:rFonts w:hint="eastAsia" w:ascii="宋体" w:hAnsi="宋体" w:eastAsia="宋体" w:cs="宋体"/>
                <w:color w:val="000000"/>
                <w:vertAlign w:val="baseline"/>
                <w:lang w:val="en-US" w:eastAsia="zh-CN"/>
              </w:rPr>
              <w:t>：执行标准为</w:t>
            </w:r>
            <w:r>
              <w:rPr>
                <w:rFonts w:hint="eastAsia" w:ascii="宋体" w:hAnsi="宋体" w:eastAsia="宋体" w:cs="宋体"/>
                <w:color w:val="000000"/>
                <w:lang w:val="en-US" w:eastAsia="zh-CN"/>
              </w:rPr>
              <w:t>GB/T 26537-2011。</w:t>
            </w:r>
          </w:p>
        </w:tc>
      </w:tr>
    </w:tbl>
    <w:p>
      <w:pPr>
        <w:snapToGrid w:val="0"/>
        <w:spacing w:line="440" w:lineRule="exact"/>
        <w:ind w:firstLine="420" w:firstLineChars="200"/>
        <w:rPr>
          <w:rFonts w:hint="default" w:ascii="Times New Roman" w:hAnsi="Times New Roman" w:eastAsia="黑体" w:cs="Times New Roman"/>
          <w:color w:val="000000"/>
          <w:lang w:val="en-US" w:eastAsia="zh-CN"/>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2 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GB/T 23858-2009</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3 钢纤维混凝土检查井盖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GB/T 26537-2011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JC 889-2001</w:t>
            </w:r>
          </w:p>
        </w:tc>
      </w:tr>
    </w:tbl>
    <w:p>
      <w:pPr>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4 再生树脂复合材料检查井盖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CJ/T 121</w:t>
            </w:r>
            <w:r>
              <w:rPr>
                <w:rFonts w:hint="eastAsia" w:ascii="宋体" w:hAnsi="宋体" w:eastAsia="宋体" w:cs="宋体"/>
                <w:color w:val="000000"/>
                <w:lang w:val="en-US" w:eastAsia="zh-CN"/>
              </w:rPr>
              <w:t>-2000</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5 玻璃纤维增强塑料复合检查井盖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JC/T</w:t>
            </w:r>
            <w:r>
              <w:rPr>
                <w:rFonts w:hint="eastAsia" w:ascii="宋体" w:hAnsi="宋体" w:eastAsia="宋体" w:cs="宋体"/>
                <w:color w:val="000000"/>
                <w:lang w:eastAsia="zh-CN"/>
              </w:rPr>
              <w:t xml:space="preserve"> </w:t>
            </w:r>
            <w:r>
              <w:rPr>
                <w:rFonts w:hint="eastAsia" w:ascii="宋体" w:hAnsi="宋体" w:eastAsia="宋体" w:cs="宋体"/>
                <w:color w:val="000000"/>
                <w:lang w:val="en-US" w:eastAsia="zh-CN"/>
              </w:rPr>
              <w:t>1009-2006</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6 聚合物基复合材料检查井盖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211-2005</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7 铸铁检查井盖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511-2017</w:t>
            </w:r>
          </w:p>
        </w:tc>
      </w:tr>
    </w:tbl>
    <w:p>
      <w:pPr>
        <w:adjustRightInd w:val="0"/>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GB/T 23858-2009 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GB/T 26537-2011 钢纤维混凝土检查井盖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JC 889-2001 钢纤维混凝土检查井盖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JC/T</w:t>
      </w:r>
      <w:r>
        <w:rPr>
          <w:rFonts w:hint="eastAsia" w:ascii="宋体" w:hAnsi="宋体" w:eastAsia="宋体" w:cs="宋体"/>
          <w:color w:val="000000"/>
          <w:lang w:eastAsia="zh-CN"/>
        </w:rPr>
        <w:t xml:space="preserve"> </w:t>
      </w:r>
      <w:r>
        <w:rPr>
          <w:rFonts w:hint="eastAsia" w:ascii="宋体" w:hAnsi="宋体" w:eastAsia="宋体" w:cs="宋体"/>
          <w:color w:val="000000"/>
          <w:lang w:val="en-US" w:eastAsia="zh-CN"/>
        </w:rPr>
        <w:t>1009-2006 玻璃纤维增强塑料复合检查井盖</w:t>
      </w:r>
    </w:p>
    <w:p>
      <w:pPr>
        <w:snapToGrid w:val="0"/>
        <w:spacing w:line="440" w:lineRule="exact"/>
        <w:ind w:firstLine="420" w:firstLineChars="200"/>
        <w:rPr>
          <w:rFonts w:hint="eastAsia" w:ascii="宋体" w:hAnsi="宋体" w:eastAsia="宋体" w:cs="宋体"/>
          <w:color w:val="000000"/>
          <w:lang w:eastAsia="zh-CN"/>
        </w:rPr>
      </w:pPr>
      <w:r>
        <w:rPr>
          <w:rFonts w:hint="eastAsia" w:ascii="宋体" w:hAnsi="宋体" w:eastAsia="宋体" w:cs="宋体"/>
          <w:color w:val="000000"/>
          <w:lang w:eastAsia="zh-CN"/>
        </w:rPr>
        <w:t>CJ/T 121</w:t>
      </w:r>
      <w:r>
        <w:rPr>
          <w:rFonts w:hint="eastAsia" w:ascii="宋体" w:hAnsi="宋体" w:eastAsia="宋体" w:cs="宋体"/>
          <w:color w:val="000000"/>
          <w:lang w:val="en-US" w:eastAsia="zh-CN"/>
        </w:rPr>
        <w:t>-2000</w:t>
      </w:r>
      <w:r>
        <w:rPr>
          <w:rFonts w:hint="eastAsia" w:ascii="宋体" w:hAnsi="宋体" w:eastAsia="宋体" w:cs="宋体"/>
          <w:color w:val="000000"/>
          <w:lang w:eastAsia="zh-CN"/>
        </w:rPr>
        <w:t xml:space="preserve"> 再生树脂复合材料检查井盖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211-2005 聚合物基复合材料检查井盖</w:t>
      </w:r>
    </w:p>
    <w:p>
      <w:pPr>
        <w:snapToGrid w:val="0"/>
        <w:spacing w:line="440" w:lineRule="exact"/>
        <w:ind w:firstLine="420" w:firstLineChars="200"/>
        <w:rPr>
          <w:rFonts w:hint="eastAsia" w:ascii="宋体" w:hAnsi="宋体" w:eastAsia="宋体" w:cs="宋体"/>
          <w:color w:val="000000"/>
          <w:lang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511-2017 铸铁检查井盖</w:t>
      </w:r>
    </w:p>
    <w:p>
      <w:pPr>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rFonts w:ascii="Times New Roman" w:hAnsi="Times New Roman" w:cs="Times New Roman"/>
          <w:color w:val="000000"/>
        </w:rPr>
      </w:pPr>
      <w:r>
        <w:rPr>
          <w:rFonts w:ascii="Times New Roman" w:hAnsi="Times New Roman"/>
          <w:color w:val="000000"/>
          <w:szCs w:val="21"/>
        </w:rPr>
        <w:t>经检验，检验项目全部合格，判定为被抽查产品所检项目未发现不合格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rFonts w:hint="eastAsia"/>
          <w:color w:val="000000"/>
          <w:szCs w:val="21"/>
          <w:lang w:val="en-US" w:eastAsia="zh-CN"/>
        </w:rPr>
      </w:pPr>
      <w:r>
        <w:rPr>
          <w:rFonts w:hint="eastAsia" w:ascii="黑体" w:hAnsi="黑体" w:eastAsia="黑体" w:cs="黑体"/>
          <w:color w:val="000000"/>
          <w:szCs w:val="21"/>
          <w:lang w:val="en-US" w:eastAsia="zh-CN"/>
        </w:rPr>
        <w:t>4 附则</w:t>
      </w:r>
    </w:p>
    <w:p>
      <w:pPr>
        <w:snapToGrid w:val="0"/>
        <w:spacing w:line="440" w:lineRule="exact"/>
        <w:ind w:firstLine="420" w:firstLineChars="200"/>
        <w:rPr>
          <w:rFonts w:hint="eastAsia"/>
          <w:color w:val="000000"/>
          <w:szCs w:val="21"/>
          <w:highlight w:val="yellow"/>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2</w:t>
      </w:r>
      <w:r>
        <w:rPr>
          <w:rFonts w:hint="eastAsia" w:ascii="Times New Roman" w:hAnsi="Times New Roman"/>
          <w:color w:val="auto"/>
          <w:kern w:val="2"/>
          <w:sz w:val="21"/>
          <w:szCs w:val="21"/>
        </w:rPr>
        <w:t>年版贵州省产品质量监督抽查实施细则（第</w:t>
      </w:r>
      <w:r>
        <w:rPr>
          <w:rFonts w:hint="eastAsia" w:ascii="Times New Roman" w:hAnsi="Times New Roman"/>
          <w:color w:val="auto"/>
          <w:kern w:val="2"/>
          <w:sz w:val="21"/>
          <w:szCs w:val="21"/>
          <w:lang w:eastAsia="zh-CN"/>
        </w:rPr>
        <w:t>二</w:t>
      </w:r>
      <w:r>
        <w:rPr>
          <w:rFonts w:hint="eastAsia" w:ascii="Times New Roman" w:hAnsi="Times New Roman"/>
          <w:color w:val="auto"/>
          <w:kern w:val="2"/>
          <w:sz w:val="21"/>
          <w:szCs w:val="21"/>
        </w:rPr>
        <w:t>批）的公告》中的</w:t>
      </w:r>
      <w:r>
        <w:rPr>
          <w:rFonts w:hint="eastAsia"/>
          <w:color w:val="000000"/>
          <w:szCs w:val="21"/>
        </w:rPr>
        <w:t>《贵州省</w:t>
      </w:r>
      <w:r>
        <w:rPr>
          <w:rFonts w:hint="eastAsia"/>
          <w:color w:val="000000"/>
          <w:szCs w:val="21"/>
          <w:lang w:eastAsia="zh-CN"/>
        </w:rPr>
        <w:t>检查井盖</w:t>
      </w:r>
      <w:r>
        <w:rPr>
          <w:rFonts w:hint="eastAsia"/>
          <w:color w:val="000000"/>
          <w:szCs w:val="21"/>
        </w:rPr>
        <w:t>产品质量监督抽查实施细则（</w:t>
      </w:r>
      <w:r>
        <w:rPr>
          <w:rFonts w:hint="eastAsia"/>
          <w:color w:val="000000"/>
          <w:szCs w:val="21"/>
          <w:lang w:val="en-US" w:eastAsia="zh-CN"/>
        </w:rPr>
        <w:t>2022年版</w:t>
      </w:r>
      <w:r>
        <w:rPr>
          <w:rFonts w:hint="eastAsia"/>
          <w:color w:val="000000"/>
          <w:szCs w:val="21"/>
        </w:rPr>
        <w:t>）》。</w:t>
      </w:r>
    </w:p>
    <w:p>
      <w:pPr>
        <w:spacing w:line="440" w:lineRule="exact"/>
        <w:rPr>
          <w:rFonts w:ascii="Times New Roman" w:hAnsi="Times New Roman" w:cs="Times New Roman"/>
        </w:rPr>
      </w:pPr>
      <w:bookmarkStart w:id="0" w:name="_GoBack"/>
      <w:bookmarkEnd w:id="0"/>
    </w:p>
    <w:sectPr>
      <w:footerReference r:id="rId3" w:type="default"/>
      <w:pgSz w:w="11906" w:h="16838"/>
      <w:pgMar w:top="1644" w:right="1474" w:bottom="1644" w:left="1474" w:header="851" w:footer="1191"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6pebnPAAAABQEAAA8AAAAAAAAAAQAgAAAAOAAAAGRycy9k&#10;b3ducmV2LnhtbFBLAQIUABQAAAAIAIdO4kChoDOUvAEAAF0DAAAOAAAAAAAAAAEAIAAAADQBAABk&#10;cnMvZTJvRG9jLnhtbFBLBQYAAAAABgAGAFkBAABiBQ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A0C698D"/>
    <w:rsid w:val="12F07F48"/>
    <w:rsid w:val="176C3D2C"/>
    <w:rsid w:val="17FF3158"/>
    <w:rsid w:val="1A0D19E2"/>
    <w:rsid w:val="1E6C0D4B"/>
    <w:rsid w:val="1E8D559A"/>
    <w:rsid w:val="21300624"/>
    <w:rsid w:val="2BCE5B1B"/>
    <w:rsid w:val="2EE168EE"/>
    <w:rsid w:val="2F99535C"/>
    <w:rsid w:val="3D4F77A2"/>
    <w:rsid w:val="42721624"/>
    <w:rsid w:val="47D90BAE"/>
    <w:rsid w:val="485B206D"/>
    <w:rsid w:val="4D081E98"/>
    <w:rsid w:val="536C4A12"/>
    <w:rsid w:val="56436954"/>
    <w:rsid w:val="5655071B"/>
    <w:rsid w:val="5BE600E0"/>
    <w:rsid w:val="5DBF47FC"/>
    <w:rsid w:val="66AF6921"/>
    <w:rsid w:val="6B135315"/>
    <w:rsid w:val="6BAF222C"/>
    <w:rsid w:val="6BCA7305"/>
    <w:rsid w:val="6F6B13D1"/>
    <w:rsid w:val="6FFF98A9"/>
    <w:rsid w:val="700C499A"/>
    <w:rsid w:val="72EC5D71"/>
    <w:rsid w:val="751B6DBB"/>
    <w:rsid w:val="76935AFF"/>
    <w:rsid w:val="7A334608"/>
    <w:rsid w:val="7D5913CE"/>
    <w:rsid w:val="7D8A6FA9"/>
    <w:rsid w:val="FFEF7D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rFonts w:ascii="Calibri" w:hAnsi="Calibri" w:eastAsia="宋体" w:cs="Calibri"/>
      <w:sz w:val="18"/>
      <w:szCs w:val="18"/>
    </w:rPr>
  </w:style>
  <w:style w:type="character" w:customStyle="1" w:styleId="8">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996</Words>
  <Characters>1176</Characters>
  <Lines>6</Lines>
  <Paragraphs>1</Paragraphs>
  <TotalTime>0</TotalTime>
  <ScaleCrop>false</ScaleCrop>
  <LinksUpToDate>false</LinksUpToDate>
  <CharactersWithSpaces>1210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2019-12-19T06:11:00Z</dcterms:created>
  <dc:creator>fujing yu</dc:creator>
  <cp:lastModifiedBy>ysgz</cp:lastModifiedBy>
  <cp:lastPrinted>2022-05-18T07:01:00Z</cp:lastPrinted>
  <dcterms:modified xsi:type="dcterms:W3CDTF">2023-07-20T17:11:20Z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1B8014B8710B42E1BDEFCA7702BB299A</vt:lpwstr>
  </property>
  <property fmtid="{D5CDD505-2E9C-101B-9397-08002B2CF9AE}" pid="4" name="KSOSaveFontToCloudKey">
    <vt:lpwstr>425104523_cloud</vt:lpwstr>
  </property>
</Properties>
</file>