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4" w:lineRule="exact"/>
        <w:jc w:val="center"/>
        <w:rPr>
          <w:rFonts w:ascii="方正小标宋_GBK" w:hAnsi="方正小标宋_GBK" w:eastAsia="方正小标宋_GBK" w:cs="方正小标宋_GBK"/>
          <w:color w:val="000000"/>
          <w:sz w:val="32"/>
          <w:szCs w:val="32"/>
        </w:rPr>
      </w:pPr>
      <w:r>
        <w:rPr>
          <w:rFonts w:hint="eastAsia" w:ascii="方正小标宋_GBK" w:hAnsi="方正小标宋_GBK" w:eastAsia="方正小标宋_GBK" w:cs="方正小标宋_GBK"/>
          <w:color w:val="000000"/>
          <w:sz w:val="32"/>
          <w:szCs w:val="32"/>
        </w:rPr>
        <w:t>贵州省中小学生校服产品质量监督抽查实施细则</w:t>
      </w:r>
    </w:p>
    <w:p>
      <w:pPr>
        <w:adjustRightInd w:val="0"/>
        <w:snapToGrid w:val="0"/>
        <w:spacing w:line="594" w:lineRule="exact"/>
        <w:jc w:val="center"/>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（2023年版）</w:t>
      </w:r>
    </w:p>
    <w:p>
      <w:pPr>
        <w:adjustRightInd w:val="0"/>
        <w:snapToGrid w:val="0"/>
        <w:spacing w:line="594" w:lineRule="exact"/>
        <w:jc w:val="center"/>
        <w:rPr>
          <w:rFonts w:eastAsia="方正小标宋简体" w:cs="方正仿宋简体"/>
          <w:color w:val="000000"/>
          <w:sz w:val="32"/>
          <w:szCs w:val="32"/>
        </w:rPr>
      </w:pPr>
    </w:p>
    <w:p>
      <w:pPr>
        <w:adjustRightInd w:val="0"/>
        <w:snapToGrid w:val="0"/>
        <w:spacing w:line="440" w:lineRule="exact"/>
        <w:rPr>
          <w:rFonts w:ascii="Times New Roman" w:hAnsi="Times New Roman" w:eastAsia="黑体"/>
          <w:color w:val="000000"/>
          <w:szCs w:val="21"/>
        </w:rPr>
      </w:pPr>
      <w:r>
        <w:rPr>
          <w:rFonts w:ascii="Times New Roman" w:hAnsi="Times New Roman" w:eastAsia="黑体"/>
          <w:color w:val="000000"/>
          <w:szCs w:val="21"/>
        </w:rPr>
        <w:t>1 抽样方法</w:t>
      </w:r>
    </w:p>
    <w:p>
      <w:pPr>
        <w:adjustRightInd w:val="0"/>
        <w:snapToGrid w:val="0"/>
        <w:spacing w:line="440" w:lineRule="exact"/>
        <w:ind w:firstLine="420" w:firstLineChars="200"/>
        <w:rPr>
          <w:color w:val="000000"/>
          <w:szCs w:val="21"/>
        </w:rPr>
      </w:pPr>
      <w:r>
        <w:rPr>
          <w:rFonts w:hint="eastAsia"/>
          <w:color w:val="000000"/>
          <w:szCs w:val="21"/>
        </w:rPr>
        <w:t>以随机抽样的方式在被抽样生产者、销售者的待销产品中抽取。</w:t>
      </w:r>
    </w:p>
    <w:p>
      <w:pPr>
        <w:adjustRightInd w:val="0"/>
        <w:snapToGrid w:val="0"/>
        <w:spacing w:line="440" w:lineRule="exact"/>
        <w:ind w:firstLine="420" w:firstLineChars="200"/>
        <w:rPr>
          <w:rFonts w:hint="default" w:ascii="Times New Roman" w:hAnsi="Times New Roman" w:cs="Times New Roman"/>
          <w:color w:val="000000"/>
          <w:szCs w:val="21"/>
        </w:rPr>
      </w:pPr>
      <w:r>
        <w:rPr>
          <w:rFonts w:hint="eastAsia"/>
          <w:color w:val="000000"/>
          <w:szCs w:val="21"/>
        </w:rPr>
        <w:t>随机数一般</w:t>
      </w:r>
      <w:bookmarkStart w:id="0" w:name="_GoBack"/>
      <w:r>
        <w:rPr>
          <w:rFonts w:hint="default" w:ascii="Times New Roman" w:hAnsi="Times New Roman" w:cs="Times New Roman"/>
          <w:color w:val="000000"/>
          <w:szCs w:val="21"/>
        </w:rPr>
        <w:t>可使用随机数表等方法产生。</w:t>
      </w:r>
    </w:p>
    <w:p>
      <w:pPr>
        <w:adjustRightInd w:val="0"/>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每批次产品抽取样品2件（条、套），其中1件（条、套）作为检验样品，1件（条、套）作为备用样品。</w:t>
      </w:r>
    </w:p>
    <w:p>
      <w:pPr>
        <w:adjustRightInd w:val="0"/>
        <w:snapToGrid w:val="0"/>
        <w:spacing w:line="440" w:lineRule="exact"/>
        <w:rPr>
          <w:rFonts w:hint="default" w:ascii="Times New Roman" w:hAnsi="Times New Roman" w:cs="Times New Roman"/>
          <w:color w:val="000000"/>
          <w:szCs w:val="21"/>
        </w:rPr>
      </w:pPr>
    </w:p>
    <w:p>
      <w:pPr>
        <w:adjustRightInd w:val="0"/>
        <w:snapToGrid w:val="0"/>
        <w:spacing w:line="440" w:lineRule="exact"/>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2 检验依据</w:t>
      </w:r>
    </w:p>
    <w:p>
      <w:pPr>
        <w:adjustRightInd w:val="0"/>
        <w:snapToGrid w:val="0"/>
        <w:jc w:val="center"/>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表1 中小学生校服</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04"/>
        <w:gridCol w:w="3468"/>
        <w:gridCol w:w="4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blHeader/>
          <w:jc w:val="center"/>
        </w:trPr>
        <w:tc>
          <w:tcPr>
            <w:tcW w:w="711" w:type="pct"/>
            <w:vAlign w:val="center"/>
          </w:tcPr>
          <w:p>
            <w:pPr>
              <w:adjustRightInd w:val="0"/>
              <w:snapToGrid w:val="0"/>
              <w:spacing w:line="440" w:lineRule="exact"/>
              <w:jc w:val="center"/>
              <w:rPr>
                <w:rFonts w:hint="default" w:ascii="Times New Roman" w:hAnsi="Times New Roman" w:cs="Times New Roman"/>
                <w:bCs/>
                <w:color w:val="000000"/>
                <w:szCs w:val="21"/>
              </w:rPr>
            </w:pPr>
            <w:r>
              <w:rPr>
                <w:rFonts w:hint="default" w:ascii="Times New Roman" w:hAnsi="Times New Roman" w:cs="Times New Roman"/>
                <w:bCs/>
                <w:color w:val="000000"/>
                <w:szCs w:val="21"/>
              </w:rPr>
              <w:t>序号</w:t>
            </w:r>
          </w:p>
        </w:tc>
        <w:tc>
          <w:tcPr>
            <w:tcW w:w="1890" w:type="pct"/>
            <w:vAlign w:val="center"/>
          </w:tcPr>
          <w:p>
            <w:pPr>
              <w:adjustRightInd w:val="0"/>
              <w:snapToGrid w:val="0"/>
              <w:spacing w:line="440" w:lineRule="exact"/>
              <w:jc w:val="center"/>
              <w:rPr>
                <w:rFonts w:hint="default" w:ascii="Times New Roman" w:hAnsi="Times New Roman" w:cs="Times New Roman"/>
                <w:bCs/>
                <w:color w:val="000000"/>
                <w:szCs w:val="21"/>
              </w:rPr>
            </w:pPr>
            <w:r>
              <w:rPr>
                <w:rFonts w:hint="default" w:ascii="Times New Roman" w:hAnsi="Times New Roman" w:cs="Times New Roman"/>
                <w:bCs/>
                <w:color w:val="000000"/>
                <w:szCs w:val="21"/>
              </w:rPr>
              <w:t>检验项目</w:t>
            </w:r>
          </w:p>
        </w:tc>
        <w:tc>
          <w:tcPr>
            <w:tcW w:w="2399" w:type="pct"/>
            <w:vAlign w:val="center"/>
          </w:tcPr>
          <w:p>
            <w:pPr>
              <w:adjustRightInd w:val="0"/>
              <w:snapToGrid w:val="0"/>
              <w:spacing w:line="440" w:lineRule="exact"/>
              <w:jc w:val="center"/>
              <w:rPr>
                <w:rFonts w:hint="default" w:ascii="Times New Roman" w:hAnsi="Times New Roman" w:cs="Times New Roman"/>
                <w:bCs/>
                <w:color w:val="000000"/>
                <w:szCs w:val="21"/>
              </w:rPr>
            </w:pPr>
            <w:r>
              <w:rPr>
                <w:rFonts w:hint="default" w:ascii="Times New Roman" w:hAnsi="Times New Roman" w:cs="Times New Roman"/>
                <w:bCs/>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11" w:type="pct"/>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1</w:t>
            </w:r>
          </w:p>
        </w:tc>
        <w:tc>
          <w:tcPr>
            <w:tcW w:w="1890" w:type="pct"/>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甲醛含量</w:t>
            </w:r>
          </w:p>
        </w:tc>
        <w:tc>
          <w:tcPr>
            <w:tcW w:w="2399" w:type="pct"/>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2912.1-2009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1" w:type="pct"/>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2</w:t>
            </w:r>
          </w:p>
        </w:tc>
        <w:tc>
          <w:tcPr>
            <w:tcW w:w="1890" w:type="pct"/>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pH值</w:t>
            </w:r>
          </w:p>
        </w:tc>
        <w:tc>
          <w:tcPr>
            <w:tcW w:w="2399" w:type="pct"/>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7573-2009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1" w:type="pct"/>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3</w:t>
            </w:r>
          </w:p>
        </w:tc>
        <w:tc>
          <w:tcPr>
            <w:tcW w:w="1890" w:type="pct"/>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可分解致癌芳香胺染料</w:t>
            </w:r>
          </w:p>
        </w:tc>
        <w:tc>
          <w:tcPr>
            <w:tcW w:w="2399" w:type="pct"/>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17592-2011</w:t>
            </w:r>
          </w:p>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23344-2009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1" w:type="pct"/>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4</w:t>
            </w:r>
          </w:p>
        </w:tc>
        <w:tc>
          <w:tcPr>
            <w:tcW w:w="1890" w:type="pct"/>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耐水色牢度</w:t>
            </w:r>
          </w:p>
        </w:tc>
        <w:tc>
          <w:tcPr>
            <w:tcW w:w="2399" w:type="pct"/>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5713-2013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11" w:type="pct"/>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5</w:t>
            </w:r>
          </w:p>
        </w:tc>
        <w:tc>
          <w:tcPr>
            <w:tcW w:w="1890" w:type="pct"/>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耐汗渍色牢度</w:t>
            </w:r>
          </w:p>
        </w:tc>
        <w:tc>
          <w:tcPr>
            <w:tcW w:w="2399" w:type="pct"/>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3922-2013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1" w:type="pct"/>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6</w:t>
            </w:r>
          </w:p>
        </w:tc>
        <w:tc>
          <w:tcPr>
            <w:tcW w:w="1890" w:type="pct"/>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耐干摩擦色牢度</w:t>
            </w:r>
          </w:p>
        </w:tc>
        <w:tc>
          <w:tcPr>
            <w:tcW w:w="2399" w:type="pct"/>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3920-2008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jc w:val="center"/>
        </w:trPr>
        <w:tc>
          <w:tcPr>
            <w:tcW w:w="711" w:type="pct"/>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7</w:t>
            </w:r>
          </w:p>
        </w:tc>
        <w:tc>
          <w:tcPr>
            <w:tcW w:w="1890" w:type="pct"/>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kern w:val="0"/>
                <w:szCs w:val="21"/>
              </w:rPr>
              <w:t>附件锐利性</w:t>
            </w:r>
          </w:p>
        </w:tc>
        <w:tc>
          <w:tcPr>
            <w:tcW w:w="2399" w:type="pct"/>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31702-2015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jc w:val="center"/>
        </w:trPr>
        <w:tc>
          <w:tcPr>
            <w:tcW w:w="711" w:type="pct"/>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8</w:t>
            </w:r>
          </w:p>
        </w:tc>
        <w:tc>
          <w:tcPr>
            <w:tcW w:w="1890" w:type="pct"/>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kern w:val="0"/>
                <w:szCs w:val="21"/>
              </w:rPr>
              <w:t>绳带</w:t>
            </w:r>
          </w:p>
        </w:tc>
        <w:tc>
          <w:tcPr>
            <w:tcW w:w="2399" w:type="pct"/>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 31701-2015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jc w:val="center"/>
        </w:trPr>
        <w:tc>
          <w:tcPr>
            <w:tcW w:w="711" w:type="pct"/>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9</w:t>
            </w:r>
          </w:p>
        </w:tc>
        <w:tc>
          <w:tcPr>
            <w:tcW w:w="1890" w:type="pct"/>
            <w:vAlign w:val="center"/>
          </w:tcPr>
          <w:p>
            <w:pPr>
              <w:autoSpaceDE w:val="0"/>
              <w:autoSpaceDN w:val="0"/>
              <w:adjustRightInd w:val="0"/>
              <w:jc w:val="center"/>
              <w:rPr>
                <w:rFonts w:hint="default" w:ascii="Times New Roman" w:hAnsi="Times New Roman" w:cs="Times New Roman"/>
                <w:kern w:val="0"/>
                <w:szCs w:val="21"/>
              </w:rPr>
            </w:pPr>
            <w:r>
              <w:rPr>
                <w:rFonts w:hint="default" w:ascii="Times New Roman" w:hAnsi="Times New Roman" w:cs="Times New Roman"/>
                <w:kern w:val="0"/>
                <w:szCs w:val="21"/>
              </w:rPr>
              <w:t>残留金属针</w:t>
            </w:r>
          </w:p>
        </w:tc>
        <w:tc>
          <w:tcPr>
            <w:tcW w:w="2399" w:type="pct"/>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24121-2009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jc w:val="center"/>
        </w:trPr>
        <w:tc>
          <w:tcPr>
            <w:tcW w:w="711" w:type="pct"/>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10</w:t>
            </w:r>
          </w:p>
        </w:tc>
        <w:tc>
          <w:tcPr>
            <w:tcW w:w="1890" w:type="pct"/>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纤维含量</w:t>
            </w:r>
          </w:p>
        </w:tc>
        <w:tc>
          <w:tcPr>
            <w:tcW w:w="2399" w:type="pct"/>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FZ/T 01057.1-2007、FZ/T 01057.2-2007</w:t>
            </w:r>
          </w:p>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FZ/T 01057.3-2007、FZ/T 01057.4-2007</w:t>
            </w:r>
          </w:p>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2910.1-2009、GB/T 2910.2-2009</w:t>
            </w:r>
          </w:p>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2910.3-2009、GB/T 2910.4-2022</w:t>
            </w:r>
          </w:p>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2910.6-2009、GB/T 2910.7-2009</w:t>
            </w:r>
          </w:p>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2910.8-2009、GB/T 2910.11-2009</w:t>
            </w:r>
          </w:p>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2910.12-2009、GB/T 2910.18-2009</w:t>
            </w:r>
          </w:p>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2910.20-2009、GB/T 2910.22-2009</w:t>
            </w:r>
          </w:p>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szCs w:val="22"/>
              </w:rPr>
              <w:t>GB/T 2910.101-2009、</w:t>
            </w:r>
            <w:r>
              <w:rPr>
                <w:rFonts w:hint="default" w:ascii="Times New Roman" w:hAnsi="Times New Roman" w:cs="Times New Roman"/>
                <w:color w:val="000000"/>
                <w:szCs w:val="21"/>
              </w:rPr>
              <w:t>FZ/T 01101-2008</w:t>
            </w:r>
          </w:p>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FZ/T 01112-2012、FZ/T 01026-2017</w:t>
            </w:r>
          </w:p>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FZ/T 01095-2002、GB/T 38015-2019</w:t>
            </w:r>
          </w:p>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FZ/T 30003-2009、GB/T 16988-2013</w:t>
            </w:r>
          </w:p>
        </w:tc>
      </w:tr>
    </w:tbl>
    <w:p>
      <w:pPr>
        <w:adjustRightInd w:val="0"/>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执行企业标准、团体标准、地方标准的产品，检验项目参照上述内容执行。</w:t>
      </w:r>
    </w:p>
    <w:p>
      <w:pPr>
        <w:adjustRightInd w:val="0"/>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凡是注日期的文件，其随后所有的修改单（不包括勘误的内容）或修订版不适用于本细则。凡是不注日期的文件，其最新版本适用于本细则。</w:t>
      </w:r>
    </w:p>
    <w:p>
      <w:pPr>
        <w:adjustRightInd w:val="0"/>
        <w:snapToGrid w:val="0"/>
        <w:spacing w:line="440" w:lineRule="exact"/>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3 判定规则</w:t>
      </w:r>
    </w:p>
    <w:p>
      <w:pPr>
        <w:adjustRightInd w:val="0"/>
        <w:snapToGrid w:val="0"/>
        <w:spacing w:line="440" w:lineRule="exact"/>
        <w:rPr>
          <w:rFonts w:hint="default" w:ascii="Times New Roman" w:hAnsi="Times New Roman" w:cs="Times New Roman"/>
          <w:color w:val="000000"/>
          <w:szCs w:val="21"/>
        </w:rPr>
      </w:pPr>
      <w:r>
        <w:rPr>
          <w:rFonts w:hint="default" w:ascii="Times New Roman" w:hAnsi="Times New Roman" w:cs="Times New Roman"/>
          <w:color w:val="000000"/>
          <w:szCs w:val="21"/>
        </w:rPr>
        <w:t>3.1依据标准</w:t>
      </w:r>
    </w:p>
    <w:p>
      <w:pPr>
        <w:adjustRightInd w:val="0"/>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GB 18401-2010       国家纺织产品基本安全技术规范</w:t>
      </w:r>
    </w:p>
    <w:p>
      <w:pPr>
        <w:adjustRightInd w:val="0"/>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GB 31701-2015       婴幼儿及儿童纺织产品安全技术规范</w:t>
      </w:r>
    </w:p>
    <w:p>
      <w:pPr>
        <w:adjustRightInd w:val="0"/>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GB/T 29862-2013     纺织品 纤维含量的标识</w:t>
      </w:r>
    </w:p>
    <w:p>
      <w:pPr>
        <w:adjustRightInd w:val="0"/>
        <w:snapToGrid w:val="0"/>
        <w:spacing w:line="440" w:lineRule="exact"/>
        <w:ind w:left="439" w:leftChars="209"/>
        <w:rPr>
          <w:rFonts w:hint="default" w:ascii="Times New Roman" w:hAnsi="Times New Roman" w:cs="Times New Roman"/>
          <w:szCs w:val="21"/>
        </w:rPr>
      </w:pPr>
      <w:r>
        <w:rPr>
          <w:rFonts w:hint="default" w:ascii="Times New Roman" w:hAnsi="Times New Roman" w:cs="Times New Roman"/>
          <w:szCs w:val="21"/>
        </w:rPr>
        <w:t>GB/T 22853-2019     针织运动服</w:t>
      </w:r>
    </w:p>
    <w:p>
      <w:pPr>
        <w:adjustRightInd w:val="0"/>
        <w:snapToGrid w:val="0"/>
        <w:spacing w:line="440" w:lineRule="exact"/>
        <w:ind w:left="439" w:leftChars="209"/>
        <w:rPr>
          <w:rFonts w:hint="default" w:ascii="Times New Roman" w:hAnsi="Times New Roman" w:cs="Times New Roman"/>
          <w:szCs w:val="21"/>
        </w:rPr>
      </w:pPr>
      <w:r>
        <w:rPr>
          <w:rFonts w:hint="default" w:ascii="Times New Roman" w:hAnsi="Times New Roman" w:cs="Times New Roman"/>
          <w:szCs w:val="21"/>
        </w:rPr>
        <w:t>GB/T 22854-2009     针织学生服</w:t>
      </w:r>
    </w:p>
    <w:p>
      <w:pPr>
        <w:adjustRightInd w:val="0"/>
        <w:snapToGrid w:val="0"/>
        <w:spacing w:line="440" w:lineRule="exact"/>
        <w:ind w:left="439" w:leftChars="209"/>
        <w:rPr>
          <w:rFonts w:hint="default" w:ascii="Times New Roman" w:hAnsi="Times New Roman" w:cs="Times New Roman"/>
          <w:szCs w:val="21"/>
        </w:rPr>
      </w:pPr>
      <w:r>
        <w:rPr>
          <w:rFonts w:hint="default" w:ascii="Times New Roman" w:hAnsi="Times New Roman" w:cs="Times New Roman"/>
          <w:szCs w:val="21"/>
        </w:rPr>
        <w:t>GB/T 23328-2009     机织学生服</w:t>
      </w:r>
    </w:p>
    <w:p>
      <w:pPr>
        <w:adjustRightInd w:val="0"/>
        <w:snapToGrid w:val="0"/>
        <w:spacing w:line="440" w:lineRule="exact"/>
        <w:ind w:left="439" w:leftChars="209"/>
        <w:rPr>
          <w:rFonts w:hint="default" w:ascii="Times New Roman" w:hAnsi="Times New Roman" w:cs="Times New Roman"/>
          <w:szCs w:val="21"/>
        </w:rPr>
      </w:pPr>
      <w:r>
        <w:rPr>
          <w:rFonts w:hint="default" w:ascii="Times New Roman" w:hAnsi="Times New Roman" w:cs="Times New Roman"/>
          <w:szCs w:val="21"/>
        </w:rPr>
        <w:t>GB/T 28468-2012     中小学生交通安全反光校服</w:t>
      </w:r>
    </w:p>
    <w:p>
      <w:pPr>
        <w:adjustRightInd w:val="0"/>
        <w:snapToGrid w:val="0"/>
        <w:spacing w:line="440" w:lineRule="exact"/>
        <w:ind w:left="439" w:leftChars="209"/>
        <w:rPr>
          <w:rFonts w:hint="default" w:ascii="Times New Roman" w:hAnsi="Times New Roman" w:cs="Times New Roman"/>
          <w:szCs w:val="21"/>
        </w:rPr>
      </w:pPr>
      <w:r>
        <w:rPr>
          <w:rFonts w:hint="default" w:ascii="Times New Roman" w:hAnsi="Times New Roman" w:cs="Times New Roman"/>
          <w:szCs w:val="21"/>
        </w:rPr>
        <w:t>GB/T 31888-2015     中小学生校服</w:t>
      </w:r>
    </w:p>
    <w:p>
      <w:pPr>
        <w:adjustRightInd w:val="0"/>
        <w:snapToGrid w:val="0"/>
        <w:spacing w:line="440" w:lineRule="exact"/>
        <w:ind w:left="439" w:leftChars="209"/>
        <w:rPr>
          <w:rFonts w:hint="default" w:ascii="Times New Roman" w:hAnsi="Times New Roman" w:cs="Times New Roman"/>
          <w:szCs w:val="21"/>
        </w:rPr>
      </w:pPr>
      <w:r>
        <w:rPr>
          <w:rFonts w:hint="default" w:ascii="Times New Roman" w:hAnsi="Times New Roman" w:cs="Times New Roman"/>
          <w:szCs w:val="21"/>
        </w:rPr>
        <w:t>FZ/T 81004-2012     连衣裙、裙套</w:t>
      </w:r>
    </w:p>
    <w:p>
      <w:pPr>
        <w:adjustRightInd w:val="0"/>
        <w:snapToGrid w:val="0"/>
        <w:spacing w:line="440" w:lineRule="exact"/>
        <w:ind w:left="439" w:leftChars="209"/>
        <w:rPr>
          <w:rFonts w:hint="default" w:ascii="Times New Roman" w:hAnsi="Times New Roman" w:cs="Times New Roman"/>
          <w:szCs w:val="21"/>
        </w:rPr>
      </w:pPr>
      <w:r>
        <w:rPr>
          <w:rFonts w:hint="default" w:ascii="Times New Roman" w:hAnsi="Times New Roman" w:cs="Times New Roman"/>
          <w:szCs w:val="21"/>
        </w:rPr>
        <w:t>FZ/T 81004-2022    连衣裙、裙套</w:t>
      </w:r>
    </w:p>
    <w:p>
      <w:pPr>
        <w:adjustRightInd w:val="0"/>
        <w:snapToGrid w:val="0"/>
        <w:spacing w:line="440" w:lineRule="exact"/>
        <w:ind w:left="439" w:leftChars="209"/>
        <w:rPr>
          <w:rFonts w:hint="default" w:ascii="Times New Roman" w:hAnsi="Times New Roman" w:cs="Times New Roman"/>
          <w:szCs w:val="21"/>
        </w:rPr>
      </w:pPr>
      <w:r>
        <w:rPr>
          <w:rFonts w:hint="default" w:ascii="Times New Roman" w:hAnsi="Times New Roman" w:cs="Times New Roman"/>
          <w:szCs w:val="21"/>
        </w:rPr>
        <w:t>FZ/T 81007-2012     单、夹服装</w:t>
      </w:r>
    </w:p>
    <w:p>
      <w:pPr>
        <w:adjustRightInd w:val="0"/>
        <w:snapToGrid w:val="0"/>
        <w:spacing w:line="440" w:lineRule="exact"/>
        <w:ind w:left="439" w:leftChars="209"/>
        <w:rPr>
          <w:rFonts w:hint="default" w:ascii="Times New Roman" w:hAnsi="Times New Roman" w:cs="Times New Roman"/>
          <w:szCs w:val="21"/>
        </w:rPr>
      </w:pPr>
      <w:r>
        <w:rPr>
          <w:rFonts w:hint="default" w:ascii="Times New Roman" w:hAnsi="Times New Roman" w:cs="Times New Roman"/>
          <w:szCs w:val="21"/>
        </w:rPr>
        <w:t>FZ/T 81007-2022     单、夹服装</w:t>
      </w:r>
    </w:p>
    <w:p>
      <w:pPr>
        <w:adjustRightInd w:val="0"/>
        <w:snapToGrid w:val="0"/>
        <w:spacing w:line="440" w:lineRule="exact"/>
        <w:ind w:left="439" w:leftChars="209"/>
        <w:rPr>
          <w:rFonts w:hint="default" w:ascii="Times New Roman" w:hAnsi="Times New Roman" w:cs="Times New Roman"/>
          <w:color w:val="000000"/>
          <w:szCs w:val="21"/>
        </w:rPr>
      </w:pPr>
      <w:r>
        <w:rPr>
          <w:rFonts w:hint="default" w:ascii="Times New Roman" w:hAnsi="Times New Roman" w:cs="Times New Roman"/>
          <w:color w:val="000000"/>
          <w:szCs w:val="21"/>
        </w:rPr>
        <w:t>现行有效的企业标准、团体标准、地方标准及产品明示质量要求</w:t>
      </w:r>
    </w:p>
    <w:p>
      <w:pPr>
        <w:adjustRightInd w:val="0"/>
        <w:snapToGrid w:val="0"/>
        <w:spacing w:line="440" w:lineRule="exact"/>
        <w:rPr>
          <w:rFonts w:hint="default" w:ascii="Times New Roman" w:hAnsi="Times New Roman" w:cs="Times New Roman"/>
          <w:color w:val="000000"/>
          <w:szCs w:val="21"/>
        </w:rPr>
      </w:pPr>
      <w:r>
        <w:rPr>
          <w:rFonts w:hint="default" w:ascii="Times New Roman" w:hAnsi="Times New Roman" w:cs="Times New Roman"/>
          <w:color w:val="000000"/>
          <w:szCs w:val="21"/>
        </w:rPr>
        <w:t>3.2判定原则</w:t>
      </w:r>
    </w:p>
    <w:p>
      <w:pPr>
        <w:adjustRightInd w:val="0"/>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经检验，检验项目全部合格，判定为被抽查产品所检项目未发现不合格；检验项目中任一项或一项以上不合格，判定为被抽查产品不合格。</w:t>
      </w:r>
    </w:p>
    <w:p>
      <w:pPr>
        <w:adjustRightInd w:val="0"/>
        <w:snapToGrid w:val="0"/>
        <w:spacing w:line="440" w:lineRule="exact"/>
        <w:ind w:firstLine="417" w:firstLineChars="199"/>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若被检产品明示的质量要求高于本细则中检验项目依据的标准要求时，应按被检产品明示的质量要求判定。</w:t>
      </w:r>
    </w:p>
    <w:p>
      <w:pPr>
        <w:adjustRightInd w:val="0"/>
        <w:snapToGrid w:val="0"/>
        <w:spacing w:line="440" w:lineRule="exact"/>
        <w:ind w:firstLine="417" w:firstLineChars="199"/>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若被检产品明示的质量要求低于本细则中检验项目依据的强制性标准要求时，应按照强制性标准要求判定。</w:t>
      </w:r>
    </w:p>
    <w:p>
      <w:pPr>
        <w:adjustRightInd w:val="0"/>
        <w:snapToGrid w:val="0"/>
        <w:spacing w:line="440" w:lineRule="exact"/>
        <w:ind w:firstLine="417" w:firstLineChars="199"/>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若被检产品明示的质量要求低于或包含本细则中检验项目依据的推荐性标准要求时，应以被检产品明示的质量要求判定。</w:t>
      </w:r>
    </w:p>
    <w:p>
      <w:pPr>
        <w:adjustRightInd w:val="0"/>
        <w:snapToGrid w:val="0"/>
        <w:spacing w:line="440" w:lineRule="exact"/>
        <w:ind w:firstLine="417" w:firstLineChars="199"/>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若被检产品明示的质量要求缺少本细则中检验项目依据的强制性标准要求时，应按照强制性标准要求判定。</w:t>
      </w:r>
    </w:p>
    <w:p>
      <w:pPr>
        <w:adjustRightInd w:val="0"/>
        <w:snapToGrid w:val="0"/>
        <w:spacing w:line="440" w:lineRule="exact"/>
        <w:ind w:firstLine="417" w:firstLineChars="199"/>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若被检产品明示的质量要求缺少本细则中检验项目依据的推荐性标准要求时，该项目不参与判定。</w:t>
      </w:r>
    </w:p>
    <w:p>
      <w:pPr>
        <w:spacing w:line="440" w:lineRule="exact"/>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4 附则</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eastAsiaTheme="minorEastAsia"/>
          <w:color w:val="000000"/>
          <w:szCs w:val="21"/>
        </w:rPr>
        <w:t>本细则代替《贵州省市场监管局关于发布2022年版贵州省产品质量监督抽查实施细则（第二批）的公告》中的《贵州省中小学生校服产品质量监督抽查实施细则（2022版）》</w:t>
      </w:r>
    </w:p>
    <w:bookmarkEnd w:id="0"/>
    <w:sectPr>
      <w:headerReference r:id="rId3" w:type="default"/>
      <w:footerReference r:id="rId4" w:type="default"/>
      <w:footerReference r:id="rId5" w:type="even"/>
      <w:pgSz w:w="11906" w:h="16838"/>
      <w:pgMar w:top="1984" w:right="1474" w:bottom="1644" w:left="1474" w:header="851"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微软雅黑堵.">
    <w:altName w:val="方正黑体_GBK"/>
    <w:panose1 w:val="00000000000000000000"/>
    <w:charset w:val="86"/>
    <w:family w:val="swiss"/>
    <w:pitch w:val="default"/>
    <w:sig w:usb0="00000000" w:usb1="00000000" w:usb2="00000010" w:usb3="00000000" w:csb0="00040000" w:csb1="00000000"/>
  </w:font>
  <w:font w:name="方正小标宋_GBK">
    <w:panose1 w:val="02000000000000000000"/>
    <w:charset w:val="86"/>
    <w:family w:val="script"/>
    <w:pitch w:val="default"/>
    <w:sig w:usb0="00000001" w:usb1="08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方正仿宋简体">
    <w:panose1 w:val="03000509000000000000"/>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fldChar w:fldCharType="begin"/>
    </w:r>
    <w:r>
      <w:rPr>
        <w:rStyle w:val="9"/>
      </w:rPr>
      <w:instrText xml:space="preserve">PAGE  </w:instrText>
    </w:r>
    <w:r>
      <w:fldChar w:fldCharType="separate"/>
    </w:r>
    <w:r>
      <w:rPr>
        <w:rStyle w:val="9"/>
      </w:rPr>
      <w:t>2</w:t>
    </w:r>
    <w: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78BF"/>
    <w:rsid w:val="00037AFC"/>
    <w:rsid w:val="000411F6"/>
    <w:rsid w:val="00051A44"/>
    <w:rsid w:val="00057215"/>
    <w:rsid w:val="0006546B"/>
    <w:rsid w:val="000724E0"/>
    <w:rsid w:val="00080E7E"/>
    <w:rsid w:val="00081CBD"/>
    <w:rsid w:val="000976DE"/>
    <w:rsid w:val="000D4520"/>
    <w:rsid w:val="00104FBB"/>
    <w:rsid w:val="0011126F"/>
    <w:rsid w:val="00120E56"/>
    <w:rsid w:val="00121AD2"/>
    <w:rsid w:val="001407D8"/>
    <w:rsid w:val="00143BB9"/>
    <w:rsid w:val="00172A27"/>
    <w:rsid w:val="001752B3"/>
    <w:rsid w:val="001809DD"/>
    <w:rsid w:val="001B1B80"/>
    <w:rsid w:val="001C5B9E"/>
    <w:rsid w:val="001C6903"/>
    <w:rsid w:val="001C75D4"/>
    <w:rsid w:val="001E10E7"/>
    <w:rsid w:val="001E2A58"/>
    <w:rsid w:val="001E5FDD"/>
    <w:rsid w:val="00200F7E"/>
    <w:rsid w:val="00204381"/>
    <w:rsid w:val="00232530"/>
    <w:rsid w:val="00242669"/>
    <w:rsid w:val="00253624"/>
    <w:rsid w:val="00271173"/>
    <w:rsid w:val="002A0EB6"/>
    <w:rsid w:val="002D7664"/>
    <w:rsid w:val="002D7F8A"/>
    <w:rsid w:val="002E0D1D"/>
    <w:rsid w:val="002E31EC"/>
    <w:rsid w:val="002E54BA"/>
    <w:rsid w:val="00315F5D"/>
    <w:rsid w:val="003203A3"/>
    <w:rsid w:val="00365CBE"/>
    <w:rsid w:val="00370478"/>
    <w:rsid w:val="003A7D30"/>
    <w:rsid w:val="003B6032"/>
    <w:rsid w:val="003C388C"/>
    <w:rsid w:val="003D5B53"/>
    <w:rsid w:val="003E61BF"/>
    <w:rsid w:val="003F61BC"/>
    <w:rsid w:val="00403495"/>
    <w:rsid w:val="004104AC"/>
    <w:rsid w:val="00410919"/>
    <w:rsid w:val="0041571C"/>
    <w:rsid w:val="004360C9"/>
    <w:rsid w:val="00445E86"/>
    <w:rsid w:val="00452CA6"/>
    <w:rsid w:val="00457AD3"/>
    <w:rsid w:val="00474E04"/>
    <w:rsid w:val="004C5716"/>
    <w:rsid w:val="004D0C5A"/>
    <w:rsid w:val="004D1178"/>
    <w:rsid w:val="004D6938"/>
    <w:rsid w:val="004E1396"/>
    <w:rsid w:val="004F6A1B"/>
    <w:rsid w:val="005059B8"/>
    <w:rsid w:val="00514960"/>
    <w:rsid w:val="005246DF"/>
    <w:rsid w:val="00532C7D"/>
    <w:rsid w:val="005547B9"/>
    <w:rsid w:val="00563EBC"/>
    <w:rsid w:val="00580242"/>
    <w:rsid w:val="005A57DE"/>
    <w:rsid w:val="005B2B74"/>
    <w:rsid w:val="005F410D"/>
    <w:rsid w:val="0061401E"/>
    <w:rsid w:val="006369A9"/>
    <w:rsid w:val="00653ACE"/>
    <w:rsid w:val="00683D59"/>
    <w:rsid w:val="00686C1D"/>
    <w:rsid w:val="006C39AE"/>
    <w:rsid w:val="006C5099"/>
    <w:rsid w:val="006E1171"/>
    <w:rsid w:val="006F0971"/>
    <w:rsid w:val="00707D4C"/>
    <w:rsid w:val="00712870"/>
    <w:rsid w:val="00716EF7"/>
    <w:rsid w:val="0072334C"/>
    <w:rsid w:val="007334BA"/>
    <w:rsid w:val="00734EA6"/>
    <w:rsid w:val="00736047"/>
    <w:rsid w:val="00755A2C"/>
    <w:rsid w:val="00782991"/>
    <w:rsid w:val="00787192"/>
    <w:rsid w:val="00787F29"/>
    <w:rsid w:val="0079176A"/>
    <w:rsid w:val="0079356E"/>
    <w:rsid w:val="00795117"/>
    <w:rsid w:val="00797FDC"/>
    <w:rsid w:val="008259DD"/>
    <w:rsid w:val="00847CA2"/>
    <w:rsid w:val="00854A39"/>
    <w:rsid w:val="00861A13"/>
    <w:rsid w:val="008730A0"/>
    <w:rsid w:val="00895BEA"/>
    <w:rsid w:val="008A3497"/>
    <w:rsid w:val="008A784B"/>
    <w:rsid w:val="008C2891"/>
    <w:rsid w:val="008D55FA"/>
    <w:rsid w:val="00917A54"/>
    <w:rsid w:val="00920531"/>
    <w:rsid w:val="00947017"/>
    <w:rsid w:val="009508C0"/>
    <w:rsid w:val="009672B3"/>
    <w:rsid w:val="00983208"/>
    <w:rsid w:val="00986DAA"/>
    <w:rsid w:val="009B0D25"/>
    <w:rsid w:val="009C0FEB"/>
    <w:rsid w:val="009C35C8"/>
    <w:rsid w:val="009E1DB3"/>
    <w:rsid w:val="009E4203"/>
    <w:rsid w:val="009F16E5"/>
    <w:rsid w:val="009F79F0"/>
    <w:rsid w:val="00A01D94"/>
    <w:rsid w:val="00A12535"/>
    <w:rsid w:val="00A14555"/>
    <w:rsid w:val="00A43553"/>
    <w:rsid w:val="00A47A81"/>
    <w:rsid w:val="00A53F64"/>
    <w:rsid w:val="00A75FF7"/>
    <w:rsid w:val="00A82E3B"/>
    <w:rsid w:val="00A84EE9"/>
    <w:rsid w:val="00A85372"/>
    <w:rsid w:val="00AA32FA"/>
    <w:rsid w:val="00AB58F6"/>
    <w:rsid w:val="00AB7EC8"/>
    <w:rsid w:val="00AC5391"/>
    <w:rsid w:val="00AD4B7A"/>
    <w:rsid w:val="00AE1D84"/>
    <w:rsid w:val="00AF3D2A"/>
    <w:rsid w:val="00B01A80"/>
    <w:rsid w:val="00B023F6"/>
    <w:rsid w:val="00B22E26"/>
    <w:rsid w:val="00B23213"/>
    <w:rsid w:val="00B23618"/>
    <w:rsid w:val="00B44C01"/>
    <w:rsid w:val="00B4598B"/>
    <w:rsid w:val="00B47302"/>
    <w:rsid w:val="00B8665C"/>
    <w:rsid w:val="00B92E75"/>
    <w:rsid w:val="00BB6DAB"/>
    <w:rsid w:val="00BD79CA"/>
    <w:rsid w:val="00BE523F"/>
    <w:rsid w:val="00BE6F40"/>
    <w:rsid w:val="00BF2B8C"/>
    <w:rsid w:val="00C137F6"/>
    <w:rsid w:val="00C13E31"/>
    <w:rsid w:val="00C21CDF"/>
    <w:rsid w:val="00C26074"/>
    <w:rsid w:val="00C34172"/>
    <w:rsid w:val="00C40B45"/>
    <w:rsid w:val="00C44E9C"/>
    <w:rsid w:val="00C75FB6"/>
    <w:rsid w:val="00C81F50"/>
    <w:rsid w:val="00C83B0A"/>
    <w:rsid w:val="00C95495"/>
    <w:rsid w:val="00CB2C68"/>
    <w:rsid w:val="00CB2D06"/>
    <w:rsid w:val="00CB7D9D"/>
    <w:rsid w:val="00CD5D2C"/>
    <w:rsid w:val="00CE1E0C"/>
    <w:rsid w:val="00CE277E"/>
    <w:rsid w:val="00CE412B"/>
    <w:rsid w:val="00CF42EF"/>
    <w:rsid w:val="00D016B3"/>
    <w:rsid w:val="00D107A1"/>
    <w:rsid w:val="00D31D57"/>
    <w:rsid w:val="00D47B37"/>
    <w:rsid w:val="00D56867"/>
    <w:rsid w:val="00D62093"/>
    <w:rsid w:val="00D710BD"/>
    <w:rsid w:val="00D735DB"/>
    <w:rsid w:val="00D80BE1"/>
    <w:rsid w:val="00D94914"/>
    <w:rsid w:val="00DE3787"/>
    <w:rsid w:val="00E02A7F"/>
    <w:rsid w:val="00E07880"/>
    <w:rsid w:val="00E12C14"/>
    <w:rsid w:val="00E23D31"/>
    <w:rsid w:val="00E32408"/>
    <w:rsid w:val="00E57DD6"/>
    <w:rsid w:val="00E62061"/>
    <w:rsid w:val="00E65655"/>
    <w:rsid w:val="00E710E0"/>
    <w:rsid w:val="00E7720E"/>
    <w:rsid w:val="00E82621"/>
    <w:rsid w:val="00E860C0"/>
    <w:rsid w:val="00E94B8D"/>
    <w:rsid w:val="00EA11A5"/>
    <w:rsid w:val="00EA47DF"/>
    <w:rsid w:val="00EB05D5"/>
    <w:rsid w:val="00EC5582"/>
    <w:rsid w:val="00EE701C"/>
    <w:rsid w:val="00EF127A"/>
    <w:rsid w:val="00EF4681"/>
    <w:rsid w:val="00EF7D98"/>
    <w:rsid w:val="00F02CFF"/>
    <w:rsid w:val="00F041CC"/>
    <w:rsid w:val="00F047B9"/>
    <w:rsid w:val="00F13300"/>
    <w:rsid w:val="00F137FF"/>
    <w:rsid w:val="00F15460"/>
    <w:rsid w:val="00F24D81"/>
    <w:rsid w:val="00F26AD2"/>
    <w:rsid w:val="00F37FFC"/>
    <w:rsid w:val="00F427D1"/>
    <w:rsid w:val="00F55BB7"/>
    <w:rsid w:val="00F77C9A"/>
    <w:rsid w:val="00F8367F"/>
    <w:rsid w:val="00FB576C"/>
    <w:rsid w:val="00FC4DB1"/>
    <w:rsid w:val="00FD2AA6"/>
    <w:rsid w:val="00FD6D81"/>
    <w:rsid w:val="00FD75C6"/>
    <w:rsid w:val="00FE7E8A"/>
    <w:rsid w:val="00FF5126"/>
    <w:rsid w:val="0385268A"/>
    <w:rsid w:val="06AC3180"/>
    <w:rsid w:val="123767B7"/>
    <w:rsid w:val="1C0C4212"/>
    <w:rsid w:val="227F6C37"/>
    <w:rsid w:val="28C25756"/>
    <w:rsid w:val="2B0013F2"/>
    <w:rsid w:val="2EC2549B"/>
    <w:rsid w:val="2FEF318F"/>
    <w:rsid w:val="30F44350"/>
    <w:rsid w:val="373175D4"/>
    <w:rsid w:val="3F241496"/>
    <w:rsid w:val="45397ECA"/>
    <w:rsid w:val="4B16063C"/>
    <w:rsid w:val="4CEC5FD7"/>
    <w:rsid w:val="54786C3F"/>
    <w:rsid w:val="65282E3C"/>
    <w:rsid w:val="67302690"/>
    <w:rsid w:val="69D3709D"/>
    <w:rsid w:val="6AFF3292"/>
    <w:rsid w:val="707E5095"/>
    <w:rsid w:val="70FE4E7D"/>
    <w:rsid w:val="DFF7E0CB"/>
    <w:rsid w:val="F97F97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7"/>
    <w:semiHidden/>
    <w:unhideWhenUsed/>
    <w:qFormat/>
    <w:uiPriority w:val="99"/>
    <w:pPr>
      <w:jc w:val="left"/>
    </w:pPr>
  </w:style>
  <w:style w:type="paragraph" w:styleId="3">
    <w:name w:val="Balloon Text"/>
    <w:basedOn w:val="1"/>
    <w:link w:val="11"/>
    <w:unhideWhenUsed/>
    <w:qFormat/>
    <w:uiPriority w:val="99"/>
    <w:rPr>
      <w:sz w:val="18"/>
      <w:szCs w:val="18"/>
    </w:rPr>
  </w:style>
  <w:style w:type="paragraph" w:styleId="4">
    <w:name w:val="footer"/>
    <w:basedOn w:val="1"/>
    <w:link w:val="14"/>
    <w:unhideWhenUsed/>
    <w:qFormat/>
    <w:uiPriority w:val="99"/>
    <w:pPr>
      <w:tabs>
        <w:tab w:val="center" w:pos="4153"/>
        <w:tab w:val="right" w:pos="8306"/>
      </w:tabs>
      <w:snapToGrid w:val="0"/>
      <w:jc w:val="left"/>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8"/>
    <w:semiHidden/>
    <w:unhideWhenUsed/>
    <w:qFormat/>
    <w:uiPriority w:val="99"/>
    <w:rPr>
      <w:b/>
      <w:bCs/>
    </w:rPr>
  </w:style>
  <w:style w:type="character" w:styleId="9">
    <w:name w:val="page number"/>
    <w:basedOn w:val="8"/>
    <w:qFormat/>
    <w:uiPriority w:val="0"/>
  </w:style>
  <w:style w:type="character" w:styleId="10">
    <w:name w:val="annotation reference"/>
    <w:basedOn w:val="8"/>
    <w:semiHidden/>
    <w:unhideWhenUsed/>
    <w:qFormat/>
    <w:uiPriority w:val="99"/>
    <w:rPr>
      <w:sz w:val="21"/>
      <w:szCs w:val="21"/>
    </w:rPr>
  </w:style>
  <w:style w:type="character" w:customStyle="1" w:styleId="11">
    <w:name w:val="批注框文本 字符"/>
    <w:link w:val="3"/>
    <w:semiHidden/>
    <w:qFormat/>
    <w:uiPriority w:val="99"/>
    <w:rPr>
      <w:kern w:val="2"/>
      <w:sz w:val="18"/>
      <w:szCs w:val="18"/>
    </w:rPr>
  </w:style>
  <w:style w:type="character" w:customStyle="1" w:styleId="12">
    <w:name w:val="fontstyle01"/>
    <w:qFormat/>
    <w:uiPriority w:val="0"/>
    <w:rPr>
      <w:rFonts w:hint="eastAsia" w:ascii="宋体" w:hAnsi="宋体" w:eastAsia="宋体"/>
      <w:color w:val="000000"/>
      <w:sz w:val="22"/>
      <w:szCs w:val="22"/>
    </w:rPr>
  </w:style>
  <w:style w:type="character" w:customStyle="1" w:styleId="13">
    <w:name w:val="页眉 字符"/>
    <w:link w:val="5"/>
    <w:semiHidden/>
    <w:qFormat/>
    <w:uiPriority w:val="99"/>
    <w:rPr>
      <w:kern w:val="2"/>
      <w:sz w:val="18"/>
      <w:szCs w:val="18"/>
    </w:rPr>
  </w:style>
  <w:style w:type="character" w:customStyle="1" w:styleId="14">
    <w:name w:val="页脚 字符"/>
    <w:link w:val="4"/>
    <w:qFormat/>
    <w:uiPriority w:val="99"/>
    <w:rPr>
      <w:kern w:val="2"/>
      <w:sz w:val="18"/>
      <w:szCs w:val="18"/>
    </w:rPr>
  </w:style>
  <w:style w:type="paragraph" w:customStyle="1" w:styleId="15">
    <w:name w:val="Default"/>
    <w:qFormat/>
    <w:uiPriority w:val="0"/>
    <w:pPr>
      <w:widowControl w:val="0"/>
      <w:autoSpaceDE w:val="0"/>
      <w:autoSpaceDN w:val="0"/>
      <w:adjustRightInd w:val="0"/>
    </w:pPr>
    <w:rPr>
      <w:rFonts w:ascii="微软雅黑堵." w:hAnsi="Calibri" w:eastAsia="微软雅黑堵." w:cs="微软雅黑堵."/>
      <w:color w:val="000000"/>
      <w:sz w:val="24"/>
      <w:szCs w:val="24"/>
      <w:lang w:val="en-US" w:eastAsia="zh-CN" w:bidi="ar-SA"/>
    </w:rPr>
  </w:style>
  <w:style w:type="paragraph" w:customStyle="1" w:styleId="16">
    <w:name w:val="列出段落1"/>
    <w:basedOn w:val="1"/>
    <w:qFormat/>
    <w:uiPriority w:val="34"/>
    <w:pPr>
      <w:ind w:firstLine="420" w:firstLineChars="200"/>
    </w:pPr>
    <w:rPr>
      <w:szCs w:val="22"/>
    </w:rPr>
  </w:style>
  <w:style w:type="character" w:customStyle="1" w:styleId="17">
    <w:name w:val="批注文字 字符"/>
    <w:basedOn w:val="8"/>
    <w:link w:val="2"/>
    <w:semiHidden/>
    <w:qFormat/>
    <w:uiPriority w:val="99"/>
    <w:rPr>
      <w:kern w:val="2"/>
      <w:sz w:val="21"/>
      <w:szCs w:val="24"/>
    </w:rPr>
  </w:style>
  <w:style w:type="character" w:customStyle="1" w:styleId="18">
    <w:name w:val="批注主题 字符"/>
    <w:basedOn w:val="17"/>
    <w:link w:val="6"/>
    <w:semiHidden/>
    <w:qFormat/>
    <w:uiPriority w:val="99"/>
    <w:rPr>
      <w:b/>
      <w:bCs/>
      <w:kern w:val="2"/>
      <w:sz w:val="21"/>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Legend (Beijing) Limited</Company>
  <Pages>3</Pages>
  <Words>255</Words>
  <Characters>1457</Characters>
  <Lines>12</Lines>
  <Paragraphs>3</Paragraphs>
  <TotalTime>33</TotalTime>
  <ScaleCrop>false</ScaleCrop>
  <LinksUpToDate>false</LinksUpToDate>
  <CharactersWithSpaces>1709</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2021-03-25T14:01:00Z</dcterms:created>
  <dc:creator>Legend User</dc:creator>
  <cp:lastModifiedBy>ysgz</cp:lastModifiedBy>
  <cp:lastPrinted>2020-02-13T02:19:00Z</cp:lastPrinted>
  <dcterms:modified xsi:type="dcterms:W3CDTF">2023-07-20T17:55:10Z</dcterms:modified>
  <dc:title>××产品质量监督抽查实施细则</dc:title>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y fmtid="{D5CDD505-2E9C-101B-9397-08002B2CF9AE}" pid="3" name="KSOSaveFontToCloudKey">
    <vt:lpwstr>550453206_embed</vt:lpwstr>
  </property>
  <property fmtid="{D5CDD505-2E9C-101B-9397-08002B2CF9AE}" pid="4" name="ICV">
    <vt:lpwstr>6562026FDD214330B305281673E4C39D</vt:lpwstr>
  </property>
</Properties>
</file>