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贵州省工业液体二氧化碳产品质量监督抽查实施细则</w:t>
      </w:r>
    </w:p>
    <w:p>
      <w:pPr>
        <w:adjustRightInd w:val="0"/>
        <w:snapToGrid w:val="0"/>
        <w:spacing w:line="594" w:lineRule="exact"/>
        <w:jc w:val="center"/>
        <w:rPr>
          <w:rFonts w:eastAsia="方正小标宋简体"/>
          <w:color w:val="000000"/>
          <w:sz w:val="32"/>
          <w:szCs w:val="32"/>
        </w:rPr>
      </w:pPr>
      <w:r>
        <w:rPr>
          <w:rFonts w:hint="eastAsia" w:ascii="方正小标宋_GBK" w:eastAsia="方正小标宋_GBK" w:cs="方正仿宋简体"/>
          <w:color w:val="000000"/>
          <w:sz w:val="32"/>
          <w:szCs w:val="32"/>
        </w:rPr>
        <w:t xml:space="preserve"> </w:t>
      </w:r>
      <w:r>
        <w:rPr>
          <w:rFonts w:hint="eastAsia" w:ascii="楷体_GB2312" w:hAnsi="楷体_GB2312" w:eastAsia="楷体_GB2312" w:cs="楷体_GB2312"/>
          <w:color w:val="000000"/>
          <w:sz w:val="32"/>
          <w:szCs w:val="32"/>
        </w:rPr>
        <w:t>（2023年版）</w:t>
      </w:r>
    </w:p>
    <w:p>
      <w:pPr>
        <w:adjustRightInd w:val="0"/>
        <w:snapToGrid w:val="0"/>
        <w:spacing w:line="440" w:lineRule="exact"/>
        <w:ind w:firstLine="359" w:firstLineChars="171"/>
        <w:jc w:val="center"/>
        <w:rPr>
          <w:color w:val="000000"/>
          <w:szCs w:val="21"/>
        </w:rPr>
      </w:pPr>
    </w:p>
    <w:p>
      <w:pPr>
        <w:adjustRightInd w:val="0"/>
        <w:snapToGrid w:val="0"/>
        <w:spacing w:line="440" w:lineRule="exact"/>
        <w:rPr>
          <w:rFonts w:ascii="黑体" w:hAnsi="黑体" w:eastAsia="黑体"/>
          <w:color w:val="000000"/>
          <w:szCs w:val="21"/>
        </w:rPr>
      </w:pPr>
      <w:r>
        <w:rPr>
          <w:rFonts w:ascii="黑体" w:hAnsi="黑体" w:eastAsia="黑体"/>
          <w:color w:val="000000"/>
          <w:szCs w:val="21"/>
        </w:rPr>
        <w:t>1 抽样方法</w:t>
      </w:r>
    </w:p>
    <w:p>
      <w:pPr>
        <w:adjustRightInd w:val="0"/>
        <w:snapToGrid w:val="0"/>
        <w:spacing w:line="440" w:lineRule="exact"/>
        <w:ind w:firstLine="420" w:firstLineChars="200"/>
        <w:rPr>
          <w:color w:val="000000"/>
          <w:szCs w:val="21"/>
        </w:rPr>
      </w:pPr>
      <w:r>
        <w:rPr>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color w:val="000000"/>
          <w:szCs w:val="21"/>
        </w:rPr>
        <w:t>随机数一般可使用随机数表等方法产生。</w:t>
      </w:r>
    </w:p>
    <w:p>
      <w:pPr>
        <w:pStyle w:val="25"/>
        <w:tabs>
          <w:tab w:val="left" w:pos="697"/>
        </w:tabs>
        <w:spacing w:before="129" w:line="440" w:lineRule="exact"/>
        <w:ind w:firstLine="420" w:firstLineChars="200"/>
        <w:rPr>
          <w:color w:val="000000"/>
          <w:szCs w:val="21"/>
        </w:rPr>
      </w:pPr>
      <w:r>
        <w:rPr>
          <w:rFonts w:hint="eastAsia"/>
          <w:color w:val="000000"/>
          <w:szCs w:val="21"/>
        </w:rPr>
        <w:t>瓶装</w:t>
      </w:r>
      <w:r>
        <w:rPr>
          <w:color w:val="000000"/>
          <w:szCs w:val="21"/>
        </w:rPr>
        <w:t>二氧化碳</w:t>
      </w:r>
      <w:r>
        <w:rPr>
          <w:rFonts w:hint="eastAsia"/>
          <w:color w:val="000000"/>
          <w:szCs w:val="21"/>
        </w:rPr>
        <w:t>抽样批量最低为</w:t>
      </w:r>
      <w:r>
        <w:rPr>
          <w:color w:val="000000"/>
          <w:szCs w:val="21"/>
        </w:rPr>
        <w:t>4</w:t>
      </w:r>
      <w:r>
        <w:rPr>
          <w:rFonts w:hint="eastAsia"/>
          <w:color w:val="000000"/>
          <w:szCs w:val="21"/>
        </w:rPr>
        <w:t>瓶，抽样数量以产品批量的</w:t>
      </w:r>
      <w:r>
        <w:rPr>
          <w:color w:val="000000"/>
          <w:szCs w:val="21"/>
        </w:rPr>
        <w:t>2%</w:t>
      </w:r>
      <w:r>
        <w:rPr>
          <w:rFonts w:hint="eastAsia"/>
          <w:color w:val="000000"/>
          <w:szCs w:val="21"/>
        </w:rPr>
        <w:t>随机进行抽样，不少于</w:t>
      </w:r>
      <w:r>
        <w:rPr>
          <w:color w:val="000000"/>
          <w:szCs w:val="21"/>
        </w:rPr>
        <w:t>2</w:t>
      </w:r>
      <w:r>
        <w:rPr>
          <w:rFonts w:hint="eastAsia"/>
          <w:color w:val="000000"/>
          <w:szCs w:val="21"/>
        </w:rPr>
        <w:t>瓶，不应多于</w:t>
      </w:r>
      <w:r>
        <w:rPr>
          <w:color w:val="000000"/>
          <w:szCs w:val="21"/>
        </w:rPr>
        <w:t>5</w:t>
      </w:r>
      <w:r>
        <w:rPr>
          <w:rFonts w:hint="eastAsia"/>
          <w:color w:val="000000"/>
          <w:szCs w:val="21"/>
        </w:rPr>
        <w:t>瓶，按照上述要求抽取</w:t>
      </w:r>
      <w:r>
        <w:rPr>
          <w:color w:val="000000"/>
          <w:szCs w:val="21"/>
        </w:rPr>
        <w:t>2</w:t>
      </w:r>
      <w:r>
        <w:rPr>
          <w:rFonts w:hint="eastAsia"/>
          <w:color w:val="000000"/>
          <w:szCs w:val="21"/>
        </w:rPr>
        <w:t>倍量的样品。其中</w:t>
      </w:r>
      <w:r>
        <w:rPr>
          <w:color w:val="000000"/>
          <w:szCs w:val="21"/>
        </w:rPr>
        <w:t>1</w:t>
      </w:r>
      <w:r>
        <w:rPr>
          <w:rFonts w:hint="eastAsia"/>
          <w:color w:val="000000"/>
          <w:szCs w:val="21"/>
        </w:rPr>
        <w:t>倍量为检验样品，</w:t>
      </w:r>
      <w:r>
        <w:rPr>
          <w:color w:val="000000"/>
          <w:szCs w:val="21"/>
        </w:rPr>
        <w:t>1</w:t>
      </w:r>
      <w:r>
        <w:rPr>
          <w:rFonts w:hint="eastAsia"/>
          <w:color w:val="000000"/>
          <w:szCs w:val="21"/>
        </w:rPr>
        <w:t>倍量为备用样。</w:t>
      </w:r>
    </w:p>
    <w:p>
      <w:pPr>
        <w:adjustRightInd w:val="0"/>
        <w:snapToGrid w:val="0"/>
        <w:spacing w:line="440" w:lineRule="exact"/>
        <w:rPr>
          <w:rFonts w:eastAsia="黑体"/>
          <w:color w:val="000000"/>
          <w:szCs w:val="21"/>
        </w:rPr>
      </w:pPr>
    </w:p>
    <w:p>
      <w:pPr>
        <w:adjustRightInd w:val="0"/>
        <w:snapToGrid w:val="0"/>
        <w:spacing w:line="440" w:lineRule="exact"/>
        <w:rPr>
          <w:rFonts w:eastAsia="黑体"/>
          <w:color w:val="000000"/>
          <w:szCs w:val="21"/>
        </w:rPr>
      </w:pPr>
      <w:r>
        <w:rPr>
          <w:rFonts w:eastAsia="黑体"/>
          <w:color w:val="000000"/>
          <w:szCs w:val="21"/>
        </w:rPr>
        <w:t>2 检验依据</w:t>
      </w:r>
    </w:p>
    <w:p>
      <w:pPr>
        <w:adjustRightInd w:val="0"/>
        <w:snapToGrid w:val="0"/>
        <w:spacing w:line="360" w:lineRule="auto"/>
        <w:jc w:val="center"/>
        <w:rPr>
          <w:szCs w:val="21"/>
        </w:rPr>
      </w:pPr>
      <w:r>
        <w:rPr>
          <w:szCs w:val="21"/>
        </w:rPr>
        <w:t>表1 工业液体二氧化碳</w:t>
      </w:r>
    </w:p>
    <w:tbl>
      <w:tblPr>
        <w:tblStyle w:val="10"/>
        <w:tblW w:w="49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4984"/>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tblHeader/>
          <w:jc w:val="center"/>
        </w:trPr>
        <w:tc>
          <w:tcPr>
            <w:tcW w:w="522" w:type="pct"/>
            <w:vMerge w:val="restart"/>
            <w:vAlign w:val="center"/>
          </w:tcPr>
          <w:p>
            <w:pPr>
              <w:adjustRightInd w:val="0"/>
              <w:snapToGrid w:val="0"/>
              <w:spacing w:line="440" w:lineRule="exact"/>
              <w:jc w:val="center"/>
              <w:rPr>
                <w:szCs w:val="21"/>
              </w:rPr>
            </w:pPr>
            <w:r>
              <w:rPr>
                <w:szCs w:val="21"/>
              </w:rPr>
              <w:t>序号</w:t>
            </w:r>
          </w:p>
        </w:tc>
        <w:tc>
          <w:tcPr>
            <w:tcW w:w="2762" w:type="pct"/>
            <w:vMerge w:val="restart"/>
            <w:vAlign w:val="center"/>
          </w:tcPr>
          <w:p>
            <w:pPr>
              <w:adjustRightInd w:val="0"/>
              <w:snapToGrid w:val="0"/>
              <w:spacing w:line="440" w:lineRule="exact"/>
              <w:jc w:val="center"/>
              <w:rPr>
                <w:szCs w:val="21"/>
              </w:rPr>
            </w:pPr>
            <w:r>
              <w:rPr>
                <w:szCs w:val="21"/>
              </w:rPr>
              <w:t>检验项目</w:t>
            </w:r>
          </w:p>
        </w:tc>
        <w:tc>
          <w:tcPr>
            <w:tcW w:w="1716" w:type="pct"/>
            <w:vMerge w:val="restart"/>
            <w:vAlign w:val="center"/>
          </w:tcPr>
          <w:p>
            <w:pPr>
              <w:adjustRightInd w:val="0"/>
              <w:snapToGrid w:val="0"/>
              <w:spacing w:line="440" w:lineRule="exact"/>
              <w:jc w:val="center"/>
              <w:rPr>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tblHeader/>
          <w:jc w:val="center"/>
        </w:trPr>
        <w:tc>
          <w:tcPr>
            <w:tcW w:w="522" w:type="pct"/>
            <w:vMerge w:val="continue"/>
            <w:vAlign w:val="center"/>
          </w:tcPr>
          <w:p>
            <w:pPr>
              <w:pStyle w:val="5"/>
              <w:adjustRightInd w:val="0"/>
              <w:snapToGrid w:val="0"/>
              <w:jc w:val="center"/>
              <w:rPr>
                <w:rFonts w:ascii="Times New Roman" w:hAnsi="Times New Roman" w:cs="Times New Roman"/>
                <w:bCs/>
                <w:kern w:val="2"/>
                <w:sz w:val="21"/>
                <w:szCs w:val="21"/>
              </w:rPr>
            </w:pPr>
          </w:p>
        </w:tc>
        <w:tc>
          <w:tcPr>
            <w:tcW w:w="2762" w:type="pct"/>
            <w:vMerge w:val="continue"/>
            <w:vAlign w:val="center"/>
          </w:tcPr>
          <w:p>
            <w:pPr>
              <w:pStyle w:val="5"/>
              <w:adjustRightInd w:val="0"/>
              <w:snapToGrid w:val="0"/>
              <w:jc w:val="center"/>
              <w:rPr>
                <w:rFonts w:ascii="Times New Roman" w:hAnsi="Times New Roman" w:cs="Times New Roman"/>
                <w:bCs/>
                <w:kern w:val="2"/>
                <w:sz w:val="21"/>
                <w:szCs w:val="21"/>
              </w:rPr>
            </w:pPr>
          </w:p>
        </w:tc>
        <w:tc>
          <w:tcPr>
            <w:tcW w:w="1716" w:type="pct"/>
            <w:vMerge w:val="continue"/>
            <w:vAlign w:val="center"/>
          </w:tcPr>
          <w:p>
            <w:pPr>
              <w:pStyle w:val="5"/>
              <w:adjustRightInd w:val="0"/>
              <w:snapToGrid w:val="0"/>
              <w:jc w:val="center"/>
              <w:rPr>
                <w:rFonts w:ascii="Times New Roman" w:hAnsi="Times New Roman" w:cs="Times New Roman"/>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1</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二氧化碳含量</w:t>
            </w:r>
            <w:r>
              <w:rPr>
                <w:rFonts w:ascii="Times New Roman" w:hAnsi="Times New Roman" w:cs="Times New Roman"/>
                <w:bCs/>
                <w:kern w:val="2"/>
                <w:sz w:val="21"/>
                <w:szCs w:val="21"/>
                <w:vertAlign w:val="superscript"/>
              </w:rPr>
              <w:t>a</w:t>
            </w:r>
            <w:r>
              <w:rPr>
                <w:rFonts w:ascii="Times New Roman" w:hAnsi="Times New Roman" w:cs="Times New Roman"/>
                <w:bCs/>
                <w:kern w:val="2"/>
                <w:sz w:val="21"/>
                <w:szCs w:val="21"/>
              </w:rPr>
              <w:t>（体积分数）</w:t>
            </w:r>
          </w:p>
        </w:tc>
        <w:tc>
          <w:tcPr>
            <w:tcW w:w="1716" w:type="pct"/>
            <w:vAlign w:val="center"/>
          </w:tcPr>
          <w:p>
            <w:pPr>
              <w:adjustRightInd w:val="0"/>
              <w:snapToGrid w:val="0"/>
              <w:jc w:val="center"/>
              <w:rPr>
                <w:szCs w:val="21"/>
              </w:rP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2</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油分</w:t>
            </w:r>
          </w:p>
        </w:tc>
        <w:tc>
          <w:tcPr>
            <w:tcW w:w="1716" w:type="pct"/>
            <w:vAlign w:val="center"/>
          </w:tcPr>
          <w:p>
            <w:pPr>
              <w:adjustRightInd w:val="0"/>
              <w:snapToGrid w:val="0"/>
              <w:jc w:val="center"/>
              <w:rPr>
                <w:szCs w:val="21"/>
              </w:rP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3</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一氧化碳、硫化氢、磷化氢及有机还原物</w:t>
            </w:r>
            <w:r>
              <w:rPr>
                <w:rFonts w:hint="eastAsia" w:ascii="Times New Roman" w:hAnsi="Times New Roman" w:cs="Times New Roman"/>
                <w:bCs/>
                <w:kern w:val="2"/>
                <w:sz w:val="21"/>
                <w:szCs w:val="21"/>
                <w:vertAlign w:val="superscript"/>
              </w:rPr>
              <w:t>b</w:t>
            </w:r>
          </w:p>
        </w:tc>
        <w:tc>
          <w:tcPr>
            <w:tcW w:w="1716" w:type="pct"/>
            <w:vAlign w:val="center"/>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4</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气味</w:t>
            </w:r>
          </w:p>
        </w:tc>
        <w:tc>
          <w:tcPr>
            <w:tcW w:w="1716" w:type="pct"/>
            <w:vAlign w:val="center"/>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5</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水分露点</w:t>
            </w:r>
          </w:p>
        </w:tc>
        <w:tc>
          <w:tcPr>
            <w:tcW w:w="1716" w:type="pct"/>
            <w:vAlign w:val="center"/>
          </w:tcPr>
          <w:p>
            <w:pPr>
              <w:jc w:val="center"/>
              <w:rPr>
                <w:szCs w:val="21"/>
              </w:rPr>
            </w:pPr>
            <w:r>
              <w:rPr>
                <w:szCs w:val="21"/>
              </w:rPr>
              <w:t>GB/T 6052-2011</w:t>
            </w:r>
          </w:p>
          <w:p>
            <w:pPr>
              <w:jc w:val="center"/>
            </w:pPr>
            <w:r>
              <w:rPr>
                <w:rFonts w:hint="eastAsia"/>
                <w:szCs w:val="21"/>
              </w:rPr>
              <w:t>GB/T 5832.2-2016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jc w:val="center"/>
        </w:trPr>
        <w:tc>
          <w:tcPr>
            <w:tcW w:w="52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6</w:t>
            </w:r>
          </w:p>
        </w:tc>
        <w:tc>
          <w:tcPr>
            <w:tcW w:w="2762" w:type="pct"/>
            <w:vAlign w:val="center"/>
          </w:tcPr>
          <w:p>
            <w:pPr>
              <w:pStyle w:val="5"/>
              <w:adjustRightInd w:val="0"/>
              <w:snapToGrid w:val="0"/>
              <w:jc w:val="center"/>
              <w:rPr>
                <w:rFonts w:ascii="Times New Roman" w:hAnsi="Times New Roman" w:cs="Times New Roman"/>
                <w:bCs/>
                <w:kern w:val="2"/>
                <w:sz w:val="21"/>
                <w:szCs w:val="21"/>
              </w:rPr>
            </w:pPr>
            <w:r>
              <w:rPr>
                <w:rFonts w:ascii="Times New Roman" w:hAnsi="Times New Roman" w:cs="Times New Roman"/>
                <w:bCs/>
                <w:kern w:val="2"/>
                <w:sz w:val="21"/>
                <w:szCs w:val="21"/>
              </w:rPr>
              <w:t>游离水</w:t>
            </w:r>
          </w:p>
        </w:tc>
        <w:tc>
          <w:tcPr>
            <w:tcW w:w="1716" w:type="pct"/>
            <w:vAlign w:val="center"/>
          </w:tcPr>
          <w:p>
            <w:pPr>
              <w:jc w:val="center"/>
            </w:pPr>
            <w:r>
              <w:rPr>
                <w:szCs w:val="21"/>
              </w:rPr>
              <w:t>GB/T 6052-2011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1" w:type="pct"/>
            <w:gridSpan w:val="3"/>
            <w:vAlign w:val="center"/>
          </w:tcPr>
          <w:p>
            <w:pPr>
              <w:pStyle w:val="5"/>
              <w:adjustRightInd w:val="0"/>
              <w:snapToGrid w:val="0"/>
              <w:rPr>
                <w:rFonts w:ascii="Times New Roman" w:hAnsi="Times New Roman" w:cs="Times New Roman"/>
                <w:bCs/>
                <w:kern w:val="2"/>
                <w:sz w:val="21"/>
                <w:szCs w:val="21"/>
              </w:rPr>
            </w:pPr>
            <w:r>
              <w:rPr>
                <w:rFonts w:hint="eastAsia" w:ascii="Times New Roman" w:hAnsi="Times New Roman" w:cs="Times New Roman"/>
                <w:bCs/>
                <w:kern w:val="2"/>
                <w:sz w:val="21"/>
                <w:szCs w:val="21"/>
              </w:rPr>
              <w:t>备注：</w:t>
            </w:r>
          </w:p>
          <w:p>
            <w:pPr>
              <w:pStyle w:val="5"/>
              <w:adjustRightInd w:val="0"/>
              <w:snapToGrid w:val="0"/>
              <w:rPr>
                <w:rFonts w:ascii="Times New Roman" w:hAnsi="Times New Roman" w:cs="Times New Roman"/>
                <w:bCs/>
                <w:kern w:val="2"/>
                <w:sz w:val="21"/>
                <w:szCs w:val="21"/>
              </w:rPr>
            </w:pPr>
            <w:r>
              <w:rPr>
                <w:rFonts w:hint="eastAsia" w:ascii="Times New Roman" w:hAnsi="Times New Roman" w:cs="Times New Roman"/>
                <w:bCs/>
                <w:kern w:val="2"/>
                <w:sz w:val="21"/>
                <w:szCs w:val="21"/>
              </w:rPr>
              <w:t>99%：</w:t>
            </w:r>
            <w:r>
              <w:rPr>
                <w:rFonts w:ascii="Times New Roman" w:hAnsi="Times New Roman" w:cs="Times New Roman"/>
                <w:bCs/>
                <w:kern w:val="2"/>
                <w:sz w:val="21"/>
                <w:szCs w:val="21"/>
              </w:rPr>
              <w:t>二氧化碳含量（体积分数）</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油分</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气味</w:t>
            </w:r>
            <w:r>
              <w:rPr>
                <w:rFonts w:hint="eastAsia" w:ascii="Times New Roman" w:hAnsi="Times New Roman" w:cs="Times New Roman"/>
                <w:bCs/>
                <w:kern w:val="2"/>
                <w:sz w:val="21"/>
                <w:szCs w:val="21"/>
                <w:vertAlign w:val="superscript"/>
              </w:rPr>
              <w:t>、</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游离水</w:t>
            </w:r>
            <w:r>
              <w:rPr>
                <w:rFonts w:hint="eastAsia" w:ascii="Times New Roman" w:hAnsi="Times New Roman" w:cs="Times New Roman"/>
                <w:bCs/>
                <w:kern w:val="2"/>
                <w:sz w:val="21"/>
                <w:szCs w:val="21"/>
              </w:rPr>
              <w:t>。</w:t>
            </w:r>
          </w:p>
          <w:p>
            <w:pPr>
              <w:pStyle w:val="5"/>
              <w:adjustRightInd w:val="0"/>
              <w:snapToGrid w:val="0"/>
              <w:rPr>
                <w:rFonts w:ascii="Times New Roman" w:hAnsi="Times New Roman" w:cs="Times New Roman"/>
                <w:bCs/>
                <w:kern w:val="2"/>
                <w:sz w:val="21"/>
                <w:szCs w:val="21"/>
              </w:rPr>
            </w:pPr>
            <w:r>
              <w:rPr>
                <w:rFonts w:hint="eastAsia" w:ascii="Times New Roman" w:hAnsi="Times New Roman" w:cs="Times New Roman"/>
                <w:bCs/>
                <w:kern w:val="2"/>
                <w:sz w:val="21"/>
                <w:szCs w:val="21"/>
              </w:rPr>
              <w:t>99.5%和99.9%：</w:t>
            </w:r>
            <w:r>
              <w:rPr>
                <w:rFonts w:ascii="Times New Roman" w:hAnsi="Times New Roman" w:cs="Times New Roman"/>
                <w:bCs/>
                <w:kern w:val="2"/>
                <w:sz w:val="21"/>
                <w:szCs w:val="21"/>
              </w:rPr>
              <w:t>二氧化碳含量（体积分数）</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油分</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一氧化碳、硫化氢、磷化氢及有机还原物</w:t>
            </w:r>
            <w:r>
              <w:rPr>
                <w:rFonts w:ascii="Times New Roman" w:hAnsi="Times New Roman" w:cs="Times New Roman"/>
                <w:bCs/>
                <w:kern w:val="2"/>
                <w:sz w:val="21"/>
                <w:szCs w:val="21"/>
                <w:vertAlign w:val="superscript"/>
              </w:rPr>
              <w:t>a</w:t>
            </w:r>
            <w:r>
              <w:rPr>
                <w:rFonts w:hint="eastAsia" w:ascii="Times New Roman" w:hAnsi="Times New Roman" w:cs="Times New Roman"/>
                <w:bCs/>
                <w:kern w:val="2"/>
                <w:sz w:val="21"/>
                <w:szCs w:val="21"/>
                <w:vertAlign w:val="superscript"/>
              </w:rPr>
              <w:t>、</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气味</w:t>
            </w:r>
            <w:r>
              <w:rPr>
                <w:rFonts w:hint="eastAsia" w:ascii="Times New Roman" w:hAnsi="Times New Roman" w:cs="Times New Roman"/>
                <w:bCs/>
                <w:kern w:val="2"/>
                <w:sz w:val="21"/>
                <w:szCs w:val="21"/>
              </w:rPr>
              <w:t>、</w:t>
            </w:r>
            <w:r>
              <w:rPr>
                <w:rFonts w:ascii="Times New Roman" w:hAnsi="Times New Roman" w:cs="Times New Roman"/>
                <w:bCs/>
                <w:kern w:val="2"/>
                <w:sz w:val="21"/>
                <w:szCs w:val="21"/>
              </w:rPr>
              <w:t>水分露点</w:t>
            </w:r>
            <w:r>
              <w:rPr>
                <w:rFonts w:hint="eastAsia" w:ascii="Times New Roman" w:hAnsi="Times New Roman" w:cs="Times New Roman"/>
                <w:bCs/>
                <w:kern w:val="2"/>
                <w:sz w:val="21"/>
                <w:szCs w:val="21"/>
              </w:rPr>
              <w:t>。</w:t>
            </w:r>
          </w:p>
          <w:p>
            <w:pPr>
              <w:adjustRightInd w:val="0"/>
              <w:snapToGrid w:val="0"/>
              <w:rPr>
                <w:bCs/>
                <w:szCs w:val="21"/>
                <w:vertAlign w:val="superscript"/>
              </w:rPr>
            </w:pPr>
            <w:r>
              <w:rPr>
                <w:bCs/>
                <w:szCs w:val="21"/>
              </w:rPr>
              <w:t xml:space="preserve">a </w:t>
            </w:r>
            <w:r>
              <w:rPr>
                <w:rFonts w:hint="eastAsia"/>
                <w:bCs/>
                <w:szCs w:val="21"/>
              </w:rPr>
              <w:t>焊接用二氧化碳含量应≥99.5×10</w:t>
            </w:r>
            <w:r>
              <w:rPr>
                <w:rFonts w:hint="eastAsia"/>
                <w:bCs/>
                <w:szCs w:val="21"/>
                <w:vertAlign w:val="superscript"/>
              </w:rPr>
              <w:t>-2</w:t>
            </w:r>
          </w:p>
          <w:p>
            <w:pPr>
              <w:adjustRightInd w:val="0"/>
              <w:snapToGrid w:val="0"/>
              <w:rPr>
                <w:szCs w:val="21"/>
              </w:rPr>
            </w:pPr>
            <w:r>
              <w:rPr>
                <w:rFonts w:hint="eastAsia"/>
                <w:bCs/>
                <w:szCs w:val="21"/>
              </w:rPr>
              <w:t>b</w:t>
            </w:r>
            <w:r>
              <w:rPr>
                <w:bCs/>
                <w:szCs w:val="21"/>
              </w:rPr>
              <w:t>焊接用二氧化碳应检验该项目，工业用二氧化碳可不检验该项目。</w:t>
            </w:r>
          </w:p>
        </w:tc>
      </w:tr>
    </w:tbl>
    <w:p>
      <w:pPr>
        <w:spacing w:line="440" w:lineRule="atLeast"/>
        <w:jc w:val="left"/>
        <w:rPr>
          <w:rFonts w:ascii="宋体" w:hAnsi="宋体"/>
          <w:bCs/>
          <w:szCs w:val="21"/>
        </w:rPr>
      </w:pPr>
      <w:bookmarkStart w:id="0" w:name="_Hlk28257335"/>
      <w:r>
        <w:rPr>
          <w:rFonts w:ascii="宋体" w:hAnsi="宋体"/>
          <w:color w:val="000000"/>
          <w:szCs w:val="21"/>
        </w:rPr>
        <w:t>备注：如果</w:t>
      </w:r>
      <w:r>
        <w:rPr>
          <w:rFonts w:ascii="宋体" w:hAnsi="宋体"/>
          <w:bCs/>
          <w:szCs w:val="21"/>
        </w:rPr>
        <w:t>二氧化碳含量</w:t>
      </w:r>
      <w:r>
        <w:rPr>
          <w:rFonts w:ascii="宋体" w:hAnsi="宋体"/>
          <w:color w:val="000000"/>
          <w:szCs w:val="21"/>
        </w:rPr>
        <w:t>、</w:t>
      </w:r>
      <w:r>
        <w:rPr>
          <w:rFonts w:ascii="宋体" w:hAnsi="宋体"/>
          <w:bCs/>
          <w:szCs w:val="21"/>
        </w:rPr>
        <w:t>油分、一氧化碳、硫化氢、磷化氢及有机还原物、气味、水分露点和游离水采用现场检验，具体程序</w:t>
      </w:r>
      <w:r>
        <w:rPr>
          <w:rFonts w:hint="eastAsia" w:ascii="宋体" w:hAnsi="宋体"/>
          <w:bCs/>
          <w:szCs w:val="21"/>
        </w:rPr>
        <w:t>及</w:t>
      </w:r>
      <w:r>
        <w:rPr>
          <w:rFonts w:ascii="宋体" w:hAnsi="宋体"/>
          <w:bCs/>
          <w:szCs w:val="21"/>
        </w:rPr>
        <w:t>要求见附件。</w:t>
      </w:r>
    </w:p>
    <w:p>
      <w:pPr>
        <w:spacing w:line="440" w:lineRule="atLeast"/>
        <w:ind w:firstLine="420" w:firstLineChars="200"/>
        <w:jc w:val="left"/>
        <w:rPr>
          <w:rFonts w:ascii="宋体" w:hAnsi="宋体"/>
          <w:color w:val="000000"/>
          <w:szCs w:val="21"/>
        </w:rPr>
      </w:pPr>
      <w:r>
        <w:rPr>
          <w:rFonts w:ascii="宋体" w:hAnsi="宋体"/>
          <w:color w:val="000000"/>
          <w:szCs w:val="21"/>
        </w:rPr>
        <w:t>执行企业标准、团体标准、地方标准的产品，检验项目参照上述内容执行。</w:t>
      </w:r>
    </w:p>
    <w:p>
      <w:pPr>
        <w:adjustRightInd w:val="0"/>
        <w:snapToGrid w:val="0"/>
        <w:spacing w:line="440" w:lineRule="atLeast"/>
        <w:ind w:firstLine="420" w:firstLineChars="200"/>
        <w:rPr>
          <w:rFonts w:ascii="宋体" w:hAnsi="宋体"/>
          <w:color w:val="000000"/>
          <w:szCs w:val="21"/>
        </w:rPr>
      </w:pPr>
      <w:r>
        <w:rPr>
          <w:rFonts w:ascii="宋体" w:hAnsi="宋体"/>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rPr>
          <w:rFonts w:eastAsia="黑体"/>
          <w:color w:val="000000"/>
          <w:szCs w:val="21"/>
        </w:rPr>
      </w:pPr>
    </w:p>
    <w:p>
      <w:pPr>
        <w:adjustRightInd w:val="0"/>
        <w:snapToGrid w:val="0"/>
        <w:spacing w:line="440" w:lineRule="atLeast"/>
        <w:rPr>
          <w:rFonts w:ascii="黑体" w:hAnsi="黑体" w:eastAsia="黑体"/>
          <w:color w:val="000000"/>
          <w:szCs w:val="21"/>
        </w:rPr>
      </w:pPr>
      <w:r>
        <w:rPr>
          <w:rFonts w:ascii="黑体" w:hAnsi="黑体" w:eastAsia="黑体"/>
          <w:color w:val="000000"/>
          <w:szCs w:val="21"/>
        </w:rPr>
        <w:t>3 判定规则</w:t>
      </w:r>
    </w:p>
    <w:p>
      <w:pPr>
        <w:adjustRightInd w:val="0"/>
        <w:snapToGrid w:val="0"/>
        <w:spacing w:line="440" w:lineRule="atLeast"/>
        <w:rPr>
          <w:color w:val="000000"/>
          <w:szCs w:val="21"/>
        </w:rPr>
      </w:pPr>
      <w:r>
        <w:rPr>
          <w:color w:val="000000"/>
          <w:szCs w:val="21"/>
        </w:rPr>
        <w:t>3.1依据标准</w:t>
      </w:r>
    </w:p>
    <w:p>
      <w:pPr>
        <w:adjustRightInd w:val="0"/>
        <w:snapToGrid w:val="0"/>
        <w:spacing w:line="440" w:lineRule="atLeast"/>
        <w:ind w:firstLine="420" w:firstLineChars="200"/>
        <w:rPr>
          <w:color w:val="000000"/>
          <w:szCs w:val="21"/>
        </w:rPr>
      </w:pPr>
      <w:r>
        <w:rPr>
          <w:szCs w:val="21"/>
        </w:rPr>
        <w:t>GB/T 6052-2011</w:t>
      </w:r>
      <w:r>
        <w:rPr>
          <w:color w:val="000000"/>
          <w:szCs w:val="21"/>
        </w:rPr>
        <w:t xml:space="preserve"> 工业液体二氧化碳</w:t>
      </w:r>
    </w:p>
    <w:p>
      <w:pPr>
        <w:adjustRightInd w:val="0"/>
        <w:snapToGrid w:val="0"/>
        <w:spacing w:line="440" w:lineRule="atLeast"/>
        <w:ind w:firstLine="420" w:firstLineChars="200"/>
        <w:rPr>
          <w:color w:val="000000"/>
          <w:szCs w:val="21"/>
        </w:rPr>
      </w:pPr>
      <w:r>
        <w:rPr>
          <w:color w:val="000000"/>
          <w:szCs w:val="21"/>
        </w:rPr>
        <w:t>现行有效的企业标准、团体标准、地方标准及产品明示质量要求</w:t>
      </w:r>
    </w:p>
    <w:p>
      <w:pPr>
        <w:adjustRightInd w:val="0"/>
        <w:snapToGrid w:val="0"/>
        <w:spacing w:line="440" w:lineRule="atLeast"/>
        <w:rPr>
          <w:color w:val="000000"/>
          <w:szCs w:val="21"/>
        </w:rPr>
      </w:pPr>
      <w:r>
        <w:rPr>
          <w:color w:val="000000"/>
          <w:szCs w:val="21"/>
        </w:rPr>
        <w:t>3.2判定原则</w:t>
      </w:r>
    </w:p>
    <w:p>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atLeas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adjustRightInd w:val="0"/>
        <w:snapToGrid w:val="0"/>
        <w:spacing w:line="440" w:lineRule="atLeas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adjustRightInd w:val="0"/>
        <w:snapToGrid w:val="0"/>
        <w:spacing w:line="440" w:lineRule="atLeas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adjustRightInd w:val="0"/>
        <w:snapToGrid w:val="0"/>
        <w:spacing w:line="440" w:lineRule="atLeas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adjustRightInd w:val="0"/>
        <w:snapToGrid w:val="0"/>
        <w:spacing w:line="440" w:lineRule="atLeas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atLeast"/>
        <w:rPr>
          <w:rFonts w:eastAsia="黑体"/>
          <w:szCs w:val="21"/>
        </w:rPr>
      </w:pPr>
      <w:r>
        <w:rPr>
          <w:rFonts w:eastAsia="黑体"/>
          <w:szCs w:val="21"/>
        </w:rPr>
        <w:t>4 附则</w:t>
      </w:r>
    </w:p>
    <w:p>
      <w:pPr>
        <w:adjustRightInd w:val="0"/>
        <w:snapToGrid w:val="0"/>
        <w:spacing w:line="440" w:lineRule="atLeast"/>
        <w:ind w:firstLine="417" w:firstLineChars="199"/>
        <w:rPr>
          <w:szCs w:val="21"/>
        </w:rPr>
      </w:pPr>
      <w:r>
        <w:rPr>
          <w:rFonts w:hint="eastAsia"/>
          <w:szCs w:val="21"/>
        </w:rPr>
        <w:t>本细则代替《贵州省市场监管局关于发布2022年版贵州省产品质量监督抽查实施细则（第一批）的公告》（黔市监公告〔2022〕46号）中的</w:t>
      </w:r>
      <w:bookmarkStart w:id="1" w:name="_GoBack"/>
      <w:bookmarkEnd w:id="1"/>
      <w:r>
        <w:rPr>
          <w:rFonts w:hint="eastAsia" w:ascii="宋体" w:hAnsi="宋体" w:cs="宋体"/>
          <w:szCs w:val="21"/>
        </w:rPr>
        <w:t>《贵州省</w:t>
      </w:r>
      <w:r>
        <w:rPr>
          <w:szCs w:val="21"/>
        </w:rPr>
        <w:t>工业液体二氧化碳</w:t>
      </w:r>
      <w:r>
        <w:rPr>
          <w:rFonts w:hint="eastAsia" w:ascii="宋体" w:hAnsi="宋体" w:cs="宋体"/>
          <w:szCs w:val="21"/>
        </w:rPr>
        <w:t>产品质量监督抽查实施细则（2022年版）》。</w:t>
      </w:r>
    </w:p>
    <w:p>
      <w:pPr>
        <w:spacing w:line="440" w:lineRule="atLeast"/>
        <w:rPr>
          <w:szCs w:val="21"/>
        </w:rPr>
      </w:pPr>
    </w:p>
    <w:p>
      <w:pPr>
        <w:spacing w:line="440" w:lineRule="atLeast"/>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rFonts w:ascii="黑体" w:hAnsi="黑体" w:eastAsia="黑体"/>
          <w:szCs w:val="21"/>
        </w:rPr>
      </w:pPr>
      <w:r>
        <w:rPr>
          <w:rFonts w:ascii="黑体" w:hAnsi="黑体" w:eastAsia="黑体"/>
          <w:szCs w:val="21"/>
        </w:rPr>
        <w:t xml:space="preserve">附件 工业液体二氧化碳现场检验程序及要求 </w:t>
      </w:r>
    </w:p>
    <w:p>
      <w:pPr>
        <w:numPr>
          <w:ilvl w:val="0"/>
          <w:numId w:val="1"/>
        </w:numPr>
        <w:spacing w:line="360" w:lineRule="auto"/>
        <w:jc w:val="left"/>
        <w:rPr>
          <w:rFonts w:eastAsia="黑体"/>
          <w:szCs w:val="21"/>
        </w:rPr>
      </w:pPr>
      <w:r>
        <w:rPr>
          <w:rFonts w:eastAsia="黑体"/>
          <w:szCs w:val="21"/>
        </w:rPr>
        <w:t>目的</w:t>
      </w:r>
    </w:p>
    <w:p>
      <w:pPr>
        <w:adjustRightInd w:val="0"/>
        <w:snapToGrid w:val="0"/>
        <w:spacing w:line="440" w:lineRule="exact"/>
        <w:ind w:firstLine="417" w:firstLineChars="199"/>
        <w:rPr>
          <w:color w:val="000000"/>
          <w:szCs w:val="21"/>
        </w:rPr>
      </w:pPr>
      <w:r>
        <w:rPr>
          <w:color w:val="000000"/>
          <w:szCs w:val="21"/>
        </w:rPr>
        <w:t>为规范现场检验工作，确保现场人员、设备安全和条件满足国家标准要求，保证现场数据和结果的有效性，制定本程序</w:t>
      </w:r>
      <w:r>
        <w:rPr>
          <w:rFonts w:hint="eastAsia"/>
          <w:color w:val="000000"/>
          <w:szCs w:val="21"/>
        </w:rPr>
        <w:t>及要求</w:t>
      </w:r>
      <w:r>
        <w:rPr>
          <w:color w:val="000000"/>
          <w:szCs w:val="21"/>
        </w:rPr>
        <w:t>。</w:t>
      </w:r>
    </w:p>
    <w:p>
      <w:pPr>
        <w:numPr>
          <w:ilvl w:val="0"/>
          <w:numId w:val="1"/>
        </w:numPr>
        <w:spacing w:line="360" w:lineRule="auto"/>
        <w:jc w:val="left"/>
        <w:rPr>
          <w:rFonts w:eastAsia="黑体"/>
          <w:szCs w:val="21"/>
        </w:rPr>
      </w:pPr>
      <w:r>
        <w:rPr>
          <w:rFonts w:eastAsia="黑体"/>
          <w:szCs w:val="21"/>
        </w:rPr>
        <w:t xml:space="preserve">适用范围 </w:t>
      </w:r>
    </w:p>
    <w:p>
      <w:pPr>
        <w:adjustRightInd w:val="0"/>
        <w:snapToGrid w:val="0"/>
        <w:spacing w:line="440" w:lineRule="exact"/>
        <w:ind w:firstLine="417" w:firstLineChars="199"/>
        <w:rPr>
          <w:color w:val="000000"/>
          <w:szCs w:val="21"/>
        </w:rPr>
      </w:pPr>
      <w:r>
        <w:rPr>
          <w:color w:val="000000"/>
          <w:szCs w:val="21"/>
        </w:rPr>
        <w:t>适用于液体工业液体二氧化碳现场检验</w:t>
      </w:r>
      <w:r>
        <w:rPr>
          <w:rFonts w:hint="eastAsia"/>
          <w:color w:val="000000"/>
          <w:szCs w:val="21"/>
        </w:rPr>
        <w:t>控制</w:t>
      </w:r>
      <w:r>
        <w:rPr>
          <w:color w:val="000000"/>
          <w:szCs w:val="21"/>
        </w:rPr>
        <w:t>。</w:t>
      </w:r>
    </w:p>
    <w:p>
      <w:pPr>
        <w:numPr>
          <w:ilvl w:val="0"/>
          <w:numId w:val="1"/>
        </w:numPr>
        <w:spacing w:line="360" w:lineRule="auto"/>
        <w:jc w:val="left"/>
        <w:rPr>
          <w:rFonts w:eastAsia="黑体"/>
          <w:szCs w:val="21"/>
        </w:rPr>
      </w:pPr>
      <w:r>
        <w:rPr>
          <w:rFonts w:eastAsia="黑体"/>
          <w:szCs w:val="21"/>
        </w:rPr>
        <w:t>职责</w:t>
      </w:r>
    </w:p>
    <w:p>
      <w:pPr>
        <w:adjustRightInd w:val="0"/>
        <w:snapToGrid w:val="0"/>
        <w:spacing w:line="440" w:lineRule="exact"/>
        <w:ind w:firstLine="417" w:firstLineChars="199"/>
        <w:rPr>
          <w:color w:val="000000"/>
          <w:szCs w:val="21"/>
        </w:rPr>
      </w:pPr>
      <w:r>
        <w:rPr>
          <w:color w:val="000000"/>
          <w:szCs w:val="21"/>
        </w:rPr>
        <w:t>工业液体二氧化碳现场检测人员严格按照本</w:t>
      </w:r>
      <w:r>
        <w:rPr>
          <w:rFonts w:hint="eastAsia"/>
          <w:color w:val="000000"/>
          <w:szCs w:val="21"/>
        </w:rPr>
        <w:t>程序及要求</w:t>
      </w:r>
      <w:r>
        <w:rPr>
          <w:color w:val="000000"/>
          <w:szCs w:val="21"/>
        </w:rPr>
        <w:t>进行抽样和检测。</w:t>
      </w:r>
    </w:p>
    <w:p>
      <w:pPr>
        <w:numPr>
          <w:ilvl w:val="0"/>
          <w:numId w:val="1"/>
        </w:numPr>
        <w:spacing w:line="360" w:lineRule="auto"/>
        <w:jc w:val="left"/>
        <w:rPr>
          <w:rFonts w:eastAsia="黑体"/>
          <w:szCs w:val="21"/>
        </w:rPr>
      </w:pPr>
      <w:r>
        <w:rPr>
          <w:rFonts w:eastAsia="黑体"/>
          <w:szCs w:val="21"/>
        </w:rPr>
        <w:t>程序</w:t>
      </w:r>
    </w:p>
    <w:p>
      <w:pPr>
        <w:numPr>
          <w:ilvl w:val="1"/>
          <w:numId w:val="1"/>
        </w:numPr>
        <w:spacing w:line="360" w:lineRule="auto"/>
        <w:jc w:val="left"/>
        <w:rPr>
          <w:rFonts w:eastAsia="黑体"/>
          <w:szCs w:val="21"/>
        </w:rPr>
      </w:pPr>
      <w:r>
        <w:rPr>
          <w:rFonts w:eastAsia="黑体"/>
        </w:rPr>
        <w:t>工作准备</w:t>
      </w:r>
    </w:p>
    <w:p>
      <w:pPr>
        <w:spacing w:line="360" w:lineRule="auto"/>
        <w:jc w:val="left"/>
      </w:pPr>
      <w:r>
        <w:t>4.1.1 确定检测方法：从事现场检测工作的部门和人员要对现场检测工作任务、检测方法进行确认，准备需要的技术标准、规程、作业指导书等。</w:t>
      </w:r>
    </w:p>
    <w:p>
      <w:pPr>
        <w:spacing w:line="360" w:lineRule="auto"/>
        <w:jc w:val="left"/>
      </w:pPr>
      <w:r>
        <w:t>4.1.2 确定检测设备：检测人员按照工作要求准备检测设备，确保所用设备符合技术标准、规程要求，其溯源性符合程序文件“SOP00-0026 量值溯源程序”的要求，与部设备管理员一同检查设备、清点配件，确认设备工作状态正常、配件齐全后，向部设备管理员办理设备借出手续。</w:t>
      </w:r>
    </w:p>
    <w:p>
      <w:pPr>
        <w:spacing w:line="360" w:lineRule="auto"/>
        <w:jc w:val="left"/>
      </w:pPr>
      <w:r>
        <w:t xml:space="preserve">4.1.3 现场检测前的沟通：检测人员在实施现场检测前应与客户进行沟通，由其提供必须的检测环境条件、设施和相关资料等，确保现场检测顺利进行。 </w:t>
      </w:r>
    </w:p>
    <w:p>
      <w:pPr>
        <w:spacing w:line="360" w:lineRule="auto"/>
        <w:jc w:val="left"/>
      </w:pPr>
      <w:r>
        <w:t xml:space="preserve">4.1.4 确保安全运输：检测人员应认真组织设备运输，注意设备防震、防雨、防盗，确保设备安全。 </w:t>
      </w:r>
    </w:p>
    <w:p>
      <w:pPr>
        <w:spacing w:line="360" w:lineRule="auto"/>
        <w:jc w:val="left"/>
      </w:pPr>
      <w:r>
        <w:t xml:space="preserve">4.1.5 确认环境条件：现场环境温度在 0℃~50℃之间，湿度＜80%RH，通风较好、光线明亮的空旷场所；周围灰尘少、无振动、无腐蚀性气体和爆炸性混合气体，避开热源和产生强磁场的机器（如大功率电缆、大功率继电器、变压器等）。 </w:t>
      </w:r>
    </w:p>
    <w:p>
      <w:pPr>
        <w:spacing w:line="360" w:lineRule="auto"/>
        <w:jc w:val="left"/>
      </w:pPr>
      <w:r>
        <w:t xml:space="preserve">4.1.6 确保人身和设备安全：现场工作人员应配带必要的安全防护用具（适用时），落实安全防护措施。 </w:t>
      </w:r>
    </w:p>
    <w:p>
      <w:pPr>
        <w:spacing w:line="360" w:lineRule="auto"/>
        <w:jc w:val="left"/>
      </w:pPr>
      <w:r>
        <w:t>4.1.7 检验前设备核查：检测人员在进行现场检测工作前应对所用设备进行核查并记录，确保设备性能正常，如发现设备异常应立即向部门负责人</w:t>
      </w:r>
      <w:r>
        <w:rPr>
          <w:rFonts w:hint="eastAsia" w:ascii="宋体" w:hAnsi="宋体"/>
        </w:rPr>
        <w:t>汇报并推迟现场检测工作。</w:t>
      </w:r>
    </w:p>
    <w:p>
      <w:pPr>
        <w:adjustRightInd w:val="0"/>
        <w:snapToGrid w:val="0"/>
        <w:spacing w:line="440" w:lineRule="exact"/>
        <w:rPr>
          <w:color w:val="000000"/>
          <w:szCs w:val="21"/>
        </w:rPr>
      </w:pPr>
      <w:r>
        <w:rPr>
          <w:color w:val="000000"/>
          <w:szCs w:val="21"/>
        </w:rPr>
        <w:t>4.2 现场检测安全要求</w:t>
      </w:r>
    </w:p>
    <w:p>
      <w:pPr>
        <w:adjustRightInd w:val="0"/>
        <w:snapToGrid w:val="0"/>
        <w:spacing w:line="440" w:lineRule="exact"/>
        <w:ind w:firstLine="417" w:firstLineChars="199"/>
        <w:rPr>
          <w:color w:val="000000"/>
          <w:szCs w:val="21"/>
        </w:rPr>
      </w:pPr>
      <w:r>
        <w:rPr>
          <w:color w:val="000000"/>
          <w:szCs w:val="21"/>
        </w:rPr>
        <w:t>4.2.1 应满足并遵守生产企业安全管理和相关安全要求。</w:t>
      </w:r>
    </w:p>
    <w:p>
      <w:pPr>
        <w:adjustRightInd w:val="0"/>
        <w:snapToGrid w:val="0"/>
        <w:spacing w:line="440" w:lineRule="exact"/>
        <w:ind w:firstLine="417" w:firstLineChars="199"/>
        <w:rPr>
          <w:color w:val="000000"/>
          <w:szCs w:val="21"/>
        </w:rPr>
      </w:pPr>
      <w:r>
        <w:rPr>
          <w:color w:val="000000"/>
          <w:szCs w:val="21"/>
        </w:rPr>
        <w:t>4.2.2 二氧化碳不燃。一般不需特殊防护，穿一般作业工作服，戴一般作业防护手套。</w:t>
      </w:r>
    </w:p>
    <w:p>
      <w:pPr>
        <w:adjustRightInd w:val="0"/>
        <w:snapToGrid w:val="0"/>
        <w:spacing w:line="440" w:lineRule="exact"/>
        <w:ind w:firstLine="417" w:firstLineChars="199"/>
        <w:rPr>
          <w:color w:val="000000"/>
          <w:szCs w:val="21"/>
        </w:rPr>
      </w:pPr>
      <w:r>
        <w:rPr>
          <w:color w:val="000000"/>
          <w:szCs w:val="21"/>
        </w:rPr>
        <w:t>4.2.3 遇高热，容器内压增大，有开裂和爆炸危险。</w:t>
      </w:r>
    </w:p>
    <w:p>
      <w:pPr>
        <w:adjustRightInd w:val="0"/>
        <w:snapToGrid w:val="0"/>
        <w:spacing w:line="440" w:lineRule="exact"/>
        <w:ind w:firstLine="417" w:firstLineChars="199"/>
        <w:rPr>
          <w:color w:val="000000"/>
          <w:szCs w:val="21"/>
        </w:rPr>
      </w:pPr>
      <w:r>
        <w:rPr>
          <w:color w:val="000000"/>
          <w:szCs w:val="21"/>
        </w:rPr>
        <w:t>4.2.4 低浓度二氧化碳对呼吸中枢呈兴奋作用，应尽可能避免高浓度吸入。</w:t>
      </w:r>
    </w:p>
    <w:p>
      <w:pPr>
        <w:adjustRightInd w:val="0"/>
        <w:snapToGrid w:val="0"/>
        <w:spacing w:line="440" w:lineRule="exact"/>
        <w:ind w:firstLine="417" w:firstLineChars="199"/>
        <w:rPr>
          <w:color w:val="000000"/>
          <w:szCs w:val="21"/>
        </w:rPr>
      </w:pPr>
      <w:r>
        <w:rPr>
          <w:color w:val="000000"/>
          <w:szCs w:val="21"/>
        </w:rPr>
        <w:t>4.2.5 进入罐、限制性空间或其他高浓度作业区，应有人监护。</w:t>
      </w:r>
    </w:p>
    <w:p>
      <w:pPr>
        <w:adjustRightInd w:val="0"/>
        <w:snapToGrid w:val="0"/>
        <w:spacing w:line="440" w:lineRule="exact"/>
        <w:ind w:firstLine="417" w:firstLineChars="199"/>
        <w:rPr>
          <w:color w:val="000000"/>
          <w:szCs w:val="21"/>
        </w:rPr>
      </w:pPr>
      <w:r>
        <w:rPr>
          <w:color w:val="000000"/>
          <w:szCs w:val="21"/>
        </w:rPr>
        <w:t>4.2.6 如遭遇二氧化碳泄露，一般人员应迅速撤离泄露现场至上风处，应急处理人员应戴自给正压式呼吸器进入现场尽快切断泄露源，合理通风，加速扩散。</w:t>
      </w:r>
    </w:p>
    <w:p>
      <w:pPr>
        <w:adjustRightInd w:val="0"/>
        <w:snapToGrid w:val="0"/>
        <w:spacing w:line="440" w:lineRule="exact"/>
        <w:ind w:firstLine="417" w:firstLineChars="199"/>
        <w:rPr>
          <w:color w:val="000000"/>
          <w:szCs w:val="21"/>
        </w:rPr>
      </w:pPr>
      <w:r>
        <w:rPr>
          <w:color w:val="000000"/>
          <w:szCs w:val="21"/>
        </w:rPr>
        <w:t>4.2.7 液体二氧化碳在常压下迅速汽化，能造成-80℃～-43℃低温，有冻伤皮肤和眼睛的危险。</w:t>
      </w:r>
    </w:p>
    <w:p>
      <w:pPr>
        <w:adjustRightInd w:val="0"/>
        <w:snapToGrid w:val="0"/>
        <w:spacing w:line="440" w:lineRule="exact"/>
        <w:ind w:firstLine="417" w:firstLineChars="199"/>
        <w:rPr>
          <w:color w:val="000000"/>
          <w:szCs w:val="21"/>
        </w:rPr>
      </w:pPr>
      <w:r>
        <w:rPr>
          <w:color w:val="000000"/>
          <w:szCs w:val="21"/>
        </w:rPr>
        <w:t>4.2.8 瓶装供试品应放置稳固。</w:t>
      </w:r>
    </w:p>
    <w:p>
      <w:pPr>
        <w:adjustRightInd w:val="0"/>
        <w:snapToGrid w:val="0"/>
        <w:spacing w:line="440" w:lineRule="exact"/>
        <w:rPr>
          <w:color w:val="000000"/>
          <w:szCs w:val="21"/>
        </w:rPr>
      </w:pPr>
      <w:r>
        <w:rPr>
          <w:color w:val="000000"/>
          <w:szCs w:val="21"/>
        </w:rPr>
        <w:t>4.3 现场检验操作流程</w:t>
      </w:r>
    </w:p>
    <w:p>
      <w:pPr>
        <w:adjustRightInd w:val="0"/>
        <w:snapToGrid w:val="0"/>
        <w:spacing w:line="440" w:lineRule="exact"/>
        <w:rPr>
          <w:color w:val="000000"/>
          <w:szCs w:val="21"/>
        </w:rPr>
      </w:pPr>
      <w:r>
        <w:rPr>
          <w:color w:val="000000"/>
          <w:szCs w:val="21"/>
        </w:rPr>
        <w:t>4.3.1 水分的测定</w:t>
      </w:r>
    </w:p>
    <w:p>
      <w:pPr>
        <w:adjustRightInd w:val="0"/>
        <w:snapToGrid w:val="0"/>
        <w:spacing w:line="440" w:lineRule="exact"/>
        <w:rPr>
          <w:color w:val="000000"/>
          <w:szCs w:val="21"/>
        </w:rPr>
      </w:pPr>
      <w:r>
        <w:rPr>
          <w:color w:val="000000"/>
          <w:szCs w:val="21"/>
        </w:rPr>
        <w:t>4.3.1.1 游离水的测定</w:t>
      </w:r>
    </w:p>
    <w:p>
      <w:pPr>
        <w:adjustRightInd w:val="0"/>
        <w:snapToGrid w:val="0"/>
        <w:spacing w:line="440" w:lineRule="exact"/>
        <w:ind w:firstLine="417" w:firstLineChars="199"/>
        <w:rPr>
          <w:color w:val="000000"/>
          <w:szCs w:val="21"/>
        </w:rPr>
      </w:pPr>
      <w:r>
        <w:rPr>
          <w:color w:val="000000"/>
          <w:szCs w:val="21"/>
        </w:rPr>
        <w:t>游离水的测定应先于二氧化碳含量和油分测定。</w:t>
      </w:r>
    </w:p>
    <w:p>
      <w:pPr>
        <w:adjustRightInd w:val="0"/>
        <w:snapToGrid w:val="0"/>
        <w:spacing w:line="440" w:lineRule="exact"/>
        <w:ind w:firstLine="417" w:firstLineChars="199"/>
        <w:rPr>
          <w:color w:val="000000"/>
          <w:szCs w:val="21"/>
        </w:rPr>
      </w:pPr>
      <w:r>
        <w:rPr>
          <w:color w:val="000000"/>
          <w:szCs w:val="21"/>
        </w:rPr>
        <w:t>瓶装液体二氧化碳采用倒置法测定，将被测样品钢瓶倒置约10min后，微开瓶阀，无游离水流出为合格。</w:t>
      </w:r>
    </w:p>
    <w:p>
      <w:pPr>
        <w:adjustRightInd w:val="0"/>
        <w:snapToGrid w:val="0"/>
        <w:spacing w:line="440" w:lineRule="exact"/>
        <w:rPr>
          <w:color w:val="000000"/>
          <w:szCs w:val="21"/>
        </w:rPr>
      </w:pPr>
      <w:r>
        <w:rPr>
          <w:color w:val="000000"/>
          <w:szCs w:val="21"/>
        </w:rPr>
        <w:t>4.3.1.2 水分露点的测定</w:t>
      </w:r>
    </w:p>
    <w:p>
      <w:pPr>
        <w:adjustRightInd w:val="0"/>
        <w:snapToGrid w:val="0"/>
        <w:spacing w:line="440" w:lineRule="exact"/>
        <w:ind w:firstLine="417" w:firstLineChars="199"/>
        <w:rPr>
          <w:color w:val="000000"/>
          <w:szCs w:val="21"/>
        </w:rPr>
      </w:pPr>
      <w:r>
        <w:rPr>
          <w:color w:val="000000"/>
          <w:szCs w:val="21"/>
        </w:rPr>
        <w:t>（1）连接气体管路，打开气源，</w:t>
      </w:r>
    </w:p>
    <w:p>
      <w:pPr>
        <w:adjustRightInd w:val="0"/>
        <w:snapToGrid w:val="0"/>
        <w:spacing w:line="440" w:lineRule="exact"/>
        <w:ind w:firstLine="417" w:firstLineChars="199"/>
        <w:rPr>
          <w:color w:val="000000"/>
          <w:szCs w:val="21"/>
        </w:rPr>
      </w:pPr>
      <w:r>
        <w:rPr>
          <w:color w:val="000000"/>
          <w:szCs w:val="21"/>
        </w:rPr>
        <w:t>（2）打开流量计，调整流量大于1LPM（2SCFH），</w:t>
      </w:r>
    </w:p>
    <w:p>
      <w:pPr>
        <w:adjustRightInd w:val="0"/>
        <w:snapToGrid w:val="0"/>
        <w:spacing w:line="440" w:lineRule="exact"/>
        <w:ind w:firstLine="417" w:firstLineChars="199"/>
        <w:rPr>
          <w:color w:val="000000"/>
          <w:szCs w:val="21"/>
        </w:rPr>
      </w:pPr>
      <w:r>
        <w:rPr>
          <w:color w:val="000000"/>
          <w:szCs w:val="21"/>
        </w:rPr>
        <w:t>（3）开机，等待一分钟，排空，然后拔出传感器圆形手柄（大约移动3/4”），稳定后记录数据（两次平行测定结果之差不大于1℃），取其算术平均值作为分析结果，</w:t>
      </w:r>
    </w:p>
    <w:p>
      <w:pPr>
        <w:adjustRightInd w:val="0"/>
        <w:snapToGrid w:val="0"/>
        <w:spacing w:line="440" w:lineRule="exact"/>
        <w:ind w:firstLine="417" w:firstLineChars="199"/>
        <w:rPr>
          <w:color w:val="000000"/>
          <w:szCs w:val="21"/>
        </w:rPr>
      </w:pPr>
      <w:r>
        <w:rPr>
          <w:color w:val="000000"/>
          <w:szCs w:val="21"/>
        </w:rPr>
        <w:t>（4）完成测量将传感器圆形手柄推入干燥室，关闭仪器主机电源，关闭流量计，关闭气源，用堵头堵好仪器进、出气口。</w:t>
      </w:r>
    </w:p>
    <w:p>
      <w:pPr>
        <w:adjustRightInd w:val="0"/>
        <w:snapToGrid w:val="0"/>
        <w:spacing w:line="440" w:lineRule="exact"/>
        <w:rPr>
          <w:color w:val="000000"/>
          <w:szCs w:val="21"/>
        </w:rPr>
      </w:pPr>
      <w:r>
        <w:rPr>
          <w:color w:val="000000"/>
          <w:szCs w:val="21"/>
        </w:rPr>
        <w:t>4.3.2 二氧化碳含量的测定</w:t>
      </w:r>
    </w:p>
    <w:p>
      <w:pPr>
        <w:adjustRightInd w:val="0"/>
        <w:snapToGrid w:val="0"/>
        <w:spacing w:line="440" w:lineRule="exact"/>
        <w:ind w:firstLine="417" w:firstLineChars="199"/>
        <w:rPr>
          <w:color w:val="000000"/>
          <w:szCs w:val="21"/>
        </w:rPr>
      </w:pPr>
      <w:r>
        <w:rPr>
          <w:color w:val="000000"/>
          <w:szCs w:val="21"/>
        </w:rPr>
        <w:t>二氧化碳含量的测定应从包装容器液相取样。</w:t>
      </w:r>
    </w:p>
    <w:p>
      <w:pPr>
        <w:adjustRightInd w:val="0"/>
        <w:snapToGrid w:val="0"/>
        <w:spacing w:line="440" w:lineRule="exact"/>
        <w:ind w:firstLine="417" w:firstLineChars="199"/>
        <w:rPr>
          <w:color w:val="000000"/>
          <w:szCs w:val="21"/>
        </w:rPr>
      </w:pPr>
      <w:r>
        <w:rPr>
          <w:color w:val="000000"/>
          <w:szCs w:val="21"/>
        </w:rPr>
        <w:t>检测仪器各部分无损无泄漏。</w:t>
      </w:r>
    </w:p>
    <w:p>
      <w:pPr>
        <w:adjustRightInd w:val="0"/>
        <w:snapToGrid w:val="0"/>
        <w:spacing w:line="440" w:lineRule="exact"/>
        <w:ind w:firstLine="417" w:firstLineChars="199"/>
        <w:rPr>
          <w:color w:val="000000"/>
          <w:szCs w:val="21"/>
        </w:rPr>
      </w:pPr>
      <w:r>
        <w:rPr>
          <w:color w:val="000000"/>
          <w:szCs w:val="21"/>
        </w:rPr>
        <w:t>将二通旋塞A、B开启，用橡皮管将旋塞B处的玻璃管与样品包装容器上的减压阀出口连接，用高于1000mL的样品气充分置换测定仪及其连接管道。先关闭旋塞B，取下橡皮管。迅速旋转旋塞A数次，使仪器内的压力与大气压相平衡。</w:t>
      </w:r>
    </w:p>
    <w:p>
      <w:pPr>
        <w:adjustRightInd w:val="0"/>
        <w:snapToGrid w:val="0"/>
        <w:spacing w:line="440" w:lineRule="exact"/>
        <w:ind w:firstLine="417" w:firstLineChars="199"/>
        <w:rPr>
          <w:color w:val="000000"/>
          <w:szCs w:val="21"/>
        </w:rPr>
      </w:pPr>
      <w:r>
        <w:rPr>
          <w:color w:val="000000"/>
          <w:szCs w:val="21"/>
        </w:rPr>
        <w:t>向滴液漏斗中加入105mL氢氧化钾溶液。缓慢开通旋塞A，使氢氧化钾溶液缓慢流入吸收器C直至不再流入，关闭旋塞A，读取吸收器C中液面所指刻度，即为二氧化碳含量。</w:t>
      </w:r>
    </w:p>
    <w:p>
      <w:pPr>
        <w:adjustRightInd w:val="0"/>
        <w:snapToGrid w:val="0"/>
        <w:spacing w:line="440" w:lineRule="exact"/>
        <w:rPr>
          <w:color w:val="000000"/>
          <w:szCs w:val="21"/>
        </w:rPr>
      </w:pPr>
      <w:r>
        <w:rPr>
          <w:color w:val="000000"/>
          <w:szCs w:val="21"/>
        </w:rPr>
        <w:t>4.3.3 油分的测定</w:t>
      </w:r>
    </w:p>
    <w:p>
      <w:pPr>
        <w:adjustRightInd w:val="0"/>
        <w:snapToGrid w:val="0"/>
        <w:spacing w:line="440" w:lineRule="exact"/>
        <w:ind w:firstLine="417" w:firstLineChars="199"/>
        <w:rPr>
          <w:color w:val="000000"/>
          <w:szCs w:val="21"/>
        </w:rPr>
      </w:pPr>
      <w:r>
        <w:rPr>
          <w:color w:val="000000"/>
          <w:szCs w:val="21"/>
        </w:rPr>
        <w:t>将干燥无油的粗棉布袋套在倒置的样品钢瓶瓶阀出口接管上或大型包装容器底部出口管上并扎紧。小心开启包装容器阀门，让适量二氧化碳迅速流入布袋中。从布袋中取出约10g固体二氧化碳置于定量滤纸上。待二氧化碳气化后，滤纸上无油迹为合格。</w:t>
      </w:r>
    </w:p>
    <w:p>
      <w:pPr>
        <w:adjustRightInd w:val="0"/>
        <w:snapToGrid w:val="0"/>
        <w:spacing w:line="440" w:lineRule="exact"/>
        <w:rPr>
          <w:color w:val="000000"/>
          <w:szCs w:val="21"/>
        </w:rPr>
      </w:pPr>
      <w:r>
        <w:rPr>
          <w:color w:val="000000"/>
          <w:szCs w:val="21"/>
        </w:rPr>
        <w:t>4.3.4 气味的测定</w:t>
      </w:r>
    </w:p>
    <w:p>
      <w:pPr>
        <w:adjustRightInd w:val="0"/>
        <w:snapToGrid w:val="0"/>
        <w:spacing w:line="440" w:lineRule="exact"/>
        <w:ind w:firstLine="417" w:firstLineChars="199"/>
        <w:rPr>
          <w:color w:val="000000"/>
          <w:szCs w:val="21"/>
        </w:rPr>
      </w:pPr>
      <w:r>
        <w:rPr>
          <w:color w:val="000000"/>
          <w:szCs w:val="21"/>
        </w:rPr>
        <w:t>小心开启包装容器阀门，使气体不断缓缓流出，30s后用手扇嗅其味，应无异味。</w:t>
      </w:r>
    </w:p>
    <w:p>
      <w:pPr>
        <w:adjustRightInd w:val="0"/>
        <w:snapToGrid w:val="0"/>
        <w:spacing w:line="440" w:lineRule="exact"/>
        <w:rPr>
          <w:color w:val="000000"/>
          <w:szCs w:val="21"/>
        </w:rPr>
      </w:pPr>
      <w:r>
        <w:rPr>
          <w:color w:val="000000"/>
          <w:szCs w:val="21"/>
        </w:rPr>
        <w:t>4.3.5 一氧化碳、硫化氢、磷化氢及有机还原物</w:t>
      </w:r>
    </w:p>
    <w:p>
      <w:pPr>
        <w:adjustRightInd w:val="0"/>
        <w:snapToGrid w:val="0"/>
        <w:spacing w:line="440" w:lineRule="exact"/>
        <w:ind w:firstLine="417" w:firstLineChars="199"/>
        <w:rPr>
          <w:color w:val="000000"/>
          <w:szCs w:val="21"/>
        </w:rPr>
      </w:pPr>
      <w:r>
        <w:rPr>
          <w:color w:val="000000"/>
          <w:szCs w:val="21"/>
        </w:rPr>
        <w:t>从液体二氧化碳包装容器中的气相取样。</w:t>
      </w:r>
    </w:p>
    <w:p>
      <w:pPr>
        <w:adjustRightInd w:val="0"/>
        <w:snapToGrid w:val="0"/>
        <w:spacing w:line="440" w:lineRule="exact"/>
        <w:ind w:firstLine="417" w:firstLineChars="199"/>
        <w:rPr>
          <w:color w:val="000000"/>
          <w:szCs w:val="21"/>
        </w:rPr>
      </w:pPr>
      <w:r>
        <w:rPr>
          <w:color w:val="000000"/>
          <w:szCs w:val="21"/>
        </w:rPr>
        <w:t>取甲、乙两支比色管，各加入25mL微热的氨制硝酸银溶液和3mL氨水，向甲管中以60mL/min～70 mL/min流量通入1000 mL样品气后，比较甲、乙两管，同样澄清无色为合格。</w:t>
      </w:r>
    </w:p>
    <w:p>
      <w:pPr>
        <w:spacing w:line="360" w:lineRule="auto"/>
        <w:jc w:val="left"/>
        <w:rPr>
          <w:rFonts w:eastAsia="黑体"/>
          <w:szCs w:val="21"/>
        </w:rPr>
      </w:pPr>
      <w:r>
        <w:rPr>
          <w:rFonts w:eastAsia="黑体"/>
        </w:rPr>
        <w:t xml:space="preserve">4.4 </w:t>
      </w:r>
      <w:r>
        <w:rPr>
          <w:rFonts w:hint="eastAsia" w:ascii="黑体" w:hAnsi="黑体" w:eastAsia="黑体"/>
        </w:rPr>
        <w:t xml:space="preserve">工作结束 </w:t>
      </w:r>
    </w:p>
    <w:p>
      <w:pPr>
        <w:adjustRightInd w:val="0"/>
        <w:snapToGrid w:val="0"/>
        <w:spacing w:line="440" w:lineRule="exact"/>
        <w:rPr>
          <w:color w:val="000000"/>
          <w:szCs w:val="21"/>
        </w:rPr>
      </w:pPr>
      <w:r>
        <w:rPr>
          <w:color w:val="000000"/>
          <w:szCs w:val="21"/>
        </w:rPr>
        <w:t xml:space="preserve">4.4.1 整理现场检测资料，清理检测场地并由受检方配合人员在相应记录上签字确认。 </w:t>
      </w:r>
    </w:p>
    <w:p>
      <w:pPr>
        <w:adjustRightInd w:val="0"/>
        <w:snapToGrid w:val="0"/>
        <w:spacing w:line="440" w:lineRule="exact"/>
        <w:rPr>
          <w:color w:val="000000"/>
          <w:szCs w:val="21"/>
        </w:rPr>
      </w:pPr>
      <w:r>
        <w:rPr>
          <w:color w:val="000000"/>
          <w:szCs w:val="21"/>
        </w:rPr>
        <w:t>4.4.2 设备安全返回后，办理设备归还手续时，检测人员应与部设备管理员检查设备并清点配件，确认其工作状态正常、配件齐全。</w:t>
      </w:r>
    </w:p>
    <w:p>
      <w:pPr>
        <w:adjustRightInd w:val="0"/>
        <w:snapToGrid w:val="0"/>
        <w:spacing w:line="440" w:lineRule="exact"/>
        <w:rPr>
          <w:color w:val="000000"/>
          <w:szCs w:val="21"/>
        </w:rPr>
      </w:pP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Arial Unicode MS">
    <w:altName w:val="Times New Roman"/>
    <w:panose1 w:val="020B0604020202020204"/>
    <w:charset w:val="86"/>
    <w:family w:val="swiss"/>
    <w:pitch w:val="default"/>
    <w:sig w:usb0="00000000" w:usb1="00000000" w:usb2="0000003F" w:usb3="00000000" w:csb0="003F01FF"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en-US"/>
      </w:rPr>
      <w:t>1</w:t>
    </w:r>
    <w: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55DF34"/>
    <w:multiLevelType w:val="multilevel"/>
    <w:tmpl w:val="9B55DF34"/>
    <w:lvl w:ilvl="0" w:tentative="0">
      <w:start w:val="1"/>
      <w:numFmt w:val="decimal"/>
      <w:lvlText w:val="%1."/>
      <w:lvlJc w:val="left"/>
      <w:pPr>
        <w:tabs>
          <w:tab w:val="left" w:pos="312"/>
        </w:tabs>
      </w:pPr>
    </w:lvl>
    <w:lvl w:ilvl="1" w:tentative="0">
      <w:start w:val="1"/>
      <w:numFmt w:val="decimal"/>
      <w:isLgl/>
      <w:lvlText w:val="%1.%2"/>
      <w:lvlJc w:val="left"/>
      <w:pPr>
        <w:ind w:left="435" w:hanging="435"/>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BC7"/>
    <w:rsid w:val="00023D8D"/>
    <w:rsid w:val="0003193A"/>
    <w:rsid w:val="00032E5A"/>
    <w:rsid w:val="00034413"/>
    <w:rsid w:val="00080531"/>
    <w:rsid w:val="00082AB6"/>
    <w:rsid w:val="000E6DE4"/>
    <w:rsid w:val="001E47CA"/>
    <w:rsid w:val="002034CE"/>
    <w:rsid w:val="00224EAB"/>
    <w:rsid w:val="00230A9D"/>
    <w:rsid w:val="00290A59"/>
    <w:rsid w:val="002A0088"/>
    <w:rsid w:val="002E3F41"/>
    <w:rsid w:val="003244CF"/>
    <w:rsid w:val="003500A1"/>
    <w:rsid w:val="00382003"/>
    <w:rsid w:val="003D78D2"/>
    <w:rsid w:val="003F4C8F"/>
    <w:rsid w:val="00425419"/>
    <w:rsid w:val="00435C5F"/>
    <w:rsid w:val="004A1052"/>
    <w:rsid w:val="00533258"/>
    <w:rsid w:val="00535BC7"/>
    <w:rsid w:val="00580115"/>
    <w:rsid w:val="005D0D57"/>
    <w:rsid w:val="00664CA8"/>
    <w:rsid w:val="00686255"/>
    <w:rsid w:val="006C0ED5"/>
    <w:rsid w:val="006D4933"/>
    <w:rsid w:val="006E453D"/>
    <w:rsid w:val="00741FF2"/>
    <w:rsid w:val="007B6BBF"/>
    <w:rsid w:val="007E563B"/>
    <w:rsid w:val="00852FF9"/>
    <w:rsid w:val="00883B30"/>
    <w:rsid w:val="0088437A"/>
    <w:rsid w:val="008A418E"/>
    <w:rsid w:val="008F6BA2"/>
    <w:rsid w:val="009B3FE2"/>
    <w:rsid w:val="009B4AAE"/>
    <w:rsid w:val="009C0B94"/>
    <w:rsid w:val="00A1155F"/>
    <w:rsid w:val="00A1568A"/>
    <w:rsid w:val="00A47808"/>
    <w:rsid w:val="00AA4633"/>
    <w:rsid w:val="00B676BB"/>
    <w:rsid w:val="00B72C8E"/>
    <w:rsid w:val="00C725C7"/>
    <w:rsid w:val="00CA0C9D"/>
    <w:rsid w:val="00D15E64"/>
    <w:rsid w:val="00D30083"/>
    <w:rsid w:val="00D320A3"/>
    <w:rsid w:val="00D52D6B"/>
    <w:rsid w:val="00D67E82"/>
    <w:rsid w:val="00D733DE"/>
    <w:rsid w:val="00D94E25"/>
    <w:rsid w:val="00DE366D"/>
    <w:rsid w:val="00DF41DF"/>
    <w:rsid w:val="00E341E4"/>
    <w:rsid w:val="00E906EA"/>
    <w:rsid w:val="00EA1A6B"/>
    <w:rsid w:val="00F316F8"/>
    <w:rsid w:val="00FF5CB4"/>
    <w:rsid w:val="23E52211"/>
    <w:rsid w:val="25D40736"/>
    <w:rsid w:val="2F274EE2"/>
    <w:rsid w:val="577821E5"/>
    <w:rsid w:val="7B3B5E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1"/>
    <w:pPr>
      <w:widowControl/>
      <w:spacing w:line="200" w:lineRule="exact"/>
      <w:ind w:right="122"/>
      <w:jc w:val="center"/>
      <w:outlineLvl w:val="0"/>
    </w:pPr>
    <w:rPr>
      <w:rFonts w:ascii="方正小标宋简体" w:hAnsi="方正小标宋简体" w:eastAsia="方正小标宋简体" w:cs="方正小标宋简体"/>
      <w:kern w:val="0"/>
      <w:sz w:val="44"/>
      <w:szCs w:val="44"/>
      <w:lang w:val="zh-CN" w:bidi="zh-CN"/>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widowControl/>
      <w:spacing w:line="200" w:lineRule="exact"/>
      <w:ind w:firstLine="420"/>
    </w:pPr>
    <w:rPr>
      <w:szCs w:val="20"/>
    </w:rPr>
  </w:style>
  <w:style w:type="paragraph" w:styleId="4">
    <w:name w:val="Body Text"/>
    <w:basedOn w:val="1"/>
    <w:link w:val="19"/>
    <w:qFormat/>
    <w:uiPriority w:val="1"/>
    <w:pPr>
      <w:widowControl/>
      <w:spacing w:line="200" w:lineRule="exact"/>
      <w:jc w:val="left"/>
    </w:pPr>
    <w:rPr>
      <w:rFonts w:ascii="仿宋" w:hAnsi="仿宋" w:eastAsia="仿宋" w:cs="仿宋"/>
      <w:kern w:val="0"/>
      <w:sz w:val="32"/>
      <w:szCs w:val="32"/>
      <w:lang w:val="zh-CN" w:bidi="zh-CN"/>
    </w:rPr>
  </w:style>
  <w:style w:type="paragraph" w:styleId="5">
    <w:name w:val="Plain Text"/>
    <w:basedOn w:val="1"/>
    <w:link w:val="23"/>
    <w:qFormat/>
    <w:uiPriority w:val="99"/>
    <w:rPr>
      <w:rFonts w:ascii="宋体" w:hAnsi="Courier New" w:eastAsiaTheme="minorEastAsia" w:cstheme="minorBidi"/>
      <w:kern w:val="0"/>
      <w:sz w:val="20"/>
      <w:szCs w:val="20"/>
    </w:rPr>
  </w:style>
  <w:style w:type="paragraph" w:styleId="6">
    <w:name w:val="Body Text Indent 2"/>
    <w:basedOn w:val="1"/>
    <w:link w:val="20"/>
    <w:semiHidden/>
    <w:unhideWhenUsed/>
    <w:qFormat/>
    <w:uiPriority w:val="99"/>
    <w:pPr>
      <w:widowControl/>
      <w:spacing w:after="120" w:line="480" w:lineRule="auto"/>
      <w:ind w:left="420" w:leftChars="200"/>
      <w:jc w:val="left"/>
    </w:pPr>
    <w:rPr>
      <w:rFonts w:ascii="宋体" w:hAnsi="宋体" w:cs="宋体"/>
      <w:kern w:val="0"/>
      <w:sz w:val="20"/>
      <w:szCs w:val="20"/>
      <w:lang w:val="zh-CN" w:bidi="zh-CN"/>
    </w:rPr>
  </w:style>
  <w:style w:type="paragraph" w:styleId="7">
    <w:name w:val="Balloon Text"/>
    <w:basedOn w:val="1"/>
    <w:link w:val="21"/>
    <w:semiHidden/>
    <w:unhideWhenUsed/>
    <w:qFormat/>
    <w:uiPriority w:val="99"/>
    <w:pPr>
      <w:widowControl/>
      <w:spacing w:line="200" w:lineRule="exact"/>
      <w:jc w:val="left"/>
    </w:pPr>
    <w:rPr>
      <w:rFonts w:ascii="宋体" w:hAnsi="宋体" w:cs="宋体"/>
      <w:kern w:val="0"/>
      <w:sz w:val="18"/>
      <w:szCs w:val="18"/>
      <w:lang w:val="zh-CN" w:bidi="zh-CN"/>
    </w:rPr>
  </w:style>
  <w:style w:type="paragraph" w:styleId="8">
    <w:name w:val="footer"/>
    <w:basedOn w:val="1"/>
    <w:link w:val="18"/>
    <w:unhideWhenUsed/>
    <w:qFormat/>
    <w:uiPriority w:val="99"/>
    <w:pPr>
      <w:widowControl/>
      <w:tabs>
        <w:tab w:val="center" w:pos="4153"/>
        <w:tab w:val="right" w:pos="8306"/>
      </w:tabs>
      <w:snapToGrid w:val="0"/>
      <w:spacing w:line="200" w:lineRule="exact"/>
      <w:jc w:val="left"/>
    </w:pPr>
    <w:rPr>
      <w:rFonts w:ascii="宋体" w:hAnsi="宋体" w:cs="宋体"/>
      <w:kern w:val="0"/>
      <w:sz w:val="18"/>
      <w:szCs w:val="18"/>
      <w:lang w:val="zh-CN" w:bidi="zh-CN"/>
    </w:rPr>
  </w:style>
  <w:style w:type="paragraph" w:styleId="9">
    <w:name w:val="header"/>
    <w:basedOn w:val="1"/>
    <w:link w:val="17"/>
    <w:unhideWhenUsed/>
    <w:qFormat/>
    <w:uiPriority w:val="99"/>
    <w:pPr>
      <w:widowControl/>
      <w:pBdr>
        <w:bottom w:val="single" w:color="auto" w:sz="6" w:space="1"/>
      </w:pBdr>
      <w:tabs>
        <w:tab w:val="center" w:pos="4153"/>
        <w:tab w:val="right" w:pos="8306"/>
      </w:tabs>
      <w:snapToGrid w:val="0"/>
      <w:spacing w:line="200" w:lineRule="exact"/>
      <w:jc w:val="center"/>
    </w:pPr>
    <w:rPr>
      <w:rFonts w:ascii="宋体" w:hAnsi="宋体" w:cs="宋体"/>
      <w:kern w:val="0"/>
      <w:sz w:val="18"/>
      <w:szCs w:val="18"/>
      <w:lang w:val="zh-CN" w:bidi="zh-CN"/>
    </w:rPr>
  </w:style>
  <w:style w:type="character" w:styleId="12">
    <w:name w:val="page number"/>
    <w:basedOn w:val="11"/>
    <w:qFormat/>
    <w:uiPriority w:val="0"/>
  </w:style>
  <w:style w:type="paragraph" w:customStyle="1" w:styleId="13">
    <w:name w:val="Table Paragraph"/>
    <w:basedOn w:val="1"/>
    <w:qFormat/>
    <w:uiPriority w:val="1"/>
    <w:pPr>
      <w:widowControl/>
      <w:spacing w:line="200" w:lineRule="exact"/>
      <w:jc w:val="left"/>
    </w:pPr>
    <w:rPr>
      <w:rFonts w:ascii="Arial Unicode MS" w:hAnsi="Arial Unicode MS" w:eastAsia="Arial Unicode MS" w:cs="Arial Unicode MS"/>
      <w:kern w:val="0"/>
      <w:sz w:val="22"/>
      <w:szCs w:val="22"/>
      <w:lang w:val="zh-CN" w:bidi="zh-CN"/>
    </w:rPr>
  </w:style>
  <w:style w:type="paragraph" w:customStyle="1" w:styleId="14">
    <w:name w:val="font5"/>
    <w:basedOn w:val="1"/>
    <w:qFormat/>
    <w:uiPriority w:val="99"/>
    <w:pPr>
      <w:widowControl/>
      <w:spacing w:before="100" w:beforeAutospacing="1" w:after="100" w:afterAutospacing="1" w:line="200" w:lineRule="exact"/>
      <w:jc w:val="left"/>
    </w:pPr>
    <w:rPr>
      <w:rFonts w:ascii="宋体" w:hAnsi="宋体" w:cs="楷体_GB2312"/>
      <w:kern w:val="0"/>
      <w:sz w:val="18"/>
      <w:szCs w:val="18"/>
    </w:rPr>
  </w:style>
  <w:style w:type="character" w:customStyle="1" w:styleId="15">
    <w:name w:val="纯文本 Char1"/>
    <w:basedOn w:val="11"/>
    <w:semiHidden/>
    <w:qFormat/>
    <w:uiPriority w:val="99"/>
    <w:rPr>
      <w:rFonts w:ascii="宋体" w:hAnsi="Courier New" w:eastAsia="宋体" w:cs="Courier New"/>
      <w:sz w:val="21"/>
      <w:szCs w:val="21"/>
      <w:lang w:val="zh-CN" w:eastAsia="zh-CN" w:bidi="zh-CN"/>
    </w:rPr>
  </w:style>
  <w:style w:type="character" w:customStyle="1" w:styleId="16">
    <w:name w:val="标题 1 Char"/>
    <w:basedOn w:val="11"/>
    <w:link w:val="2"/>
    <w:qFormat/>
    <w:uiPriority w:val="1"/>
    <w:rPr>
      <w:rFonts w:ascii="方正小标宋简体" w:hAnsi="方正小标宋简体" w:eastAsia="方正小标宋简体" w:cs="方正小标宋简体"/>
      <w:sz w:val="44"/>
      <w:szCs w:val="44"/>
      <w:lang w:val="zh-CN" w:bidi="zh-CN"/>
    </w:rPr>
  </w:style>
  <w:style w:type="character" w:customStyle="1" w:styleId="17">
    <w:name w:val="页眉 Char"/>
    <w:basedOn w:val="11"/>
    <w:link w:val="9"/>
    <w:qFormat/>
    <w:uiPriority w:val="99"/>
    <w:rPr>
      <w:rFonts w:ascii="宋体" w:hAnsi="宋体" w:eastAsia="宋体" w:cs="宋体"/>
      <w:sz w:val="18"/>
      <w:szCs w:val="18"/>
      <w:lang w:val="zh-CN" w:bidi="zh-CN"/>
    </w:rPr>
  </w:style>
  <w:style w:type="character" w:customStyle="1" w:styleId="18">
    <w:name w:val="页脚 Char"/>
    <w:basedOn w:val="11"/>
    <w:link w:val="8"/>
    <w:qFormat/>
    <w:uiPriority w:val="99"/>
    <w:rPr>
      <w:rFonts w:ascii="宋体" w:hAnsi="宋体" w:eastAsia="宋体" w:cs="宋体"/>
      <w:sz w:val="18"/>
      <w:szCs w:val="18"/>
      <w:lang w:val="zh-CN" w:bidi="zh-CN"/>
    </w:rPr>
  </w:style>
  <w:style w:type="character" w:customStyle="1" w:styleId="19">
    <w:name w:val="正文文本 Char"/>
    <w:basedOn w:val="11"/>
    <w:link w:val="4"/>
    <w:qFormat/>
    <w:uiPriority w:val="1"/>
    <w:rPr>
      <w:rFonts w:ascii="仿宋" w:hAnsi="仿宋" w:eastAsia="仿宋" w:cs="仿宋"/>
      <w:sz w:val="32"/>
      <w:szCs w:val="32"/>
      <w:lang w:val="zh-CN" w:bidi="zh-CN"/>
    </w:rPr>
  </w:style>
  <w:style w:type="character" w:customStyle="1" w:styleId="20">
    <w:name w:val="正文文本缩进 2 Char"/>
    <w:basedOn w:val="11"/>
    <w:link w:val="6"/>
    <w:semiHidden/>
    <w:qFormat/>
    <w:uiPriority w:val="99"/>
    <w:rPr>
      <w:rFonts w:ascii="宋体" w:hAnsi="宋体" w:eastAsia="宋体" w:cs="宋体"/>
      <w:lang w:val="zh-CN" w:bidi="zh-CN"/>
    </w:rPr>
  </w:style>
  <w:style w:type="character" w:customStyle="1" w:styleId="21">
    <w:name w:val="批注框文本 Char"/>
    <w:basedOn w:val="11"/>
    <w:link w:val="7"/>
    <w:semiHidden/>
    <w:qFormat/>
    <w:uiPriority w:val="99"/>
    <w:rPr>
      <w:rFonts w:ascii="宋体" w:hAnsi="宋体" w:eastAsia="宋体" w:cs="宋体"/>
      <w:sz w:val="18"/>
      <w:szCs w:val="18"/>
      <w:lang w:val="zh-CN" w:bidi="zh-CN"/>
    </w:rPr>
  </w:style>
  <w:style w:type="paragraph" w:styleId="22">
    <w:name w:val="List Paragraph"/>
    <w:basedOn w:val="1"/>
    <w:qFormat/>
    <w:uiPriority w:val="1"/>
    <w:pPr>
      <w:widowControl/>
      <w:spacing w:before="89" w:line="200" w:lineRule="exact"/>
      <w:ind w:left="2067" w:hanging="398"/>
      <w:jc w:val="left"/>
    </w:pPr>
    <w:rPr>
      <w:rFonts w:ascii="仿宋" w:hAnsi="仿宋" w:eastAsia="仿宋" w:cs="仿宋"/>
      <w:kern w:val="0"/>
      <w:sz w:val="22"/>
      <w:szCs w:val="22"/>
      <w:lang w:val="zh-CN" w:bidi="zh-CN"/>
    </w:rPr>
  </w:style>
  <w:style w:type="character" w:customStyle="1" w:styleId="23">
    <w:name w:val="纯文本 Char"/>
    <w:link w:val="5"/>
    <w:qFormat/>
    <w:locked/>
    <w:uiPriority w:val="99"/>
    <w:rPr>
      <w:rFonts w:ascii="宋体" w:hAnsi="Courier New"/>
    </w:rPr>
  </w:style>
  <w:style w:type="character" w:customStyle="1" w:styleId="24">
    <w:name w:val="纯文本 Char2"/>
    <w:basedOn w:val="11"/>
    <w:semiHidden/>
    <w:qFormat/>
    <w:uiPriority w:val="99"/>
    <w:rPr>
      <w:rFonts w:ascii="宋体" w:hAnsi="Courier New" w:eastAsia="宋体" w:cs="Courier New"/>
      <w:kern w:val="2"/>
      <w:sz w:val="21"/>
      <w:szCs w:val="21"/>
    </w:rPr>
  </w:style>
  <w:style w:type="paragraph" w:customStyle="1" w:styleId="25">
    <w:name w:val="_Style 24"/>
    <w:basedOn w:val="1"/>
    <w:next w:val="22"/>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476</Words>
  <Characters>2717</Characters>
  <Lines>22</Lines>
  <Paragraphs>6</Paragraphs>
  <TotalTime>12</TotalTime>
  <ScaleCrop>false</ScaleCrop>
  <LinksUpToDate>false</LinksUpToDate>
  <CharactersWithSpaces>3187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2021-05-31T17:14:00Z</dcterms:created>
  <dc:creator>程化鹏</dc:creator>
  <cp:lastModifiedBy>ysgz</cp:lastModifiedBy>
  <dcterms:modified xsi:type="dcterms:W3CDTF">2023-07-20T14:47:09Z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