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贵州省石膏砌块产品质量监督抽查实施细则</w:t>
      </w:r>
    </w:p>
    <w:p>
      <w:pPr>
        <w:adjustRightInd w:val="0"/>
        <w:snapToGrid w:val="0"/>
        <w:spacing w:line="594" w:lineRule="exact"/>
        <w:jc w:val="center"/>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（2023年版）</w:t>
      </w:r>
    </w:p>
    <w:p>
      <w:pPr>
        <w:snapToGrid w:val="0"/>
        <w:spacing w:line="440" w:lineRule="exact"/>
        <w:rPr>
          <w:rFonts w:eastAsia="黑体"/>
          <w:color w:val="000000"/>
          <w:szCs w:val="21"/>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jc w:val="center"/>
        <w:rPr>
          <w:rFonts w:ascii="宋体" w:hAnsi="宋体"/>
          <w:color w:val="000000"/>
          <w:szCs w:val="21"/>
        </w:rPr>
      </w:pPr>
      <w:r>
        <w:rPr>
          <w:rFonts w:hint="eastAsia" w:ascii="宋体" w:hAnsi="宋体"/>
          <w:color w:val="000000"/>
          <w:szCs w:val="21"/>
        </w:rPr>
        <w:t>表1</w:t>
      </w:r>
      <w:r>
        <w:rPr>
          <w:rFonts w:ascii="宋体" w:hAnsi="宋体"/>
          <w:color w:val="000000"/>
          <w:szCs w:val="21"/>
        </w:rPr>
        <w:t xml:space="preserve"> </w:t>
      </w:r>
      <w:r>
        <w:rPr>
          <w:rFonts w:hint="eastAsia" w:ascii="宋体" w:hAnsi="宋体"/>
          <w:color w:val="000000"/>
          <w:szCs w:val="21"/>
        </w:rPr>
        <w:t>抽取样品数量</w:t>
      </w:r>
    </w:p>
    <w:tbl>
      <w:tblPr>
        <w:tblStyle w:val="4"/>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2578"/>
        <w:gridCol w:w="1611"/>
        <w:gridCol w:w="2266"/>
        <w:gridCol w:w="1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t>序号</w:t>
            </w:r>
          </w:p>
        </w:tc>
        <w:tc>
          <w:tcPr>
            <w:tcW w:w="2578" w:type="dxa"/>
            <w:tcBorders>
              <w:top w:val="single" w:color="auto" w:sz="4" w:space="0"/>
              <w:left w:val="nil"/>
              <w:bottom w:val="single" w:color="auto" w:sz="4" w:space="0"/>
              <w:right w:val="single" w:color="auto" w:sz="4" w:space="0"/>
            </w:tcBorders>
            <w:vAlign w:val="center"/>
          </w:tcPr>
          <w:p>
            <w:pPr>
              <w:snapToGrid w:val="0"/>
              <w:jc w:val="center"/>
              <w:rPr>
                <w:color w:val="000000"/>
              </w:rPr>
            </w:pPr>
            <w:r>
              <w:t>产品种类</w:t>
            </w:r>
          </w:p>
        </w:tc>
        <w:tc>
          <w:tcPr>
            <w:tcW w:w="1611" w:type="dxa"/>
            <w:tcBorders>
              <w:top w:val="single" w:color="auto" w:sz="4" w:space="0"/>
              <w:left w:val="nil"/>
              <w:bottom w:val="single" w:color="auto" w:sz="4" w:space="0"/>
              <w:right w:val="single" w:color="auto" w:sz="4" w:space="0"/>
            </w:tcBorders>
            <w:vAlign w:val="center"/>
          </w:tcPr>
          <w:p>
            <w:pPr>
              <w:snapToGrid w:val="0"/>
              <w:jc w:val="center"/>
              <w:rPr>
                <w:color w:val="000000"/>
              </w:rPr>
            </w:pPr>
            <w:r>
              <w:rPr>
                <w:color w:val="000000"/>
              </w:rPr>
              <w:t>抽样数量（块）</w:t>
            </w:r>
          </w:p>
        </w:tc>
        <w:tc>
          <w:tcPr>
            <w:tcW w:w="2266" w:type="dxa"/>
            <w:tcBorders>
              <w:top w:val="single" w:color="auto" w:sz="4" w:space="0"/>
              <w:left w:val="nil"/>
              <w:bottom w:val="single" w:color="auto" w:sz="4" w:space="0"/>
              <w:right w:val="single" w:color="auto" w:sz="4" w:space="0"/>
            </w:tcBorders>
            <w:vAlign w:val="center"/>
          </w:tcPr>
          <w:p>
            <w:pPr>
              <w:snapToGrid w:val="0"/>
              <w:jc w:val="center"/>
              <w:rPr>
                <w:color w:val="000000"/>
              </w:rPr>
            </w:pPr>
            <w:r>
              <w:rPr>
                <w:color w:val="000000"/>
              </w:rPr>
              <w:t>检验样品数量（块）</w:t>
            </w:r>
          </w:p>
        </w:tc>
        <w:tc>
          <w:tcPr>
            <w:tcW w:w="1947" w:type="dxa"/>
            <w:tcBorders>
              <w:top w:val="single" w:color="auto" w:sz="4" w:space="0"/>
              <w:left w:val="nil"/>
              <w:bottom w:val="single" w:color="auto" w:sz="4" w:space="0"/>
              <w:right w:val="single" w:color="auto" w:sz="4" w:space="0"/>
            </w:tcBorders>
            <w:vAlign w:val="center"/>
          </w:tcPr>
          <w:p>
            <w:pPr>
              <w:snapToGrid w:val="0"/>
              <w:jc w:val="center"/>
              <w:rPr>
                <w:color w:val="000000"/>
              </w:rPr>
            </w:pPr>
            <w:r>
              <w:rPr>
                <w:color w:val="000000"/>
              </w:rPr>
              <w:t>备用样品数量（块）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jc w:val="center"/>
            </w:pPr>
            <w:r>
              <w:t>1</w:t>
            </w:r>
          </w:p>
        </w:tc>
        <w:tc>
          <w:tcPr>
            <w:tcW w:w="2578" w:type="dxa"/>
            <w:tcBorders>
              <w:top w:val="single" w:color="auto" w:sz="4" w:space="0"/>
              <w:left w:val="nil"/>
              <w:bottom w:val="single" w:color="auto" w:sz="4" w:space="0"/>
              <w:right w:val="single" w:color="auto" w:sz="4" w:space="0"/>
            </w:tcBorders>
            <w:vAlign w:val="center"/>
          </w:tcPr>
          <w:p>
            <w:pPr>
              <w:snapToGrid w:val="0"/>
              <w:jc w:val="center"/>
            </w:pPr>
            <w:r>
              <w:rPr>
                <w:rFonts w:hint="eastAsia" w:ascii="宋体" w:hAnsi="宋体"/>
                <w:color w:val="000000"/>
                <w:szCs w:val="21"/>
              </w:rPr>
              <w:t>普通石膏砌块</w:t>
            </w:r>
          </w:p>
        </w:tc>
        <w:tc>
          <w:tcPr>
            <w:tcW w:w="1611" w:type="dxa"/>
            <w:tcBorders>
              <w:top w:val="single" w:color="auto" w:sz="4" w:space="0"/>
              <w:left w:val="nil"/>
              <w:bottom w:val="single" w:color="auto" w:sz="4" w:space="0"/>
              <w:right w:val="single" w:color="auto" w:sz="4" w:space="0"/>
            </w:tcBorders>
            <w:vAlign w:val="center"/>
          </w:tcPr>
          <w:p>
            <w:pPr>
              <w:snapToGrid w:val="0"/>
              <w:jc w:val="center"/>
              <w:rPr>
                <w:color w:val="000000"/>
              </w:rPr>
            </w:pPr>
            <w:r>
              <w:rPr>
                <w:rFonts w:hint="eastAsia"/>
                <w:color w:val="000000"/>
              </w:rPr>
              <w:t>6</w:t>
            </w:r>
          </w:p>
        </w:tc>
        <w:tc>
          <w:tcPr>
            <w:tcW w:w="2266" w:type="dxa"/>
            <w:tcBorders>
              <w:top w:val="single" w:color="auto" w:sz="4" w:space="0"/>
              <w:left w:val="nil"/>
              <w:bottom w:val="single" w:color="auto" w:sz="4" w:space="0"/>
              <w:right w:val="single" w:color="auto" w:sz="4" w:space="0"/>
            </w:tcBorders>
            <w:vAlign w:val="center"/>
          </w:tcPr>
          <w:p>
            <w:pPr>
              <w:snapToGrid w:val="0"/>
              <w:jc w:val="center"/>
              <w:rPr>
                <w:color w:val="000000"/>
              </w:rPr>
            </w:pPr>
            <w:r>
              <w:rPr>
                <w:rFonts w:hint="eastAsia"/>
                <w:color w:val="000000"/>
              </w:rPr>
              <w:t>3</w:t>
            </w:r>
          </w:p>
        </w:tc>
        <w:tc>
          <w:tcPr>
            <w:tcW w:w="1947" w:type="dxa"/>
            <w:tcBorders>
              <w:top w:val="single" w:color="auto" w:sz="4" w:space="0"/>
              <w:left w:val="nil"/>
              <w:bottom w:val="single" w:color="auto" w:sz="4" w:space="0"/>
              <w:right w:val="single" w:color="auto" w:sz="4" w:space="0"/>
            </w:tcBorders>
            <w:vAlign w:val="center"/>
          </w:tcPr>
          <w:p>
            <w:pPr>
              <w:snapToGrid w:val="0"/>
              <w:jc w:val="center"/>
              <w:rPr>
                <w:color w:val="000000"/>
              </w:rPr>
            </w:pPr>
            <w:r>
              <w:rPr>
                <w:rFonts w:hint="eastAsia"/>
                <w:color w:val="00000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2</w:t>
            </w:r>
          </w:p>
        </w:tc>
        <w:tc>
          <w:tcPr>
            <w:tcW w:w="2578" w:type="dxa"/>
            <w:tcBorders>
              <w:top w:val="single" w:color="auto" w:sz="4" w:space="0"/>
              <w:left w:val="nil"/>
              <w:bottom w:val="single" w:color="auto" w:sz="4" w:space="0"/>
              <w:right w:val="single" w:color="auto" w:sz="4" w:space="0"/>
            </w:tcBorders>
            <w:vAlign w:val="center"/>
          </w:tcPr>
          <w:p>
            <w:pPr>
              <w:snapToGrid w:val="0"/>
              <w:jc w:val="center"/>
              <w:rPr>
                <w:rFonts w:ascii="宋体" w:hAnsi="宋体" w:eastAsia="宋体" w:cs="宋体"/>
                <w:color w:val="000000"/>
                <w:szCs w:val="21"/>
              </w:rPr>
            </w:pPr>
            <w:r>
              <w:rPr>
                <w:rFonts w:hint="eastAsia" w:ascii="宋体" w:hAnsi="宋体"/>
                <w:color w:val="000000"/>
                <w:szCs w:val="21"/>
              </w:rPr>
              <w:t>防潮石膏砌块</w:t>
            </w:r>
          </w:p>
        </w:tc>
        <w:tc>
          <w:tcPr>
            <w:tcW w:w="1611" w:type="dxa"/>
            <w:tcBorders>
              <w:top w:val="single" w:color="auto" w:sz="4" w:space="0"/>
              <w:left w:val="nil"/>
              <w:bottom w:val="single" w:color="auto" w:sz="4" w:space="0"/>
              <w:right w:val="single" w:color="auto" w:sz="4" w:space="0"/>
            </w:tcBorders>
            <w:vAlign w:val="center"/>
          </w:tcPr>
          <w:p>
            <w:pPr>
              <w:snapToGrid w:val="0"/>
              <w:jc w:val="center"/>
              <w:rPr>
                <w:color w:val="000000"/>
              </w:rPr>
            </w:pPr>
            <w:r>
              <w:rPr>
                <w:rFonts w:hint="eastAsia"/>
                <w:color w:val="000000"/>
              </w:rPr>
              <w:t>12</w:t>
            </w:r>
          </w:p>
        </w:tc>
        <w:tc>
          <w:tcPr>
            <w:tcW w:w="2266" w:type="dxa"/>
            <w:tcBorders>
              <w:top w:val="single" w:color="auto" w:sz="4" w:space="0"/>
              <w:left w:val="nil"/>
              <w:bottom w:val="single" w:color="auto" w:sz="4" w:space="0"/>
              <w:right w:val="single" w:color="auto" w:sz="4" w:space="0"/>
            </w:tcBorders>
            <w:vAlign w:val="center"/>
          </w:tcPr>
          <w:p>
            <w:pPr>
              <w:snapToGrid w:val="0"/>
              <w:jc w:val="center"/>
              <w:rPr>
                <w:color w:val="000000"/>
              </w:rPr>
            </w:pPr>
            <w:r>
              <w:rPr>
                <w:rFonts w:hint="eastAsia"/>
                <w:color w:val="000000"/>
              </w:rPr>
              <w:t>6</w:t>
            </w:r>
          </w:p>
        </w:tc>
        <w:tc>
          <w:tcPr>
            <w:tcW w:w="1947" w:type="dxa"/>
            <w:tcBorders>
              <w:top w:val="single" w:color="auto" w:sz="4" w:space="0"/>
              <w:left w:val="nil"/>
              <w:bottom w:val="single" w:color="auto" w:sz="4" w:space="0"/>
              <w:right w:val="single" w:color="auto" w:sz="4" w:space="0"/>
            </w:tcBorders>
            <w:vAlign w:val="center"/>
          </w:tcPr>
          <w:p>
            <w:pPr>
              <w:snapToGrid w:val="0"/>
              <w:jc w:val="center"/>
              <w:rPr>
                <w:color w:val="000000"/>
              </w:rPr>
            </w:pPr>
            <w:r>
              <w:rPr>
                <w:rFonts w:hint="eastAsia"/>
                <w:color w:val="000000"/>
              </w:rPr>
              <w:t>6</w:t>
            </w:r>
          </w:p>
        </w:tc>
      </w:tr>
    </w:tbl>
    <w:p/>
    <w:p>
      <w:pPr>
        <w:snapToGrid w:val="0"/>
        <w:spacing w:line="440" w:lineRule="exact"/>
        <w:rPr>
          <w:rFonts w:eastAsia="黑体"/>
          <w:color w:val="000000"/>
          <w:szCs w:val="21"/>
        </w:rPr>
      </w:pPr>
      <w:r>
        <w:rPr>
          <w:rFonts w:eastAsia="黑体"/>
          <w:color w:val="000000"/>
          <w:szCs w:val="21"/>
        </w:rPr>
        <w:t>2 检验依据</w:t>
      </w:r>
    </w:p>
    <w:p/>
    <w:p>
      <w:pPr>
        <w:snapToGrid w:val="0"/>
        <w:spacing w:line="440" w:lineRule="exact"/>
        <w:jc w:val="center"/>
        <w:rPr>
          <w:rFonts w:ascii="宋体" w:hAnsi="宋体"/>
          <w:color w:val="000000"/>
          <w:szCs w:val="21"/>
        </w:rPr>
      </w:pPr>
      <w:r>
        <w:rPr>
          <w:rFonts w:hint="eastAsia" w:ascii="宋体" w:hAnsi="宋体"/>
          <w:color w:val="000000"/>
          <w:szCs w:val="21"/>
        </w:rPr>
        <w:t>表2</w:t>
      </w:r>
      <w:r>
        <w:rPr>
          <w:rFonts w:ascii="宋体" w:hAnsi="宋体"/>
          <w:color w:val="000000"/>
          <w:szCs w:val="21"/>
        </w:rPr>
        <w:t xml:space="preserve"> </w:t>
      </w:r>
      <w:r>
        <w:rPr>
          <w:rFonts w:hint="eastAsia" w:ascii="宋体" w:hAnsi="宋体"/>
          <w:color w:val="000000"/>
          <w:szCs w:val="21"/>
        </w:rPr>
        <w:t>石膏砌块</w:t>
      </w:r>
    </w:p>
    <w:tbl>
      <w:tblPr>
        <w:tblStyle w:val="4"/>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2"/>
        <w:gridCol w:w="3954"/>
        <w:gridCol w:w="4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1182"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序号</w:t>
            </w:r>
          </w:p>
        </w:tc>
        <w:tc>
          <w:tcPr>
            <w:tcW w:w="3954"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检验项目</w:t>
            </w:r>
          </w:p>
        </w:tc>
        <w:tc>
          <w:tcPr>
            <w:tcW w:w="4038"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82"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1</w:t>
            </w:r>
          </w:p>
        </w:tc>
        <w:tc>
          <w:tcPr>
            <w:tcW w:w="3954"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表观密度</w:t>
            </w:r>
          </w:p>
        </w:tc>
        <w:tc>
          <w:tcPr>
            <w:tcW w:w="4038" w:type="dxa"/>
            <w:vMerge w:val="restart"/>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JC/T 698-2010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82"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2</w:t>
            </w:r>
          </w:p>
        </w:tc>
        <w:tc>
          <w:tcPr>
            <w:tcW w:w="3954"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断裂荷载</w:t>
            </w:r>
          </w:p>
        </w:tc>
        <w:tc>
          <w:tcPr>
            <w:tcW w:w="4038" w:type="dxa"/>
            <w:vMerge w:val="continue"/>
            <w:vAlign w:val="center"/>
          </w:tcPr>
          <w:p>
            <w:pPr>
              <w:snapToGrid w:val="0"/>
              <w:jc w:val="center"/>
              <w:rPr>
                <w:rFonts w:asciiTheme="minorEastAsia" w:hAnsi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82"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3</w:t>
            </w:r>
          </w:p>
        </w:tc>
        <w:tc>
          <w:tcPr>
            <w:tcW w:w="3954"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软化系数*</w:t>
            </w:r>
          </w:p>
        </w:tc>
        <w:tc>
          <w:tcPr>
            <w:tcW w:w="4038" w:type="dxa"/>
            <w:vMerge w:val="continue"/>
            <w:vAlign w:val="center"/>
          </w:tcPr>
          <w:p>
            <w:pPr>
              <w:snapToGrid w:val="0"/>
              <w:jc w:val="center"/>
              <w:rPr>
                <w:rFonts w:asciiTheme="minorEastAsia" w:hAnsi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82"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4</w:t>
            </w:r>
          </w:p>
        </w:tc>
        <w:tc>
          <w:tcPr>
            <w:tcW w:w="3954"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放射性</w:t>
            </w:r>
          </w:p>
        </w:tc>
        <w:tc>
          <w:tcPr>
            <w:tcW w:w="4038"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GB 6566-2010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174" w:type="dxa"/>
            <w:gridSpan w:val="3"/>
            <w:vAlign w:val="center"/>
          </w:tcPr>
          <w:p>
            <w:pPr>
              <w:snapToGrid w:val="0"/>
              <w:jc w:val="left"/>
              <w:rPr>
                <w:rFonts w:asciiTheme="minorEastAsia" w:hAnsiTheme="minorEastAsia" w:cstheme="minorEastAsia"/>
                <w:color w:val="000000"/>
                <w:szCs w:val="21"/>
              </w:rPr>
            </w:pPr>
            <w:r>
              <w:rPr>
                <w:rFonts w:hint="eastAsia" w:asciiTheme="minorEastAsia" w:hAnsiTheme="minorEastAsia" w:cstheme="minorEastAsia"/>
                <w:color w:val="000000"/>
                <w:szCs w:val="21"/>
              </w:rPr>
              <w:t xml:space="preserve">* </w:t>
            </w:r>
            <w:r>
              <w:rPr>
                <w:rFonts w:hint="eastAsia" w:ascii="宋体" w:hAnsi="宋体"/>
                <w:color w:val="000000"/>
                <w:szCs w:val="21"/>
              </w:rPr>
              <w:t>仅适用于防潮石膏砌块。</w:t>
            </w:r>
          </w:p>
        </w:tc>
      </w:tr>
    </w:tbl>
    <w:p>
      <w:pPr>
        <w:adjustRightInd w:val="0"/>
        <w:snapToGrid w:val="0"/>
        <w:spacing w:line="440" w:lineRule="exact"/>
        <w:ind w:firstLine="420" w:firstLineChars="200"/>
        <w:rPr>
          <w:color w:val="000000"/>
        </w:rPr>
      </w:pPr>
      <w:r>
        <w:rPr>
          <w:color w:val="000000"/>
        </w:rPr>
        <w:t>执行企业标准、团体标准、地方标准的产品，检验项目参照上述内容执行。</w:t>
      </w:r>
    </w:p>
    <w:p>
      <w:pPr>
        <w:adjustRightInd w:val="0"/>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p>
      <w:pPr>
        <w:spacing w:line="440" w:lineRule="exact"/>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napToGrid w:val="0"/>
        <w:spacing w:before="100" w:after="100" w:line="440" w:lineRule="exact"/>
        <w:ind w:firstLine="420" w:firstLineChars="200"/>
        <w:rPr>
          <w:rFonts w:ascii="宋体" w:hAnsi="宋体"/>
          <w:color w:val="000000"/>
          <w:szCs w:val="21"/>
        </w:rPr>
      </w:pPr>
      <w:r>
        <w:rPr>
          <w:rFonts w:ascii="宋体" w:hAnsi="宋体"/>
          <w:color w:val="000000"/>
          <w:szCs w:val="21"/>
        </w:rPr>
        <w:t>J</w:t>
      </w:r>
      <w:r>
        <w:rPr>
          <w:rFonts w:hint="eastAsia" w:asciiTheme="minorEastAsia" w:hAnsiTheme="minorEastAsia" w:cstheme="minorEastAsia"/>
          <w:color w:val="000000"/>
          <w:szCs w:val="21"/>
        </w:rPr>
        <w:t>C/T 698-2010 石膏砌块</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w:t>
      </w:r>
      <w:r>
        <w:rPr>
          <w:rFonts w:hint="eastAsia"/>
          <w:color w:val="000000"/>
          <w:szCs w:val="21"/>
        </w:rPr>
        <w:t>判定为被抽查产品所检项目未发现不合格</w:t>
      </w:r>
      <w:r>
        <w:rPr>
          <w:color w:val="000000"/>
          <w:szCs w:val="21"/>
        </w:rPr>
        <w:t>；检验项目中任一项或一项以上不合格，判定为被抽查产品不合格。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rPr>
          <w:rFonts w:hint="eastAsia"/>
        </w:rPr>
      </w:pPr>
    </w:p>
    <w:p>
      <w:pPr>
        <w:snapToGrid w:val="0"/>
        <w:spacing w:line="440" w:lineRule="exact"/>
        <w:rPr>
          <w:color w:val="000000"/>
          <w:szCs w:val="21"/>
        </w:rPr>
      </w:pPr>
      <w:r>
        <w:rPr>
          <w:rFonts w:hint="eastAsia" w:ascii="黑体" w:hAnsi="黑体" w:eastAsia="黑体" w:cs="黑体"/>
          <w:color w:val="000000"/>
          <w:szCs w:val="21"/>
        </w:rPr>
        <w:t>4 附则</w:t>
      </w:r>
    </w:p>
    <w:p>
      <w:pPr>
        <w:spacing w:line="440" w:lineRule="exact"/>
        <w:ind w:firstLine="420" w:firstLineChars="200"/>
      </w:pPr>
      <w:r>
        <w:rPr>
          <w:rFonts w:hint="eastAsia" w:asciiTheme="minorEastAsia" w:hAnsiTheme="minorEastAsia" w:eastAsiaTheme="minorEastAsia" w:cstheme="minorEastAsia"/>
          <w:color w:val="000000"/>
          <w:szCs w:val="21"/>
        </w:rPr>
        <w:t>本细则代替</w:t>
      </w:r>
      <w:r>
        <w:rPr>
          <w:rFonts w:hint="eastAsia" w:asciiTheme="minorEastAsia" w:hAnsiTheme="minorEastAsia" w:eastAsiaTheme="minorEastAsia" w:cstheme="minorEastAsia"/>
          <w:szCs w:val="21"/>
        </w:rPr>
        <w:t>《贵州省市场监管局关于发布2022版贵州省产品质量监督抽查实施细则（第一批）的公告》</w:t>
      </w:r>
      <w:r>
        <w:rPr>
          <w:rFonts w:hint="eastAsia" w:asciiTheme="minorEastAsia" w:hAnsiTheme="minorEastAsia" w:eastAsiaTheme="minorEastAsia" w:cstheme="minorEastAsia"/>
          <w:color w:val="000000"/>
          <w:szCs w:val="21"/>
        </w:rPr>
        <w:t>（黔市监公告[2</w:t>
      </w:r>
      <w:bookmarkStart w:id="0" w:name="_GoBack"/>
      <w:bookmarkEnd w:id="0"/>
      <w:r>
        <w:rPr>
          <w:rFonts w:hint="eastAsia" w:asciiTheme="minorEastAsia" w:hAnsiTheme="minorEastAsia" w:eastAsiaTheme="minorEastAsia" w:cstheme="minorEastAsia"/>
          <w:color w:val="000000"/>
          <w:szCs w:val="21"/>
        </w:rPr>
        <w:t>022]46号）中的《贵州省石膏砌块产品质量监督抽查实施细则（2022年版）》。</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CESI宋体-GB2312">
    <w:panose1 w:val="02000500000000000000"/>
    <w:charset w:val="86"/>
    <w:family w:val="auto"/>
    <w:pitch w:val="default"/>
    <w:sig w:usb0="800002AF" w:usb1="08476CF8" w:usb2="00000010" w:usb3="00000000" w:csb0="0004000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FhNGU0ZTc4M2RlYmEzMjhkYTljYTFhNDE0M2FkZmIifQ=="/>
  </w:docVars>
  <w:rsids>
    <w:rsidRoot w:val="3DBD1413"/>
    <w:rsid w:val="001A1D63"/>
    <w:rsid w:val="007216B4"/>
    <w:rsid w:val="00A402A7"/>
    <w:rsid w:val="00AC7434"/>
    <w:rsid w:val="00DA3389"/>
    <w:rsid w:val="00E45EF9"/>
    <w:rsid w:val="00E76612"/>
    <w:rsid w:val="00EC2863"/>
    <w:rsid w:val="074568E5"/>
    <w:rsid w:val="0A2F67F0"/>
    <w:rsid w:val="257C73BE"/>
    <w:rsid w:val="373F55D7"/>
    <w:rsid w:val="3DBD1413"/>
    <w:rsid w:val="49FE20F2"/>
    <w:rsid w:val="5C8E3296"/>
    <w:rsid w:val="75995625"/>
    <w:rsid w:val="760B5A71"/>
    <w:rsid w:val="EF6B7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126</Words>
  <Characters>721</Characters>
  <Lines>6</Lines>
  <Paragraphs>1</Paragraphs>
  <TotalTime>0</TotalTime>
  <ScaleCrop>false</ScaleCrop>
  <LinksUpToDate>false</LinksUpToDate>
  <CharactersWithSpaces>846</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2023-07-19T15:23:00Z</dcterms:created>
  <dc:creator>青鸟</dc:creator>
  <cp:lastModifiedBy>ysgz</cp:lastModifiedBy>
  <dcterms:modified xsi:type="dcterms:W3CDTF">2023-07-20T17:19:11Z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E5CCE0430F3B482E907B33808F83E87B</vt:lpwstr>
  </property>
</Properties>
</file>