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黑体" w:eastAsia="方正小标宋_GBK"/>
          <w:sz w:val="32"/>
          <w:szCs w:val="32"/>
        </w:rPr>
      </w:pPr>
      <w:r>
        <w:rPr>
          <w:rFonts w:hint="eastAsia" w:ascii="方正小标宋_GBK" w:hAnsi="黑体" w:eastAsia="方正小标宋_GBK"/>
          <w:sz w:val="32"/>
          <w:szCs w:val="32"/>
        </w:rPr>
        <w:t>贵州省橡胶制品（橡胶带、橡胶管、橡胶零件、附件、阻燃输送带、汽车 V 带等）产品质量监督抽查实施细则</w:t>
      </w:r>
    </w:p>
    <w:p>
      <w:pPr>
        <w:ind w:firstLine="3360" w:firstLineChars="1050"/>
        <w:rPr>
          <w:rFonts w:hint="eastAsia" w:ascii="楷体_GB2312" w:hAnsi="楷体_GB2312" w:eastAsia="楷体_GB2312" w:cs="楷体_GB2312"/>
          <w:b/>
          <w:sz w:val="32"/>
          <w:szCs w:val="32"/>
        </w:rPr>
      </w:pPr>
      <w:r>
        <w:rPr>
          <w:rFonts w:hint="eastAsia" w:ascii="楷体_GB2312" w:hAnsi="楷体_GB2312" w:eastAsia="楷体_GB2312" w:cs="楷体_GB2312"/>
          <w:sz w:val="32"/>
          <w:szCs w:val="32"/>
        </w:rPr>
        <w:t>(2023年版)</w:t>
      </w:r>
    </w:p>
    <w:p>
      <w:pPr>
        <w:spacing w:line="360" w:lineRule="auto"/>
        <w:rPr>
          <w:rFonts w:ascii="黑体" w:eastAsia="黑体"/>
          <w:szCs w:val="21"/>
        </w:rPr>
      </w:pPr>
    </w:p>
    <w:p>
      <w:pPr>
        <w:spacing w:line="360" w:lineRule="auto"/>
        <w:rPr>
          <w:rFonts w:ascii="黑体" w:eastAsia="黑体"/>
          <w:szCs w:val="21"/>
        </w:rPr>
      </w:pPr>
      <w:r>
        <w:rPr>
          <w:rFonts w:hint="eastAsia" w:ascii="黑体" w:eastAsia="黑体"/>
          <w:szCs w:val="21"/>
        </w:rPr>
        <w:t>1 抽样方法</w:t>
      </w:r>
    </w:p>
    <w:p>
      <w:pPr>
        <w:spacing w:line="360" w:lineRule="auto"/>
        <w:ind w:firstLine="420" w:firstLineChars="200"/>
        <w:rPr>
          <w:rFonts w:asciiTheme="minorEastAsia" w:hAnsiTheme="minorEastAsia"/>
          <w:szCs w:val="21"/>
        </w:rPr>
      </w:pPr>
      <w:bookmarkStart w:id="0" w:name="_Hlk29541365"/>
      <w:r>
        <w:rPr>
          <w:rFonts w:asciiTheme="minorEastAsia" w:hAnsiTheme="minorEastAsia"/>
          <w:szCs w:val="21"/>
        </w:rPr>
        <w:t>以随机抽样的方式在被抽样生产者、销售者的待销产品中抽取。</w:t>
      </w:r>
      <w:bookmarkEnd w:id="0"/>
    </w:p>
    <w:p>
      <w:pPr>
        <w:spacing w:line="360" w:lineRule="auto"/>
        <w:ind w:firstLine="420" w:firstLineChars="200"/>
        <w:rPr>
          <w:rFonts w:asciiTheme="minorEastAsia" w:hAnsiTheme="minorEastAsia"/>
          <w:szCs w:val="21"/>
        </w:rPr>
      </w:pPr>
      <w:r>
        <w:rPr>
          <w:rFonts w:hint="eastAsia" w:asciiTheme="minorEastAsia" w:hAnsiTheme="minorEastAsia"/>
          <w:szCs w:val="21"/>
        </w:rPr>
        <w:t>随机数一般可使用随机数表等方法产生</w:t>
      </w:r>
      <w:r>
        <w:rPr>
          <w:rFonts w:asciiTheme="minorEastAsia" w:hAnsiTheme="minorEastAsia"/>
          <w:szCs w:val="21"/>
        </w:rPr>
        <w:t>。</w:t>
      </w:r>
    </w:p>
    <w:p>
      <w:pPr>
        <w:spacing w:line="360" w:lineRule="auto"/>
        <w:jc w:val="center"/>
        <w:rPr>
          <w:rFonts w:asciiTheme="minorEastAsia" w:hAnsiTheme="minorEastAsia"/>
          <w:szCs w:val="21"/>
        </w:rPr>
      </w:pPr>
      <w:r>
        <w:rPr>
          <w:rFonts w:asciiTheme="minorEastAsia" w:hAnsiTheme="minorEastAsia"/>
          <w:szCs w:val="21"/>
        </w:rPr>
        <w:t>表1 抽取样品数量</w:t>
      </w:r>
    </w:p>
    <w:tbl>
      <w:tblPr>
        <w:tblStyle w:val="7"/>
        <w:tblW w:w="85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
        <w:gridCol w:w="2694"/>
        <w:gridCol w:w="1134"/>
        <w:gridCol w:w="1276"/>
        <w:gridCol w:w="1134"/>
        <w:gridCol w:w="1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845" w:type="dxa"/>
            <w:vAlign w:val="center"/>
          </w:tcPr>
          <w:p>
            <w:pPr>
              <w:jc w:val="center"/>
              <w:rPr>
                <w:rFonts w:asciiTheme="minorEastAsia" w:hAnsiTheme="minorEastAsia"/>
                <w:szCs w:val="21"/>
              </w:rPr>
            </w:pPr>
            <w:r>
              <w:rPr>
                <w:rFonts w:hint="eastAsia" w:asciiTheme="minorEastAsia" w:hAnsiTheme="minorEastAsia"/>
                <w:szCs w:val="21"/>
              </w:rPr>
              <w:t>序号</w:t>
            </w:r>
          </w:p>
        </w:tc>
        <w:tc>
          <w:tcPr>
            <w:tcW w:w="3828" w:type="dxa"/>
            <w:gridSpan w:val="2"/>
            <w:vAlign w:val="center"/>
          </w:tcPr>
          <w:p>
            <w:pPr>
              <w:jc w:val="center"/>
              <w:rPr>
                <w:rFonts w:asciiTheme="minorEastAsia" w:hAnsiTheme="minorEastAsia"/>
                <w:szCs w:val="21"/>
              </w:rPr>
            </w:pPr>
            <w:r>
              <w:rPr>
                <w:rFonts w:hint="eastAsia" w:asciiTheme="minorEastAsia" w:hAnsiTheme="minorEastAsia"/>
                <w:szCs w:val="21"/>
              </w:rPr>
              <w:t>产品种类</w:t>
            </w:r>
          </w:p>
        </w:tc>
        <w:tc>
          <w:tcPr>
            <w:tcW w:w="1276" w:type="dxa"/>
            <w:vAlign w:val="center"/>
          </w:tcPr>
          <w:p>
            <w:pPr>
              <w:jc w:val="center"/>
              <w:rPr>
                <w:rFonts w:asciiTheme="minorEastAsia" w:hAnsiTheme="minorEastAsia"/>
                <w:szCs w:val="21"/>
              </w:rPr>
            </w:pPr>
            <w:r>
              <w:rPr>
                <w:rFonts w:hint="eastAsia" w:asciiTheme="minorEastAsia" w:hAnsiTheme="minorEastAsia"/>
                <w:szCs w:val="21"/>
              </w:rPr>
              <w:t>抽样数量</w:t>
            </w:r>
          </w:p>
        </w:tc>
        <w:tc>
          <w:tcPr>
            <w:tcW w:w="1134" w:type="dxa"/>
            <w:vAlign w:val="center"/>
          </w:tcPr>
          <w:p>
            <w:pPr>
              <w:ind w:left="210" w:hanging="210" w:hangingChars="100"/>
              <w:rPr>
                <w:rFonts w:asciiTheme="minorEastAsia" w:hAnsiTheme="minorEastAsia"/>
                <w:szCs w:val="21"/>
              </w:rPr>
            </w:pPr>
            <w:r>
              <w:rPr>
                <w:rFonts w:hint="eastAsia" w:asciiTheme="minorEastAsia" w:hAnsiTheme="minorEastAsia"/>
                <w:szCs w:val="21"/>
              </w:rPr>
              <w:t>检验样品数量</w:t>
            </w:r>
          </w:p>
        </w:tc>
        <w:tc>
          <w:tcPr>
            <w:tcW w:w="1482" w:type="dxa"/>
            <w:vAlign w:val="center"/>
          </w:tcPr>
          <w:p>
            <w:pPr>
              <w:jc w:val="center"/>
              <w:rPr>
                <w:rFonts w:asciiTheme="minorEastAsia" w:hAnsiTheme="minorEastAsia"/>
                <w:szCs w:val="21"/>
              </w:rPr>
            </w:pPr>
            <w:r>
              <w:rPr>
                <w:rFonts w:hint="eastAsia" w:asciiTheme="minorEastAsia" w:hAnsiTheme="minorEastAsia"/>
                <w:szCs w:val="21"/>
              </w:rPr>
              <w:t>备用样品数量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845" w:type="dxa"/>
            <w:vAlign w:val="center"/>
          </w:tcPr>
          <w:p>
            <w:pPr>
              <w:jc w:val="center"/>
              <w:rPr>
                <w:rFonts w:asciiTheme="minorEastAsia" w:hAnsiTheme="minorEastAsia"/>
                <w:szCs w:val="21"/>
              </w:rPr>
            </w:pPr>
            <w:r>
              <w:rPr>
                <w:rFonts w:asciiTheme="minorEastAsia" w:hAnsiTheme="minorEastAsia"/>
                <w:szCs w:val="21"/>
              </w:rPr>
              <w:t>1</w:t>
            </w:r>
          </w:p>
        </w:tc>
        <w:tc>
          <w:tcPr>
            <w:tcW w:w="2694" w:type="dxa"/>
            <w:vAlign w:val="center"/>
          </w:tcPr>
          <w:p>
            <w:pPr>
              <w:jc w:val="center"/>
              <w:rPr>
                <w:rFonts w:asciiTheme="minorEastAsia" w:hAnsiTheme="minorEastAsia"/>
                <w:szCs w:val="21"/>
              </w:rPr>
            </w:pPr>
            <w:r>
              <w:rPr>
                <w:rFonts w:hint="eastAsia" w:asciiTheme="minorEastAsia" w:hAnsiTheme="minorEastAsia"/>
                <w:szCs w:val="21"/>
              </w:rPr>
              <w:t>汽车V带</w:t>
            </w:r>
          </w:p>
          <w:p>
            <w:pPr>
              <w:jc w:val="center"/>
              <w:rPr>
                <w:rFonts w:asciiTheme="minorEastAsia" w:hAnsiTheme="minorEastAsia"/>
                <w:szCs w:val="21"/>
              </w:rPr>
            </w:pPr>
            <w:r>
              <w:rPr>
                <w:rFonts w:hint="eastAsia" w:asciiTheme="minorEastAsia" w:hAnsiTheme="minorEastAsia"/>
                <w:szCs w:val="21"/>
              </w:rPr>
              <w:t>汽车多楔</w:t>
            </w:r>
            <w:r>
              <w:rPr>
                <w:rFonts w:asciiTheme="minorEastAsia" w:hAnsiTheme="minorEastAsia"/>
                <w:szCs w:val="21"/>
              </w:rPr>
              <w:t>带</w:t>
            </w:r>
          </w:p>
        </w:tc>
        <w:tc>
          <w:tcPr>
            <w:tcW w:w="1134" w:type="dxa"/>
            <w:vAlign w:val="center"/>
          </w:tcPr>
          <w:p>
            <w:pPr>
              <w:jc w:val="center"/>
              <w:rPr>
                <w:rFonts w:asciiTheme="minorEastAsia" w:hAnsiTheme="minorEastAsia"/>
                <w:szCs w:val="21"/>
              </w:rPr>
            </w:pPr>
            <w:r>
              <w:rPr>
                <w:rFonts w:hint="eastAsia" w:asciiTheme="minorEastAsia" w:hAnsiTheme="minorEastAsia"/>
                <w:szCs w:val="21"/>
              </w:rPr>
              <w:t>成品</w:t>
            </w:r>
          </w:p>
        </w:tc>
        <w:tc>
          <w:tcPr>
            <w:tcW w:w="1276" w:type="dxa"/>
            <w:vAlign w:val="center"/>
          </w:tcPr>
          <w:p>
            <w:pPr>
              <w:jc w:val="center"/>
              <w:rPr>
                <w:rFonts w:asciiTheme="minorEastAsia" w:hAnsiTheme="minorEastAsia"/>
                <w:szCs w:val="21"/>
              </w:rPr>
            </w:pPr>
            <w:r>
              <w:rPr>
                <w:rFonts w:asciiTheme="minorEastAsia" w:hAnsiTheme="minorEastAsia"/>
                <w:szCs w:val="21"/>
              </w:rPr>
              <w:t>8</w:t>
            </w:r>
            <w:r>
              <w:rPr>
                <w:rFonts w:hint="eastAsia" w:asciiTheme="minorEastAsia" w:hAnsiTheme="minorEastAsia"/>
                <w:szCs w:val="21"/>
              </w:rPr>
              <w:t>根</w:t>
            </w:r>
          </w:p>
        </w:tc>
        <w:tc>
          <w:tcPr>
            <w:tcW w:w="1134" w:type="dxa"/>
            <w:vAlign w:val="center"/>
          </w:tcPr>
          <w:p>
            <w:pPr>
              <w:jc w:val="center"/>
              <w:rPr>
                <w:rFonts w:asciiTheme="minorEastAsia" w:hAnsiTheme="minorEastAsia"/>
                <w:szCs w:val="21"/>
              </w:rPr>
            </w:pPr>
            <w:r>
              <w:rPr>
                <w:rFonts w:asciiTheme="minorEastAsia" w:hAnsiTheme="minorEastAsia"/>
                <w:szCs w:val="21"/>
              </w:rPr>
              <w:t>4</w:t>
            </w:r>
            <w:r>
              <w:rPr>
                <w:rFonts w:hint="eastAsia" w:asciiTheme="minorEastAsia" w:hAnsiTheme="minorEastAsia"/>
                <w:szCs w:val="21"/>
              </w:rPr>
              <w:t>根</w:t>
            </w:r>
          </w:p>
        </w:tc>
        <w:tc>
          <w:tcPr>
            <w:tcW w:w="1482" w:type="dxa"/>
            <w:vAlign w:val="center"/>
          </w:tcPr>
          <w:p>
            <w:pPr>
              <w:jc w:val="center"/>
              <w:rPr>
                <w:rFonts w:asciiTheme="minorEastAsia" w:hAnsiTheme="minorEastAsia"/>
                <w:szCs w:val="21"/>
              </w:rPr>
            </w:pPr>
            <w:r>
              <w:rPr>
                <w:rFonts w:asciiTheme="minorEastAsia" w:hAnsiTheme="minorEastAsia"/>
                <w:szCs w:val="21"/>
              </w:rPr>
              <w:t>4</w:t>
            </w:r>
            <w:r>
              <w:rPr>
                <w:rFonts w:hint="eastAsia" w:asciiTheme="minorEastAsia" w:hAnsiTheme="minorEastAsia"/>
                <w:szCs w:val="21"/>
              </w:rPr>
              <w:t>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45" w:type="dxa"/>
            <w:vMerge w:val="restart"/>
            <w:vAlign w:val="center"/>
          </w:tcPr>
          <w:p>
            <w:pPr>
              <w:jc w:val="center"/>
              <w:rPr>
                <w:rFonts w:asciiTheme="minorEastAsia" w:hAnsiTheme="minorEastAsia"/>
                <w:szCs w:val="21"/>
              </w:rPr>
            </w:pPr>
            <w:r>
              <w:rPr>
                <w:rFonts w:hint="eastAsia" w:asciiTheme="minorEastAsia" w:hAnsiTheme="minorEastAsia"/>
                <w:szCs w:val="21"/>
              </w:rPr>
              <w:t>2</w:t>
            </w:r>
          </w:p>
        </w:tc>
        <w:tc>
          <w:tcPr>
            <w:tcW w:w="2694" w:type="dxa"/>
            <w:vMerge w:val="restart"/>
            <w:vAlign w:val="center"/>
          </w:tcPr>
          <w:p>
            <w:pPr>
              <w:jc w:val="center"/>
              <w:rPr>
                <w:rFonts w:asciiTheme="minorEastAsia" w:hAnsiTheme="minorEastAsia"/>
                <w:szCs w:val="21"/>
              </w:rPr>
            </w:pPr>
            <w:r>
              <w:rPr>
                <w:rFonts w:asciiTheme="minorEastAsia" w:hAnsiTheme="minorEastAsia"/>
                <w:szCs w:val="21"/>
              </w:rPr>
              <w:t>汽车制动气室橡胶隔膜</w:t>
            </w:r>
          </w:p>
        </w:tc>
        <w:tc>
          <w:tcPr>
            <w:tcW w:w="1134" w:type="dxa"/>
            <w:vAlign w:val="center"/>
          </w:tcPr>
          <w:p>
            <w:pPr>
              <w:jc w:val="center"/>
              <w:rPr>
                <w:rFonts w:asciiTheme="minorEastAsia" w:hAnsiTheme="minorEastAsia"/>
                <w:szCs w:val="21"/>
              </w:rPr>
            </w:pPr>
            <w:r>
              <w:rPr>
                <w:rFonts w:hint="eastAsia" w:asciiTheme="minorEastAsia" w:hAnsiTheme="minorEastAsia"/>
                <w:szCs w:val="21"/>
              </w:rPr>
              <w:t>胶料</w:t>
            </w:r>
          </w:p>
        </w:tc>
        <w:tc>
          <w:tcPr>
            <w:tcW w:w="1276" w:type="dxa"/>
            <w:vAlign w:val="center"/>
          </w:tcPr>
          <w:p>
            <w:pPr>
              <w:jc w:val="center"/>
              <w:rPr>
                <w:rFonts w:asciiTheme="minorEastAsia" w:hAnsiTheme="minorEastAsia"/>
                <w:szCs w:val="21"/>
              </w:rPr>
            </w:pPr>
            <w:r>
              <w:rPr>
                <w:rFonts w:hint="eastAsia" w:asciiTheme="minorEastAsia" w:hAnsiTheme="minorEastAsia"/>
                <w:szCs w:val="21"/>
              </w:rPr>
              <w:t>1000g</w:t>
            </w:r>
          </w:p>
        </w:tc>
        <w:tc>
          <w:tcPr>
            <w:tcW w:w="1134" w:type="dxa"/>
            <w:vAlign w:val="center"/>
          </w:tcPr>
          <w:p>
            <w:pPr>
              <w:jc w:val="center"/>
              <w:rPr>
                <w:rFonts w:asciiTheme="minorEastAsia" w:hAnsiTheme="minorEastAsia"/>
                <w:szCs w:val="21"/>
              </w:rPr>
            </w:pPr>
            <w:r>
              <w:rPr>
                <w:rFonts w:hint="eastAsia" w:asciiTheme="minorEastAsia" w:hAnsiTheme="minorEastAsia"/>
                <w:szCs w:val="21"/>
              </w:rPr>
              <w:t>500g</w:t>
            </w:r>
          </w:p>
        </w:tc>
        <w:tc>
          <w:tcPr>
            <w:tcW w:w="1482" w:type="dxa"/>
            <w:vAlign w:val="center"/>
          </w:tcPr>
          <w:p>
            <w:pPr>
              <w:jc w:val="center"/>
              <w:rPr>
                <w:rFonts w:asciiTheme="minorEastAsia" w:hAnsiTheme="minorEastAsia"/>
                <w:szCs w:val="21"/>
              </w:rPr>
            </w:pPr>
            <w:r>
              <w:rPr>
                <w:rFonts w:hint="eastAsia" w:asciiTheme="minorEastAsia" w:hAnsiTheme="minorEastAsia"/>
                <w:szCs w:val="21"/>
              </w:rPr>
              <w:t>500g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45" w:type="dxa"/>
            <w:vMerge w:val="continue"/>
            <w:vAlign w:val="center"/>
          </w:tcPr>
          <w:p>
            <w:pPr>
              <w:jc w:val="center"/>
              <w:rPr>
                <w:rFonts w:asciiTheme="minorEastAsia" w:hAnsiTheme="minorEastAsia"/>
                <w:szCs w:val="21"/>
              </w:rPr>
            </w:pPr>
          </w:p>
        </w:tc>
        <w:tc>
          <w:tcPr>
            <w:tcW w:w="2694" w:type="dxa"/>
            <w:vMerge w:val="continue"/>
            <w:vAlign w:val="center"/>
          </w:tcPr>
          <w:p>
            <w:pPr>
              <w:jc w:val="center"/>
              <w:rPr>
                <w:rFonts w:asciiTheme="minorEastAsia" w:hAnsiTheme="minorEastAsia"/>
                <w:szCs w:val="21"/>
              </w:rPr>
            </w:pPr>
          </w:p>
        </w:tc>
        <w:tc>
          <w:tcPr>
            <w:tcW w:w="1134" w:type="dxa"/>
            <w:vAlign w:val="center"/>
          </w:tcPr>
          <w:p>
            <w:pPr>
              <w:jc w:val="center"/>
              <w:rPr>
                <w:rFonts w:asciiTheme="minorEastAsia" w:hAnsiTheme="minorEastAsia"/>
                <w:szCs w:val="21"/>
              </w:rPr>
            </w:pPr>
            <w:r>
              <w:rPr>
                <w:rFonts w:hint="eastAsia" w:asciiTheme="minorEastAsia" w:hAnsiTheme="minorEastAsia"/>
                <w:szCs w:val="21"/>
              </w:rPr>
              <w:t>成品</w:t>
            </w:r>
          </w:p>
        </w:tc>
        <w:tc>
          <w:tcPr>
            <w:tcW w:w="1276" w:type="dxa"/>
            <w:vAlign w:val="center"/>
          </w:tcPr>
          <w:p>
            <w:pPr>
              <w:jc w:val="center"/>
              <w:rPr>
                <w:rFonts w:asciiTheme="minorEastAsia" w:hAnsiTheme="minorEastAsia"/>
                <w:szCs w:val="21"/>
              </w:rPr>
            </w:pPr>
            <w:r>
              <w:rPr>
                <w:rFonts w:hint="eastAsia" w:asciiTheme="minorEastAsia" w:hAnsiTheme="minorEastAsia"/>
                <w:szCs w:val="21"/>
              </w:rPr>
              <w:t>4件</w:t>
            </w:r>
          </w:p>
        </w:tc>
        <w:tc>
          <w:tcPr>
            <w:tcW w:w="1134" w:type="dxa"/>
            <w:vAlign w:val="center"/>
          </w:tcPr>
          <w:p>
            <w:pPr>
              <w:jc w:val="center"/>
              <w:rPr>
                <w:rFonts w:asciiTheme="minorEastAsia" w:hAnsiTheme="minorEastAsia"/>
                <w:szCs w:val="21"/>
              </w:rPr>
            </w:pPr>
            <w:r>
              <w:rPr>
                <w:rFonts w:hint="eastAsia" w:asciiTheme="minorEastAsia" w:hAnsiTheme="minorEastAsia"/>
                <w:szCs w:val="21"/>
              </w:rPr>
              <w:t>2件</w:t>
            </w:r>
          </w:p>
        </w:tc>
        <w:tc>
          <w:tcPr>
            <w:tcW w:w="1482" w:type="dxa"/>
            <w:vAlign w:val="center"/>
          </w:tcPr>
          <w:p>
            <w:pPr>
              <w:jc w:val="center"/>
              <w:rPr>
                <w:rFonts w:asciiTheme="minorEastAsia" w:hAnsiTheme="minorEastAsia"/>
                <w:szCs w:val="21"/>
              </w:rPr>
            </w:pPr>
            <w:r>
              <w:rPr>
                <w:rFonts w:hint="eastAsia" w:asciiTheme="minorEastAsia" w:hAnsiTheme="minorEastAsia"/>
                <w:szCs w:val="21"/>
              </w:rPr>
              <w:t>2件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845" w:type="dxa"/>
            <w:vAlign w:val="center"/>
          </w:tcPr>
          <w:p>
            <w:pPr>
              <w:jc w:val="center"/>
              <w:rPr>
                <w:rFonts w:asciiTheme="minorEastAsia" w:hAnsiTheme="minorEastAsia"/>
                <w:szCs w:val="21"/>
              </w:rPr>
            </w:pPr>
            <w:r>
              <w:rPr>
                <w:rFonts w:hint="eastAsia" w:asciiTheme="minorEastAsia" w:hAnsiTheme="minorEastAsia"/>
                <w:szCs w:val="21"/>
              </w:rPr>
              <w:t>3</w:t>
            </w:r>
          </w:p>
        </w:tc>
        <w:tc>
          <w:tcPr>
            <w:tcW w:w="2694" w:type="dxa"/>
            <w:vAlign w:val="center"/>
          </w:tcPr>
          <w:p>
            <w:pPr>
              <w:jc w:val="center"/>
              <w:rPr>
                <w:rFonts w:asciiTheme="minorEastAsia" w:hAnsiTheme="minorEastAsia"/>
                <w:szCs w:val="21"/>
              </w:rPr>
            </w:pPr>
            <w:r>
              <w:rPr>
                <w:rFonts w:asciiTheme="minorEastAsia" w:hAnsiTheme="minorEastAsia"/>
                <w:szCs w:val="21"/>
              </w:rPr>
              <w:t>非石油基液压制动液的汽车液压制动缸用的弹性体皮碗和密封圈</w:t>
            </w:r>
          </w:p>
        </w:tc>
        <w:tc>
          <w:tcPr>
            <w:tcW w:w="1134" w:type="dxa"/>
            <w:vAlign w:val="center"/>
          </w:tcPr>
          <w:p>
            <w:pPr>
              <w:jc w:val="center"/>
              <w:rPr>
                <w:rFonts w:asciiTheme="minorEastAsia" w:hAnsiTheme="minorEastAsia"/>
                <w:szCs w:val="21"/>
              </w:rPr>
            </w:pPr>
            <w:r>
              <w:rPr>
                <w:rFonts w:hint="eastAsia" w:asciiTheme="minorEastAsia" w:hAnsiTheme="minorEastAsia"/>
                <w:szCs w:val="21"/>
              </w:rPr>
              <w:t>胶料</w:t>
            </w:r>
          </w:p>
        </w:tc>
        <w:tc>
          <w:tcPr>
            <w:tcW w:w="1276" w:type="dxa"/>
            <w:vAlign w:val="center"/>
          </w:tcPr>
          <w:p>
            <w:pPr>
              <w:jc w:val="center"/>
              <w:rPr>
                <w:rFonts w:asciiTheme="minorEastAsia" w:hAnsiTheme="minorEastAsia"/>
                <w:szCs w:val="21"/>
              </w:rPr>
            </w:pPr>
            <w:r>
              <w:rPr>
                <w:rFonts w:hint="eastAsia" w:asciiTheme="minorEastAsia" w:hAnsiTheme="minorEastAsia"/>
                <w:szCs w:val="21"/>
              </w:rPr>
              <w:t>1000g</w:t>
            </w:r>
          </w:p>
        </w:tc>
        <w:tc>
          <w:tcPr>
            <w:tcW w:w="1134" w:type="dxa"/>
            <w:vAlign w:val="center"/>
          </w:tcPr>
          <w:p>
            <w:pPr>
              <w:jc w:val="center"/>
              <w:rPr>
                <w:rFonts w:asciiTheme="minorEastAsia" w:hAnsiTheme="minorEastAsia"/>
                <w:szCs w:val="21"/>
              </w:rPr>
            </w:pPr>
            <w:r>
              <w:rPr>
                <w:rFonts w:hint="eastAsia" w:asciiTheme="minorEastAsia" w:hAnsiTheme="minorEastAsia"/>
                <w:szCs w:val="21"/>
              </w:rPr>
              <w:t>500g</w:t>
            </w:r>
          </w:p>
        </w:tc>
        <w:tc>
          <w:tcPr>
            <w:tcW w:w="1482" w:type="dxa"/>
            <w:vAlign w:val="center"/>
          </w:tcPr>
          <w:p>
            <w:pPr>
              <w:jc w:val="center"/>
              <w:rPr>
                <w:rFonts w:asciiTheme="minorEastAsia" w:hAnsiTheme="minorEastAsia"/>
                <w:szCs w:val="21"/>
              </w:rPr>
            </w:pPr>
            <w:r>
              <w:rPr>
                <w:rFonts w:hint="eastAsia" w:asciiTheme="minorEastAsia" w:hAnsiTheme="minorEastAsia"/>
                <w:szCs w:val="21"/>
              </w:rPr>
              <w:t>500g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845" w:type="dxa"/>
            <w:vAlign w:val="center"/>
          </w:tcPr>
          <w:p>
            <w:pPr>
              <w:jc w:val="center"/>
              <w:rPr>
                <w:rFonts w:asciiTheme="minorEastAsia" w:hAnsiTheme="minorEastAsia"/>
                <w:szCs w:val="21"/>
              </w:rPr>
            </w:pPr>
            <w:r>
              <w:rPr>
                <w:rFonts w:hint="eastAsia" w:asciiTheme="minorEastAsia" w:hAnsiTheme="minorEastAsia"/>
                <w:szCs w:val="21"/>
              </w:rPr>
              <w:t>4</w:t>
            </w:r>
          </w:p>
        </w:tc>
        <w:tc>
          <w:tcPr>
            <w:tcW w:w="2694" w:type="dxa"/>
            <w:vAlign w:val="center"/>
          </w:tcPr>
          <w:p>
            <w:pPr>
              <w:jc w:val="center"/>
              <w:rPr>
                <w:rFonts w:asciiTheme="minorEastAsia" w:hAnsiTheme="minorEastAsia"/>
                <w:szCs w:val="21"/>
              </w:rPr>
            </w:pPr>
            <w:r>
              <w:rPr>
                <w:rFonts w:asciiTheme="minorEastAsia" w:hAnsiTheme="minorEastAsia"/>
                <w:szCs w:val="21"/>
              </w:rPr>
              <w:t>汽车用橡胶材料分类</w:t>
            </w:r>
          </w:p>
          <w:p>
            <w:pPr>
              <w:jc w:val="center"/>
              <w:rPr>
                <w:rFonts w:asciiTheme="minorEastAsia" w:hAnsiTheme="minorEastAsia"/>
                <w:szCs w:val="21"/>
              </w:rPr>
            </w:pPr>
            <w:r>
              <w:rPr>
                <w:rFonts w:asciiTheme="minorEastAsia" w:hAnsiTheme="minorEastAsia"/>
                <w:szCs w:val="21"/>
              </w:rPr>
              <w:t>系统</w:t>
            </w:r>
          </w:p>
        </w:tc>
        <w:tc>
          <w:tcPr>
            <w:tcW w:w="1134" w:type="dxa"/>
            <w:vAlign w:val="center"/>
          </w:tcPr>
          <w:p>
            <w:pPr>
              <w:jc w:val="center"/>
              <w:rPr>
                <w:rFonts w:asciiTheme="minorEastAsia" w:hAnsiTheme="minorEastAsia"/>
                <w:szCs w:val="21"/>
              </w:rPr>
            </w:pPr>
            <w:r>
              <w:rPr>
                <w:rFonts w:hint="eastAsia" w:asciiTheme="minorEastAsia" w:hAnsiTheme="minorEastAsia"/>
                <w:szCs w:val="21"/>
              </w:rPr>
              <w:t>胶料</w:t>
            </w:r>
          </w:p>
        </w:tc>
        <w:tc>
          <w:tcPr>
            <w:tcW w:w="1276" w:type="dxa"/>
            <w:vAlign w:val="center"/>
          </w:tcPr>
          <w:p>
            <w:pPr>
              <w:jc w:val="center"/>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000</w:t>
            </w:r>
            <w:r>
              <w:rPr>
                <w:rFonts w:hint="eastAsia" w:asciiTheme="minorEastAsia" w:hAnsiTheme="minorEastAsia"/>
                <w:szCs w:val="21"/>
              </w:rPr>
              <w:t>g</w:t>
            </w:r>
          </w:p>
        </w:tc>
        <w:tc>
          <w:tcPr>
            <w:tcW w:w="1134" w:type="dxa"/>
            <w:vAlign w:val="center"/>
          </w:tcPr>
          <w:p>
            <w:pPr>
              <w:jc w:val="center"/>
              <w:rPr>
                <w:rFonts w:asciiTheme="minorEastAsia" w:hAnsiTheme="minorEastAsia"/>
                <w:szCs w:val="21"/>
              </w:rPr>
            </w:pPr>
            <w:r>
              <w:rPr>
                <w:rFonts w:hint="eastAsia" w:asciiTheme="minorEastAsia" w:hAnsiTheme="minorEastAsia"/>
                <w:szCs w:val="21"/>
              </w:rPr>
              <w:t>5</w:t>
            </w:r>
            <w:r>
              <w:rPr>
                <w:rFonts w:asciiTheme="minorEastAsia" w:hAnsiTheme="minorEastAsia"/>
                <w:szCs w:val="21"/>
              </w:rPr>
              <w:t>00</w:t>
            </w:r>
            <w:r>
              <w:rPr>
                <w:rFonts w:hint="eastAsia" w:asciiTheme="minorEastAsia" w:hAnsiTheme="minorEastAsia"/>
                <w:szCs w:val="21"/>
              </w:rPr>
              <w:t>g</w:t>
            </w:r>
          </w:p>
        </w:tc>
        <w:tc>
          <w:tcPr>
            <w:tcW w:w="1482" w:type="dxa"/>
            <w:vAlign w:val="center"/>
          </w:tcPr>
          <w:p>
            <w:pPr>
              <w:jc w:val="center"/>
              <w:rPr>
                <w:rFonts w:asciiTheme="minorEastAsia" w:hAnsiTheme="minorEastAsia"/>
                <w:szCs w:val="21"/>
              </w:rPr>
            </w:pPr>
            <w:r>
              <w:rPr>
                <w:rFonts w:hint="eastAsia" w:asciiTheme="minorEastAsia" w:hAnsiTheme="minorEastAsia"/>
                <w:szCs w:val="21"/>
              </w:rPr>
              <w:t>5</w:t>
            </w:r>
            <w:r>
              <w:rPr>
                <w:rFonts w:asciiTheme="minorEastAsia" w:hAnsiTheme="minorEastAsia"/>
                <w:szCs w:val="21"/>
              </w:rPr>
              <w:t>00</w:t>
            </w:r>
            <w:r>
              <w:rPr>
                <w:rFonts w:hint="eastAsia" w:asciiTheme="minorEastAsia" w:hAnsiTheme="minorEastAsia"/>
                <w:szCs w:val="21"/>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45" w:type="dxa"/>
            <w:vAlign w:val="center"/>
          </w:tcPr>
          <w:p>
            <w:pPr>
              <w:jc w:val="center"/>
              <w:rPr>
                <w:rFonts w:asciiTheme="minorEastAsia" w:hAnsiTheme="minorEastAsia"/>
                <w:szCs w:val="21"/>
              </w:rPr>
            </w:pPr>
            <w:r>
              <w:rPr>
                <w:rFonts w:asciiTheme="minorEastAsia" w:hAnsiTheme="minorEastAsia"/>
                <w:szCs w:val="21"/>
              </w:rPr>
              <w:t>5</w:t>
            </w:r>
          </w:p>
        </w:tc>
        <w:tc>
          <w:tcPr>
            <w:tcW w:w="2694" w:type="dxa"/>
            <w:vAlign w:val="center"/>
          </w:tcPr>
          <w:p>
            <w:pPr>
              <w:jc w:val="center"/>
              <w:rPr>
                <w:rFonts w:asciiTheme="minorEastAsia" w:hAnsiTheme="minorEastAsia"/>
                <w:szCs w:val="21"/>
              </w:rPr>
            </w:pPr>
            <w:r>
              <w:rPr>
                <w:rFonts w:asciiTheme="minorEastAsia" w:hAnsiTheme="minorEastAsia"/>
                <w:szCs w:val="21"/>
              </w:rPr>
              <w:t>普通液压系统用Ｏ形橡胶密封圈</w:t>
            </w:r>
          </w:p>
        </w:tc>
        <w:tc>
          <w:tcPr>
            <w:tcW w:w="1134" w:type="dxa"/>
            <w:vAlign w:val="center"/>
          </w:tcPr>
          <w:p>
            <w:pPr>
              <w:jc w:val="center"/>
              <w:rPr>
                <w:rFonts w:asciiTheme="minorEastAsia" w:hAnsiTheme="minorEastAsia"/>
                <w:szCs w:val="21"/>
              </w:rPr>
            </w:pPr>
            <w:r>
              <w:rPr>
                <w:rFonts w:asciiTheme="minorEastAsia" w:hAnsiTheme="minorEastAsia"/>
                <w:szCs w:val="21"/>
              </w:rPr>
              <w:t>胶料</w:t>
            </w:r>
          </w:p>
        </w:tc>
        <w:tc>
          <w:tcPr>
            <w:tcW w:w="1276" w:type="dxa"/>
            <w:vAlign w:val="center"/>
          </w:tcPr>
          <w:p>
            <w:pPr>
              <w:jc w:val="center"/>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000</w:t>
            </w:r>
            <w:r>
              <w:rPr>
                <w:rFonts w:hint="eastAsia" w:asciiTheme="minorEastAsia" w:hAnsiTheme="minorEastAsia"/>
                <w:szCs w:val="21"/>
              </w:rPr>
              <w:t>g</w:t>
            </w:r>
          </w:p>
        </w:tc>
        <w:tc>
          <w:tcPr>
            <w:tcW w:w="1134" w:type="dxa"/>
            <w:vAlign w:val="center"/>
          </w:tcPr>
          <w:p>
            <w:pPr>
              <w:jc w:val="center"/>
              <w:rPr>
                <w:rFonts w:asciiTheme="minorEastAsia" w:hAnsiTheme="minorEastAsia"/>
                <w:szCs w:val="21"/>
              </w:rPr>
            </w:pPr>
            <w:r>
              <w:rPr>
                <w:rFonts w:hint="eastAsia" w:asciiTheme="minorEastAsia" w:hAnsiTheme="minorEastAsia"/>
                <w:szCs w:val="21"/>
              </w:rPr>
              <w:t>5</w:t>
            </w:r>
            <w:r>
              <w:rPr>
                <w:rFonts w:asciiTheme="minorEastAsia" w:hAnsiTheme="minorEastAsia"/>
                <w:szCs w:val="21"/>
              </w:rPr>
              <w:t>00</w:t>
            </w:r>
            <w:r>
              <w:rPr>
                <w:rFonts w:hint="eastAsia" w:asciiTheme="minorEastAsia" w:hAnsiTheme="minorEastAsia"/>
                <w:szCs w:val="21"/>
              </w:rPr>
              <w:t>g</w:t>
            </w:r>
          </w:p>
        </w:tc>
        <w:tc>
          <w:tcPr>
            <w:tcW w:w="1482" w:type="dxa"/>
            <w:vAlign w:val="center"/>
          </w:tcPr>
          <w:p>
            <w:pPr>
              <w:jc w:val="center"/>
              <w:rPr>
                <w:rFonts w:asciiTheme="minorEastAsia" w:hAnsiTheme="minorEastAsia"/>
                <w:szCs w:val="21"/>
              </w:rPr>
            </w:pPr>
            <w:r>
              <w:rPr>
                <w:rFonts w:hint="eastAsia" w:asciiTheme="minorEastAsia" w:hAnsiTheme="minorEastAsia"/>
                <w:szCs w:val="21"/>
              </w:rPr>
              <w:t>5</w:t>
            </w:r>
            <w:r>
              <w:rPr>
                <w:rFonts w:asciiTheme="minorEastAsia" w:hAnsiTheme="minorEastAsia"/>
                <w:szCs w:val="21"/>
              </w:rPr>
              <w:t>00</w:t>
            </w:r>
            <w:r>
              <w:rPr>
                <w:rFonts w:hint="eastAsia" w:asciiTheme="minorEastAsia" w:hAnsiTheme="minorEastAsia"/>
                <w:szCs w:val="21"/>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45" w:type="dxa"/>
            <w:vAlign w:val="center"/>
          </w:tcPr>
          <w:p>
            <w:pPr>
              <w:jc w:val="center"/>
              <w:rPr>
                <w:rFonts w:asciiTheme="minorEastAsia" w:hAnsiTheme="minorEastAsia"/>
                <w:szCs w:val="21"/>
              </w:rPr>
            </w:pPr>
            <w:r>
              <w:rPr>
                <w:rFonts w:asciiTheme="minorEastAsia" w:hAnsiTheme="minorEastAsia"/>
                <w:szCs w:val="21"/>
              </w:rPr>
              <w:t>6</w:t>
            </w:r>
          </w:p>
        </w:tc>
        <w:tc>
          <w:tcPr>
            <w:tcW w:w="2694" w:type="dxa"/>
            <w:vAlign w:val="center"/>
          </w:tcPr>
          <w:p>
            <w:pPr>
              <w:jc w:val="center"/>
              <w:rPr>
                <w:rFonts w:asciiTheme="minorEastAsia" w:hAnsiTheme="minorEastAsia"/>
                <w:szCs w:val="21"/>
              </w:rPr>
            </w:pPr>
            <w:r>
              <w:rPr>
                <w:rFonts w:asciiTheme="minorEastAsia" w:hAnsiTheme="minorEastAsia"/>
                <w:szCs w:val="21"/>
              </w:rPr>
              <w:t>旋转轴唇形密封圈</w:t>
            </w:r>
          </w:p>
        </w:tc>
        <w:tc>
          <w:tcPr>
            <w:tcW w:w="1134" w:type="dxa"/>
            <w:vAlign w:val="center"/>
          </w:tcPr>
          <w:p>
            <w:pPr>
              <w:jc w:val="center"/>
              <w:rPr>
                <w:rFonts w:asciiTheme="minorEastAsia" w:hAnsiTheme="minorEastAsia"/>
                <w:szCs w:val="21"/>
              </w:rPr>
            </w:pPr>
            <w:r>
              <w:rPr>
                <w:rFonts w:asciiTheme="minorEastAsia" w:hAnsiTheme="minorEastAsia"/>
                <w:szCs w:val="21"/>
              </w:rPr>
              <w:t>胶料</w:t>
            </w:r>
          </w:p>
        </w:tc>
        <w:tc>
          <w:tcPr>
            <w:tcW w:w="1276" w:type="dxa"/>
            <w:vAlign w:val="center"/>
          </w:tcPr>
          <w:p>
            <w:pPr>
              <w:jc w:val="center"/>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000</w:t>
            </w:r>
            <w:r>
              <w:rPr>
                <w:rFonts w:hint="eastAsia" w:asciiTheme="minorEastAsia" w:hAnsiTheme="minorEastAsia"/>
                <w:szCs w:val="21"/>
              </w:rPr>
              <w:t>g</w:t>
            </w:r>
          </w:p>
        </w:tc>
        <w:tc>
          <w:tcPr>
            <w:tcW w:w="1134" w:type="dxa"/>
            <w:vAlign w:val="center"/>
          </w:tcPr>
          <w:p>
            <w:pPr>
              <w:jc w:val="center"/>
              <w:rPr>
                <w:rFonts w:asciiTheme="minorEastAsia" w:hAnsiTheme="minorEastAsia"/>
                <w:szCs w:val="21"/>
              </w:rPr>
            </w:pPr>
            <w:r>
              <w:rPr>
                <w:rFonts w:hint="eastAsia" w:asciiTheme="minorEastAsia" w:hAnsiTheme="minorEastAsia"/>
                <w:szCs w:val="21"/>
              </w:rPr>
              <w:t>5</w:t>
            </w:r>
            <w:r>
              <w:rPr>
                <w:rFonts w:asciiTheme="minorEastAsia" w:hAnsiTheme="minorEastAsia"/>
                <w:szCs w:val="21"/>
              </w:rPr>
              <w:t>00</w:t>
            </w:r>
            <w:r>
              <w:rPr>
                <w:rFonts w:hint="eastAsia" w:asciiTheme="minorEastAsia" w:hAnsiTheme="minorEastAsia"/>
                <w:szCs w:val="21"/>
              </w:rPr>
              <w:t>g</w:t>
            </w:r>
          </w:p>
        </w:tc>
        <w:tc>
          <w:tcPr>
            <w:tcW w:w="1482" w:type="dxa"/>
            <w:vAlign w:val="center"/>
          </w:tcPr>
          <w:p>
            <w:pPr>
              <w:jc w:val="center"/>
              <w:rPr>
                <w:rFonts w:asciiTheme="minorEastAsia" w:hAnsiTheme="minorEastAsia"/>
                <w:szCs w:val="21"/>
              </w:rPr>
            </w:pPr>
            <w:r>
              <w:rPr>
                <w:rFonts w:hint="eastAsia" w:asciiTheme="minorEastAsia" w:hAnsiTheme="minorEastAsia"/>
                <w:szCs w:val="21"/>
              </w:rPr>
              <w:t>5</w:t>
            </w:r>
            <w:r>
              <w:rPr>
                <w:rFonts w:asciiTheme="minorEastAsia" w:hAnsiTheme="minorEastAsia"/>
                <w:szCs w:val="21"/>
              </w:rPr>
              <w:t>00</w:t>
            </w:r>
            <w:r>
              <w:rPr>
                <w:rFonts w:hint="eastAsia" w:asciiTheme="minorEastAsia" w:hAnsiTheme="minorEastAsia"/>
                <w:szCs w:val="21"/>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45" w:type="dxa"/>
            <w:vAlign w:val="center"/>
          </w:tcPr>
          <w:p>
            <w:pPr>
              <w:jc w:val="center"/>
              <w:rPr>
                <w:rFonts w:asciiTheme="minorEastAsia" w:hAnsiTheme="minorEastAsia"/>
                <w:szCs w:val="21"/>
              </w:rPr>
            </w:pPr>
            <w:r>
              <w:rPr>
                <w:rFonts w:hint="eastAsia" w:asciiTheme="minorEastAsia" w:hAnsiTheme="minorEastAsia"/>
                <w:szCs w:val="21"/>
              </w:rPr>
              <w:t>7</w:t>
            </w:r>
          </w:p>
        </w:tc>
        <w:tc>
          <w:tcPr>
            <w:tcW w:w="2694" w:type="dxa"/>
            <w:vAlign w:val="center"/>
          </w:tcPr>
          <w:p>
            <w:pPr>
              <w:jc w:val="center"/>
              <w:rPr>
                <w:rFonts w:asciiTheme="minorEastAsia" w:hAnsiTheme="minorEastAsia"/>
                <w:szCs w:val="21"/>
              </w:rPr>
            </w:pPr>
            <w:r>
              <w:rPr>
                <w:rFonts w:hint="eastAsia"/>
                <w:szCs w:val="21"/>
              </w:rPr>
              <w:t>煤矿用织物芯阻燃输送带</w:t>
            </w:r>
          </w:p>
        </w:tc>
        <w:tc>
          <w:tcPr>
            <w:tcW w:w="1134" w:type="dxa"/>
            <w:vAlign w:val="center"/>
          </w:tcPr>
          <w:p>
            <w:pPr>
              <w:jc w:val="center"/>
              <w:rPr>
                <w:rFonts w:asciiTheme="minorEastAsia" w:hAnsiTheme="minorEastAsia"/>
                <w:szCs w:val="21"/>
              </w:rPr>
            </w:pPr>
            <w:r>
              <w:rPr>
                <w:rFonts w:hint="eastAsia" w:asciiTheme="minorEastAsia" w:hAnsiTheme="minorEastAsia"/>
                <w:szCs w:val="21"/>
              </w:rPr>
              <w:t>成品</w:t>
            </w:r>
          </w:p>
        </w:tc>
        <w:tc>
          <w:tcPr>
            <w:tcW w:w="1276" w:type="dxa"/>
            <w:vAlign w:val="center"/>
          </w:tcPr>
          <w:p>
            <w:pPr>
              <w:jc w:val="center"/>
              <w:rPr>
                <w:rFonts w:asciiTheme="minorEastAsia" w:hAnsiTheme="minorEastAsia"/>
                <w:szCs w:val="21"/>
              </w:rPr>
            </w:pPr>
            <w:r>
              <w:rPr>
                <w:rFonts w:hint="eastAsia" w:asciiTheme="minorEastAsia" w:hAnsiTheme="minorEastAsia"/>
                <w:szCs w:val="21"/>
              </w:rPr>
              <w:t>4000mm</w:t>
            </w:r>
          </w:p>
        </w:tc>
        <w:tc>
          <w:tcPr>
            <w:tcW w:w="1134" w:type="dxa"/>
            <w:vAlign w:val="center"/>
          </w:tcPr>
          <w:p>
            <w:pPr>
              <w:jc w:val="center"/>
              <w:rPr>
                <w:rFonts w:asciiTheme="minorEastAsia" w:hAnsiTheme="minorEastAsia"/>
                <w:szCs w:val="21"/>
              </w:rPr>
            </w:pPr>
            <w:r>
              <w:rPr>
                <w:rFonts w:hint="eastAsia" w:asciiTheme="minorEastAsia" w:hAnsiTheme="minorEastAsia"/>
                <w:szCs w:val="21"/>
              </w:rPr>
              <w:t>2000mm</w:t>
            </w:r>
          </w:p>
        </w:tc>
        <w:tc>
          <w:tcPr>
            <w:tcW w:w="1482" w:type="dxa"/>
            <w:vAlign w:val="center"/>
          </w:tcPr>
          <w:p>
            <w:pPr>
              <w:jc w:val="center"/>
              <w:rPr>
                <w:rFonts w:asciiTheme="minorEastAsia" w:hAnsiTheme="minorEastAsia"/>
                <w:szCs w:val="21"/>
              </w:rPr>
            </w:pPr>
            <w:r>
              <w:rPr>
                <w:rFonts w:hint="eastAsia" w:asciiTheme="minorEastAsia" w:hAnsiTheme="minorEastAsia"/>
                <w:szCs w:val="21"/>
              </w:rPr>
              <w:t>2000mm</w:t>
            </w:r>
          </w:p>
        </w:tc>
      </w:tr>
    </w:tbl>
    <w:p>
      <w:pPr>
        <w:rPr>
          <w:szCs w:val="21"/>
        </w:rPr>
      </w:pPr>
    </w:p>
    <w:p>
      <w:pPr>
        <w:rPr>
          <w:rFonts w:ascii="黑体" w:eastAsia="黑体"/>
          <w:szCs w:val="21"/>
        </w:rPr>
      </w:pPr>
    </w:p>
    <w:p>
      <w:pPr>
        <w:rPr>
          <w:rFonts w:ascii="黑体" w:eastAsia="黑体"/>
          <w:szCs w:val="21"/>
        </w:rPr>
      </w:pPr>
      <w:r>
        <w:rPr>
          <w:rFonts w:hint="eastAsia" w:ascii="黑体" w:eastAsia="黑体"/>
          <w:szCs w:val="21"/>
        </w:rPr>
        <w:t>2 检验依据</w:t>
      </w:r>
    </w:p>
    <w:p>
      <w:pPr>
        <w:jc w:val="center"/>
        <w:rPr>
          <w:rFonts w:asciiTheme="minorEastAsia" w:hAnsiTheme="minorEastAsia"/>
          <w:szCs w:val="21"/>
        </w:rPr>
      </w:pPr>
      <w:r>
        <w:rPr>
          <w:rFonts w:asciiTheme="minorEastAsia" w:hAnsiTheme="minorEastAsia"/>
          <w:szCs w:val="21"/>
        </w:rPr>
        <w:t>表</w:t>
      </w:r>
      <w:r>
        <w:rPr>
          <w:rFonts w:hint="eastAsia" w:asciiTheme="minorEastAsia" w:hAnsiTheme="minorEastAsia"/>
          <w:szCs w:val="21"/>
        </w:rPr>
        <w:t>2</w:t>
      </w:r>
      <w:r>
        <w:rPr>
          <w:rFonts w:asciiTheme="minorEastAsia" w:hAnsiTheme="minorEastAsia"/>
          <w:szCs w:val="21"/>
        </w:rPr>
        <w:t>汽车</w:t>
      </w:r>
      <w:r>
        <w:rPr>
          <w:rFonts w:hint="eastAsia" w:asciiTheme="minorEastAsia" w:hAnsiTheme="minorEastAsia"/>
          <w:szCs w:val="21"/>
        </w:rPr>
        <w:t>V</w:t>
      </w:r>
      <w:r>
        <w:rPr>
          <w:rFonts w:asciiTheme="minorEastAsia" w:hAnsiTheme="minorEastAsia"/>
          <w:szCs w:val="21"/>
        </w:rPr>
        <w:t>带</w:t>
      </w:r>
    </w:p>
    <w:tbl>
      <w:tblPr>
        <w:tblStyle w:val="7"/>
        <w:tblW w:w="8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3671"/>
        <w:gridCol w:w="3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exact"/>
          <w:jc w:val="center"/>
        </w:trPr>
        <w:tc>
          <w:tcPr>
            <w:tcW w:w="1144" w:type="dxa"/>
            <w:vMerge w:val="restart"/>
            <w:vAlign w:val="center"/>
          </w:tcPr>
          <w:p>
            <w:pPr>
              <w:jc w:val="center"/>
              <w:rPr>
                <w:rFonts w:asciiTheme="minorEastAsia" w:hAnsiTheme="minorEastAsia"/>
                <w:szCs w:val="21"/>
              </w:rPr>
            </w:pPr>
            <w:r>
              <w:rPr>
                <w:rFonts w:asciiTheme="minorEastAsia" w:hAnsiTheme="minorEastAsia"/>
                <w:szCs w:val="21"/>
              </w:rPr>
              <w:t>序号</w:t>
            </w:r>
          </w:p>
        </w:tc>
        <w:tc>
          <w:tcPr>
            <w:tcW w:w="3671" w:type="dxa"/>
            <w:vMerge w:val="restart"/>
            <w:vAlign w:val="center"/>
          </w:tcPr>
          <w:p>
            <w:pPr>
              <w:ind w:firstLine="1260" w:firstLineChars="600"/>
              <w:jc w:val="center"/>
              <w:rPr>
                <w:rFonts w:asciiTheme="minorEastAsia" w:hAnsiTheme="minorEastAsia"/>
                <w:szCs w:val="21"/>
              </w:rPr>
            </w:pPr>
            <w:r>
              <w:rPr>
                <w:rFonts w:asciiTheme="minorEastAsia" w:hAnsiTheme="minorEastAsia"/>
                <w:szCs w:val="21"/>
              </w:rPr>
              <w:t>检验项目</w:t>
            </w:r>
          </w:p>
        </w:tc>
        <w:tc>
          <w:tcPr>
            <w:tcW w:w="3595" w:type="dxa"/>
            <w:vMerge w:val="restart"/>
            <w:vAlign w:val="center"/>
          </w:tcPr>
          <w:p>
            <w:pPr>
              <w:jc w:val="center"/>
              <w:rPr>
                <w:rFonts w:asciiTheme="minorEastAsia" w:hAnsiTheme="minorEastAsia"/>
                <w:szCs w:val="21"/>
              </w:rPr>
            </w:pPr>
            <w:r>
              <w:rPr>
                <w:rFonts w:asciiTheme="minorEastAsia" w:hAnsi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exact"/>
          <w:jc w:val="center"/>
        </w:trPr>
        <w:tc>
          <w:tcPr>
            <w:tcW w:w="1144" w:type="dxa"/>
            <w:vMerge w:val="continue"/>
            <w:vAlign w:val="center"/>
          </w:tcPr>
          <w:p>
            <w:pPr>
              <w:rPr>
                <w:rFonts w:asciiTheme="minorEastAsia" w:hAnsiTheme="minorEastAsia"/>
                <w:szCs w:val="21"/>
              </w:rPr>
            </w:pPr>
          </w:p>
        </w:tc>
        <w:tc>
          <w:tcPr>
            <w:tcW w:w="3671" w:type="dxa"/>
            <w:vMerge w:val="continue"/>
            <w:vAlign w:val="center"/>
          </w:tcPr>
          <w:p>
            <w:pPr>
              <w:rPr>
                <w:rFonts w:asciiTheme="minorEastAsia" w:hAnsiTheme="minorEastAsia"/>
                <w:szCs w:val="21"/>
              </w:rPr>
            </w:pPr>
          </w:p>
        </w:tc>
        <w:tc>
          <w:tcPr>
            <w:tcW w:w="3595" w:type="dxa"/>
            <w:vMerge w:val="continue"/>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rFonts w:asciiTheme="minorEastAsia" w:hAnsiTheme="minorEastAsia"/>
                <w:szCs w:val="21"/>
              </w:rPr>
            </w:pPr>
            <w:r>
              <w:rPr>
                <w:rFonts w:asciiTheme="minorEastAsia" w:hAnsiTheme="minorEastAsia"/>
                <w:bCs/>
                <w:szCs w:val="21"/>
              </w:rPr>
              <w:t>1</w:t>
            </w:r>
          </w:p>
        </w:tc>
        <w:tc>
          <w:tcPr>
            <w:tcW w:w="3671" w:type="dxa"/>
            <w:vAlign w:val="center"/>
          </w:tcPr>
          <w:p>
            <w:pPr>
              <w:jc w:val="center"/>
              <w:rPr>
                <w:rFonts w:asciiTheme="minorEastAsia" w:hAnsiTheme="minorEastAsia"/>
                <w:szCs w:val="21"/>
              </w:rPr>
            </w:pPr>
            <w:r>
              <w:rPr>
                <w:rFonts w:asciiTheme="minorEastAsia" w:hAnsiTheme="minorEastAsia"/>
                <w:szCs w:val="21"/>
              </w:rPr>
              <w:t>外观</w:t>
            </w:r>
          </w:p>
        </w:tc>
        <w:tc>
          <w:tcPr>
            <w:tcW w:w="3595" w:type="dxa"/>
            <w:vAlign w:val="center"/>
          </w:tcPr>
          <w:p>
            <w:pPr>
              <w:jc w:val="center"/>
              <w:rPr>
                <w:rFonts w:asciiTheme="minorEastAsia" w:hAnsiTheme="minorEastAsia"/>
                <w:szCs w:val="21"/>
              </w:rPr>
            </w:pPr>
            <w:r>
              <w:rPr>
                <w:rFonts w:asciiTheme="minorEastAsia" w:hAnsiTheme="minorEastAsia"/>
                <w:szCs w:val="21"/>
              </w:rPr>
              <w:t>GB/T 12732-2008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rFonts w:asciiTheme="minorEastAsia" w:hAnsiTheme="minorEastAsia"/>
                <w:bCs/>
                <w:szCs w:val="21"/>
              </w:rPr>
            </w:pPr>
            <w:r>
              <w:rPr>
                <w:rFonts w:asciiTheme="minorEastAsia" w:hAnsiTheme="minorEastAsia"/>
                <w:bCs/>
                <w:szCs w:val="21"/>
              </w:rPr>
              <w:t>2</w:t>
            </w:r>
          </w:p>
        </w:tc>
        <w:tc>
          <w:tcPr>
            <w:tcW w:w="3671" w:type="dxa"/>
            <w:vAlign w:val="center"/>
          </w:tcPr>
          <w:p>
            <w:pPr>
              <w:jc w:val="center"/>
              <w:rPr>
                <w:rFonts w:asciiTheme="minorEastAsia" w:hAnsiTheme="minorEastAsia"/>
                <w:szCs w:val="21"/>
              </w:rPr>
            </w:pPr>
            <w:r>
              <w:rPr>
                <w:rFonts w:asciiTheme="minorEastAsia" w:hAnsiTheme="minorEastAsia"/>
                <w:szCs w:val="21"/>
              </w:rPr>
              <w:t>拉伸性能</w:t>
            </w:r>
          </w:p>
        </w:tc>
        <w:tc>
          <w:tcPr>
            <w:tcW w:w="3595" w:type="dxa"/>
            <w:vAlign w:val="center"/>
          </w:tcPr>
          <w:p>
            <w:pPr>
              <w:jc w:val="center"/>
              <w:rPr>
                <w:rFonts w:asciiTheme="minorEastAsia" w:hAnsiTheme="minorEastAsia"/>
                <w:szCs w:val="21"/>
              </w:rPr>
            </w:pPr>
            <w:r>
              <w:rPr>
                <w:rFonts w:asciiTheme="minorEastAsia" w:hAnsiTheme="minorEastAsia"/>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rFonts w:asciiTheme="minorEastAsia" w:hAnsiTheme="minorEastAsia"/>
                <w:bCs/>
                <w:szCs w:val="21"/>
              </w:rPr>
            </w:pPr>
            <w:r>
              <w:rPr>
                <w:rFonts w:asciiTheme="minorEastAsia" w:hAnsiTheme="minorEastAsia"/>
                <w:bCs/>
                <w:szCs w:val="21"/>
              </w:rPr>
              <w:t>3</w:t>
            </w:r>
          </w:p>
        </w:tc>
        <w:tc>
          <w:tcPr>
            <w:tcW w:w="3671" w:type="dxa"/>
            <w:vAlign w:val="center"/>
          </w:tcPr>
          <w:p>
            <w:pPr>
              <w:jc w:val="center"/>
              <w:rPr>
                <w:rFonts w:asciiTheme="minorEastAsia" w:hAnsiTheme="minorEastAsia"/>
                <w:szCs w:val="21"/>
              </w:rPr>
            </w:pPr>
            <w:r>
              <w:rPr>
                <w:rFonts w:asciiTheme="minorEastAsia" w:hAnsiTheme="minorEastAsia"/>
                <w:szCs w:val="21"/>
              </w:rPr>
              <w:t>耐高温性能</w:t>
            </w:r>
            <w:r>
              <w:rPr>
                <w:rFonts w:hint="eastAsia" w:asciiTheme="minorEastAsia" w:hAnsiTheme="minorEastAsia"/>
                <w:szCs w:val="21"/>
              </w:rPr>
              <w:t>(耐</w:t>
            </w:r>
            <w:r>
              <w:rPr>
                <w:rFonts w:asciiTheme="minorEastAsia" w:hAnsiTheme="minorEastAsia"/>
                <w:szCs w:val="21"/>
              </w:rPr>
              <w:t>热性</w:t>
            </w:r>
            <w:r>
              <w:rPr>
                <w:rFonts w:hint="eastAsia" w:asciiTheme="minorEastAsia" w:hAnsiTheme="minorEastAsia"/>
                <w:szCs w:val="21"/>
              </w:rPr>
              <w:t>)</w:t>
            </w:r>
          </w:p>
        </w:tc>
        <w:tc>
          <w:tcPr>
            <w:tcW w:w="3595" w:type="dxa"/>
            <w:vAlign w:val="center"/>
          </w:tcPr>
          <w:p>
            <w:pPr>
              <w:jc w:val="center"/>
              <w:rPr>
                <w:rFonts w:asciiTheme="minorEastAsia" w:hAnsiTheme="minorEastAsia"/>
                <w:szCs w:val="21"/>
              </w:rPr>
            </w:pPr>
            <w:r>
              <w:rPr>
                <w:rFonts w:asciiTheme="minorEastAsia" w:hAnsiTheme="minorEastAsia"/>
                <w:szCs w:val="21"/>
              </w:rPr>
              <w:t>GB/T 12732-2008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rFonts w:asciiTheme="minorEastAsia" w:hAnsiTheme="minorEastAsia"/>
                <w:bCs/>
                <w:szCs w:val="21"/>
              </w:rPr>
            </w:pPr>
            <w:r>
              <w:rPr>
                <w:rFonts w:asciiTheme="minorEastAsia" w:hAnsiTheme="minorEastAsia"/>
                <w:bCs/>
                <w:szCs w:val="21"/>
              </w:rPr>
              <w:t>4</w:t>
            </w:r>
          </w:p>
        </w:tc>
        <w:tc>
          <w:tcPr>
            <w:tcW w:w="3671" w:type="dxa"/>
            <w:vAlign w:val="center"/>
          </w:tcPr>
          <w:p>
            <w:pPr>
              <w:jc w:val="center"/>
              <w:rPr>
                <w:rFonts w:asciiTheme="minorEastAsia" w:hAnsiTheme="minorEastAsia"/>
                <w:szCs w:val="21"/>
              </w:rPr>
            </w:pPr>
            <w:r>
              <w:rPr>
                <w:rFonts w:asciiTheme="minorEastAsia" w:hAnsiTheme="minorEastAsia"/>
                <w:szCs w:val="21"/>
              </w:rPr>
              <w:t>耐低温性能</w:t>
            </w:r>
            <w:r>
              <w:rPr>
                <w:rFonts w:hint="eastAsia" w:asciiTheme="minorEastAsia" w:hAnsiTheme="minorEastAsia"/>
                <w:szCs w:val="21"/>
              </w:rPr>
              <w:t>(耐</w:t>
            </w:r>
            <w:r>
              <w:rPr>
                <w:rFonts w:asciiTheme="minorEastAsia" w:hAnsiTheme="minorEastAsia"/>
                <w:szCs w:val="21"/>
              </w:rPr>
              <w:t>寒性</w:t>
            </w:r>
            <w:r>
              <w:rPr>
                <w:rFonts w:hint="eastAsia" w:asciiTheme="minorEastAsia" w:hAnsiTheme="minorEastAsia"/>
                <w:szCs w:val="21"/>
              </w:rPr>
              <w:t>)</w:t>
            </w:r>
          </w:p>
        </w:tc>
        <w:tc>
          <w:tcPr>
            <w:tcW w:w="3595" w:type="dxa"/>
            <w:vAlign w:val="center"/>
          </w:tcPr>
          <w:p>
            <w:pPr>
              <w:jc w:val="center"/>
              <w:rPr>
                <w:rFonts w:asciiTheme="minorEastAsia" w:hAnsiTheme="minorEastAsia"/>
                <w:szCs w:val="21"/>
              </w:rPr>
            </w:pPr>
            <w:r>
              <w:rPr>
                <w:rFonts w:asciiTheme="minorEastAsia" w:hAnsiTheme="minorEastAsia"/>
                <w:szCs w:val="21"/>
              </w:rPr>
              <w:t>GB/T 12732-2008</w:t>
            </w:r>
          </w:p>
        </w:tc>
      </w:tr>
    </w:tbl>
    <w:p>
      <w:pPr>
        <w:rPr>
          <w:rFonts w:asciiTheme="minorEastAsia" w:hAnsiTheme="minorEastAsia"/>
          <w:szCs w:val="21"/>
        </w:rPr>
      </w:pPr>
      <w:r>
        <w:rPr>
          <w:rFonts w:hint="eastAsia" w:asciiTheme="minorEastAsia" w:hAnsiTheme="minorEastAsia"/>
          <w:szCs w:val="21"/>
        </w:rPr>
        <w:t xml:space="preserve"> </w:t>
      </w:r>
      <w:r>
        <w:rPr>
          <w:rFonts w:asciiTheme="minorEastAsia" w:hAnsiTheme="minorEastAsia"/>
          <w:szCs w:val="21"/>
        </w:rPr>
        <w:t xml:space="preserve">                 </w:t>
      </w:r>
    </w:p>
    <w:p>
      <w:pPr>
        <w:rPr>
          <w:rFonts w:asciiTheme="minorEastAsia" w:hAnsiTheme="minorEastAsia"/>
          <w:szCs w:val="21"/>
        </w:rPr>
      </w:pPr>
      <w:r>
        <w:rPr>
          <w:rFonts w:asciiTheme="minorEastAsia" w:hAnsiTheme="minorEastAsia"/>
          <w:szCs w:val="21"/>
        </w:rPr>
        <w:br w:type="page"/>
      </w:r>
    </w:p>
    <w:p>
      <w:pPr>
        <w:jc w:val="center"/>
        <w:rPr>
          <w:rFonts w:asciiTheme="minorEastAsia" w:hAnsiTheme="minorEastAsia"/>
          <w:szCs w:val="21"/>
        </w:rPr>
      </w:pPr>
      <w:r>
        <w:rPr>
          <w:rFonts w:asciiTheme="minorEastAsia" w:hAnsiTheme="minorEastAsia"/>
          <w:szCs w:val="21"/>
        </w:rPr>
        <w:t>表</w:t>
      </w:r>
      <w:r>
        <w:rPr>
          <w:rFonts w:hint="eastAsia" w:asciiTheme="minorEastAsia" w:hAnsiTheme="minorEastAsia"/>
          <w:szCs w:val="21"/>
        </w:rPr>
        <w:t>3汽车多楔</w:t>
      </w:r>
      <w:r>
        <w:rPr>
          <w:rFonts w:asciiTheme="minorEastAsia" w:hAnsiTheme="minorEastAsia"/>
          <w:szCs w:val="21"/>
        </w:rPr>
        <w:t>带</w:t>
      </w:r>
    </w:p>
    <w:tbl>
      <w:tblPr>
        <w:tblStyle w:val="7"/>
        <w:tblW w:w="8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3671"/>
        <w:gridCol w:w="3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exact"/>
          <w:jc w:val="center"/>
        </w:trPr>
        <w:tc>
          <w:tcPr>
            <w:tcW w:w="1144" w:type="dxa"/>
            <w:vMerge w:val="restart"/>
            <w:vAlign w:val="center"/>
          </w:tcPr>
          <w:p>
            <w:pPr>
              <w:jc w:val="center"/>
              <w:rPr>
                <w:rFonts w:asciiTheme="minorEastAsia" w:hAnsiTheme="minorEastAsia"/>
                <w:szCs w:val="21"/>
              </w:rPr>
            </w:pPr>
            <w:r>
              <w:rPr>
                <w:rFonts w:asciiTheme="minorEastAsia" w:hAnsiTheme="minorEastAsia"/>
                <w:szCs w:val="21"/>
              </w:rPr>
              <w:t>序号</w:t>
            </w:r>
          </w:p>
        </w:tc>
        <w:tc>
          <w:tcPr>
            <w:tcW w:w="3671" w:type="dxa"/>
            <w:vMerge w:val="restart"/>
            <w:vAlign w:val="center"/>
          </w:tcPr>
          <w:p>
            <w:pPr>
              <w:jc w:val="center"/>
              <w:rPr>
                <w:rFonts w:asciiTheme="minorEastAsia" w:hAnsiTheme="minorEastAsia"/>
                <w:szCs w:val="21"/>
              </w:rPr>
            </w:pPr>
            <w:r>
              <w:rPr>
                <w:rFonts w:asciiTheme="minorEastAsia" w:hAnsiTheme="minorEastAsia"/>
                <w:szCs w:val="21"/>
              </w:rPr>
              <w:t>检验项目</w:t>
            </w:r>
          </w:p>
        </w:tc>
        <w:tc>
          <w:tcPr>
            <w:tcW w:w="3595" w:type="dxa"/>
            <w:vMerge w:val="restart"/>
            <w:vAlign w:val="center"/>
          </w:tcPr>
          <w:p>
            <w:pPr>
              <w:jc w:val="center"/>
              <w:rPr>
                <w:rFonts w:asciiTheme="minorEastAsia" w:hAnsiTheme="minorEastAsia"/>
                <w:szCs w:val="21"/>
              </w:rPr>
            </w:pPr>
            <w:r>
              <w:rPr>
                <w:rFonts w:asciiTheme="minorEastAsia" w:hAnsi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exact"/>
          <w:jc w:val="center"/>
        </w:trPr>
        <w:tc>
          <w:tcPr>
            <w:tcW w:w="1144" w:type="dxa"/>
            <w:vMerge w:val="continue"/>
            <w:vAlign w:val="center"/>
          </w:tcPr>
          <w:p>
            <w:pPr>
              <w:rPr>
                <w:rFonts w:asciiTheme="minorEastAsia" w:hAnsiTheme="minorEastAsia"/>
                <w:szCs w:val="21"/>
              </w:rPr>
            </w:pPr>
          </w:p>
        </w:tc>
        <w:tc>
          <w:tcPr>
            <w:tcW w:w="3671" w:type="dxa"/>
            <w:vMerge w:val="continue"/>
            <w:vAlign w:val="center"/>
          </w:tcPr>
          <w:p>
            <w:pPr>
              <w:jc w:val="center"/>
              <w:rPr>
                <w:rFonts w:asciiTheme="minorEastAsia" w:hAnsiTheme="minorEastAsia"/>
                <w:szCs w:val="21"/>
              </w:rPr>
            </w:pPr>
          </w:p>
        </w:tc>
        <w:tc>
          <w:tcPr>
            <w:tcW w:w="3595" w:type="dxa"/>
            <w:vMerge w:val="continue"/>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rFonts w:asciiTheme="minorEastAsia" w:hAnsiTheme="minorEastAsia"/>
                <w:szCs w:val="21"/>
              </w:rPr>
            </w:pPr>
            <w:r>
              <w:rPr>
                <w:rFonts w:asciiTheme="minorEastAsia" w:hAnsiTheme="minorEastAsia"/>
                <w:bCs/>
                <w:szCs w:val="21"/>
              </w:rPr>
              <w:t>1</w:t>
            </w:r>
          </w:p>
        </w:tc>
        <w:tc>
          <w:tcPr>
            <w:tcW w:w="3671" w:type="dxa"/>
            <w:vAlign w:val="center"/>
          </w:tcPr>
          <w:p>
            <w:pPr>
              <w:jc w:val="center"/>
              <w:rPr>
                <w:rFonts w:asciiTheme="minorEastAsia" w:hAnsiTheme="minorEastAsia"/>
                <w:szCs w:val="21"/>
              </w:rPr>
            </w:pPr>
            <w:r>
              <w:rPr>
                <w:rFonts w:asciiTheme="minorEastAsia" w:hAnsiTheme="minorEastAsia"/>
                <w:szCs w:val="21"/>
              </w:rPr>
              <w:t>外观</w:t>
            </w:r>
          </w:p>
        </w:tc>
        <w:tc>
          <w:tcPr>
            <w:tcW w:w="3595" w:type="dxa"/>
            <w:vAlign w:val="center"/>
          </w:tcPr>
          <w:p>
            <w:pPr>
              <w:jc w:val="center"/>
              <w:rPr>
                <w:szCs w:val="21"/>
              </w:rPr>
            </w:pPr>
            <w:r>
              <w:rPr>
                <w:szCs w:val="21"/>
              </w:rPr>
              <w:t>GB/T 13552-2008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rFonts w:asciiTheme="minorEastAsia" w:hAnsiTheme="minorEastAsia"/>
                <w:bCs/>
                <w:szCs w:val="21"/>
              </w:rPr>
            </w:pPr>
            <w:r>
              <w:rPr>
                <w:rFonts w:asciiTheme="minorEastAsia" w:hAnsiTheme="minorEastAsia"/>
                <w:bCs/>
                <w:szCs w:val="21"/>
              </w:rPr>
              <w:t>2</w:t>
            </w:r>
          </w:p>
        </w:tc>
        <w:tc>
          <w:tcPr>
            <w:tcW w:w="3671" w:type="dxa"/>
            <w:vAlign w:val="center"/>
          </w:tcPr>
          <w:p>
            <w:pPr>
              <w:jc w:val="center"/>
              <w:rPr>
                <w:rFonts w:asciiTheme="minorEastAsia" w:hAnsiTheme="minorEastAsia"/>
                <w:szCs w:val="21"/>
              </w:rPr>
            </w:pPr>
            <w:r>
              <w:rPr>
                <w:rFonts w:asciiTheme="minorEastAsia" w:hAnsiTheme="minorEastAsia"/>
                <w:szCs w:val="21"/>
              </w:rPr>
              <w:t>拉伸性能</w:t>
            </w:r>
          </w:p>
        </w:tc>
        <w:tc>
          <w:tcPr>
            <w:tcW w:w="3595" w:type="dxa"/>
            <w:vAlign w:val="center"/>
          </w:tcPr>
          <w:p>
            <w:pPr>
              <w:jc w:val="center"/>
              <w:rPr>
                <w:szCs w:val="21"/>
              </w:rPr>
            </w:pPr>
            <w:r>
              <w:rPr>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rFonts w:asciiTheme="minorEastAsia" w:hAnsiTheme="minorEastAsia"/>
                <w:bCs/>
                <w:szCs w:val="21"/>
              </w:rPr>
            </w:pPr>
            <w:r>
              <w:rPr>
                <w:rFonts w:asciiTheme="minorEastAsia" w:hAnsiTheme="minorEastAsia"/>
                <w:bCs/>
                <w:szCs w:val="21"/>
              </w:rPr>
              <w:t>3</w:t>
            </w:r>
          </w:p>
        </w:tc>
        <w:tc>
          <w:tcPr>
            <w:tcW w:w="3671" w:type="dxa"/>
            <w:vAlign w:val="center"/>
          </w:tcPr>
          <w:p>
            <w:pPr>
              <w:jc w:val="center"/>
              <w:rPr>
                <w:rFonts w:asciiTheme="minorEastAsia" w:hAnsiTheme="minorEastAsia"/>
                <w:szCs w:val="21"/>
              </w:rPr>
            </w:pPr>
            <w:r>
              <w:rPr>
                <w:rFonts w:asciiTheme="minorEastAsia" w:hAnsiTheme="minorEastAsia"/>
                <w:szCs w:val="21"/>
              </w:rPr>
              <w:t>耐</w:t>
            </w:r>
            <w:r>
              <w:rPr>
                <w:rFonts w:hint="eastAsia" w:asciiTheme="minorEastAsia" w:hAnsiTheme="minorEastAsia"/>
                <w:szCs w:val="21"/>
              </w:rPr>
              <w:t>低温性能</w:t>
            </w:r>
          </w:p>
        </w:tc>
        <w:tc>
          <w:tcPr>
            <w:tcW w:w="3595" w:type="dxa"/>
            <w:vAlign w:val="center"/>
          </w:tcPr>
          <w:p>
            <w:pPr>
              <w:jc w:val="center"/>
              <w:rPr>
                <w:szCs w:val="21"/>
              </w:rPr>
            </w:pPr>
            <w:r>
              <w:rPr>
                <w:szCs w:val="21"/>
              </w:rPr>
              <w:t>GB/T 13552-2008</w:t>
            </w:r>
          </w:p>
        </w:tc>
      </w:tr>
    </w:tbl>
    <w:p>
      <w:pPr>
        <w:rPr>
          <w:szCs w:val="21"/>
        </w:rPr>
      </w:pPr>
    </w:p>
    <w:p>
      <w:pPr>
        <w:jc w:val="center"/>
        <w:rPr>
          <w:szCs w:val="21"/>
        </w:rPr>
      </w:pPr>
      <w:r>
        <w:rPr>
          <w:szCs w:val="21"/>
        </w:rPr>
        <w:t>表</w:t>
      </w:r>
      <w:r>
        <w:rPr>
          <w:rFonts w:hint="eastAsia"/>
          <w:szCs w:val="21"/>
        </w:rPr>
        <w:t>4汽车</w:t>
      </w:r>
      <w:r>
        <w:rPr>
          <w:szCs w:val="21"/>
        </w:rPr>
        <w:t>制动气室橡胶隔膜</w:t>
      </w:r>
    </w:p>
    <w:tbl>
      <w:tblPr>
        <w:tblStyle w:val="7"/>
        <w:tblW w:w="8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3671"/>
        <w:gridCol w:w="3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exact"/>
          <w:jc w:val="center"/>
        </w:trPr>
        <w:tc>
          <w:tcPr>
            <w:tcW w:w="1144" w:type="dxa"/>
            <w:vMerge w:val="restart"/>
            <w:vAlign w:val="center"/>
          </w:tcPr>
          <w:p>
            <w:pPr>
              <w:jc w:val="center"/>
              <w:rPr>
                <w:szCs w:val="21"/>
              </w:rPr>
            </w:pPr>
            <w:r>
              <w:rPr>
                <w:szCs w:val="21"/>
              </w:rPr>
              <w:t>序号</w:t>
            </w:r>
          </w:p>
        </w:tc>
        <w:tc>
          <w:tcPr>
            <w:tcW w:w="3671" w:type="dxa"/>
            <w:vMerge w:val="restart"/>
            <w:vAlign w:val="center"/>
          </w:tcPr>
          <w:p>
            <w:pPr>
              <w:jc w:val="center"/>
              <w:rPr>
                <w:szCs w:val="21"/>
              </w:rPr>
            </w:pPr>
            <w:r>
              <w:rPr>
                <w:szCs w:val="21"/>
              </w:rPr>
              <w:t>检验项目</w:t>
            </w:r>
          </w:p>
        </w:tc>
        <w:tc>
          <w:tcPr>
            <w:tcW w:w="3595" w:type="dxa"/>
            <w:vMerge w:val="restart"/>
            <w:vAlign w:val="center"/>
          </w:tcPr>
          <w:p>
            <w:pPr>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exact"/>
          <w:jc w:val="center"/>
        </w:trPr>
        <w:tc>
          <w:tcPr>
            <w:tcW w:w="1144" w:type="dxa"/>
            <w:vMerge w:val="continue"/>
            <w:vAlign w:val="center"/>
          </w:tcPr>
          <w:p>
            <w:pPr>
              <w:rPr>
                <w:szCs w:val="21"/>
              </w:rPr>
            </w:pPr>
          </w:p>
        </w:tc>
        <w:tc>
          <w:tcPr>
            <w:tcW w:w="3671" w:type="dxa"/>
            <w:vMerge w:val="continue"/>
            <w:vAlign w:val="center"/>
          </w:tcPr>
          <w:p>
            <w:pPr>
              <w:jc w:val="center"/>
              <w:rPr>
                <w:szCs w:val="21"/>
              </w:rPr>
            </w:pPr>
          </w:p>
        </w:tc>
        <w:tc>
          <w:tcPr>
            <w:tcW w:w="3595"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szCs w:val="21"/>
              </w:rPr>
            </w:pPr>
            <w:r>
              <w:rPr>
                <w:bCs/>
                <w:szCs w:val="21"/>
              </w:rPr>
              <w:t>1</w:t>
            </w:r>
          </w:p>
        </w:tc>
        <w:tc>
          <w:tcPr>
            <w:tcW w:w="3671" w:type="dxa"/>
            <w:vAlign w:val="center"/>
          </w:tcPr>
          <w:p>
            <w:pPr>
              <w:jc w:val="center"/>
              <w:rPr>
                <w:szCs w:val="21"/>
              </w:rPr>
            </w:pPr>
            <w:r>
              <w:rPr>
                <w:szCs w:val="21"/>
              </w:rPr>
              <w:t>硬度（邵尔 A）</w:t>
            </w:r>
          </w:p>
        </w:tc>
        <w:tc>
          <w:tcPr>
            <w:tcW w:w="3595" w:type="dxa"/>
            <w:vAlign w:val="center"/>
          </w:tcPr>
          <w:p>
            <w:pPr>
              <w:jc w:val="center"/>
              <w:rPr>
                <w:szCs w:val="21"/>
              </w:rPr>
            </w:pPr>
            <w:r>
              <w:rPr>
                <w:szCs w:val="21"/>
              </w:rPr>
              <w:t>GB/T 531.1-2008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2</w:t>
            </w:r>
          </w:p>
        </w:tc>
        <w:tc>
          <w:tcPr>
            <w:tcW w:w="3671" w:type="dxa"/>
            <w:vAlign w:val="center"/>
          </w:tcPr>
          <w:p>
            <w:pPr>
              <w:jc w:val="center"/>
              <w:rPr>
                <w:szCs w:val="21"/>
              </w:rPr>
            </w:pPr>
            <w:r>
              <w:rPr>
                <w:szCs w:val="21"/>
              </w:rPr>
              <w:t>拉伸强度</w:t>
            </w:r>
          </w:p>
        </w:tc>
        <w:tc>
          <w:tcPr>
            <w:tcW w:w="3595" w:type="dxa"/>
            <w:vAlign w:val="center"/>
          </w:tcPr>
          <w:p>
            <w:pPr>
              <w:jc w:val="center"/>
              <w:rPr>
                <w:szCs w:val="21"/>
              </w:rPr>
            </w:pPr>
            <w:r>
              <w:rPr>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3</w:t>
            </w:r>
          </w:p>
        </w:tc>
        <w:tc>
          <w:tcPr>
            <w:tcW w:w="3671" w:type="dxa"/>
            <w:vAlign w:val="center"/>
          </w:tcPr>
          <w:p>
            <w:pPr>
              <w:jc w:val="center"/>
              <w:rPr>
                <w:szCs w:val="21"/>
              </w:rPr>
            </w:pPr>
            <w:r>
              <w:rPr>
                <w:szCs w:val="21"/>
              </w:rPr>
              <w:t>拉断伸长率</w:t>
            </w:r>
          </w:p>
        </w:tc>
        <w:tc>
          <w:tcPr>
            <w:tcW w:w="3595" w:type="dxa"/>
            <w:vAlign w:val="center"/>
          </w:tcPr>
          <w:p>
            <w:pPr>
              <w:jc w:val="center"/>
              <w:rPr>
                <w:szCs w:val="21"/>
              </w:rPr>
            </w:pPr>
            <w:r>
              <w:rPr>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4</w:t>
            </w:r>
          </w:p>
        </w:tc>
        <w:tc>
          <w:tcPr>
            <w:tcW w:w="3671" w:type="dxa"/>
            <w:vAlign w:val="center"/>
          </w:tcPr>
          <w:p>
            <w:pPr>
              <w:jc w:val="center"/>
              <w:rPr>
                <w:szCs w:val="21"/>
              </w:rPr>
            </w:pPr>
            <w:r>
              <w:rPr>
                <w:szCs w:val="21"/>
              </w:rPr>
              <w:t>热空气老化</w:t>
            </w:r>
          </w:p>
        </w:tc>
        <w:tc>
          <w:tcPr>
            <w:tcW w:w="3595" w:type="dxa"/>
            <w:vAlign w:val="center"/>
          </w:tcPr>
          <w:p>
            <w:pPr>
              <w:jc w:val="center"/>
              <w:rPr>
                <w:szCs w:val="21"/>
              </w:rPr>
            </w:pPr>
            <w:r>
              <w:rPr>
                <w:szCs w:val="21"/>
              </w:rPr>
              <w:t>GB/T 3512-2014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5</w:t>
            </w:r>
          </w:p>
        </w:tc>
        <w:tc>
          <w:tcPr>
            <w:tcW w:w="3671" w:type="dxa"/>
            <w:vAlign w:val="center"/>
          </w:tcPr>
          <w:p>
            <w:pPr>
              <w:jc w:val="center"/>
              <w:rPr>
                <w:szCs w:val="21"/>
              </w:rPr>
            </w:pPr>
            <w:r>
              <w:rPr>
                <w:szCs w:val="21"/>
              </w:rPr>
              <w:t>压缩永久变形</w:t>
            </w:r>
          </w:p>
        </w:tc>
        <w:tc>
          <w:tcPr>
            <w:tcW w:w="3595" w:type="dxa"/>
            <w:vAlign w:val="center"/>
          </w:tcPr>
          <w:p>
            <w:pPr>
              <w:jc w:val="center"/>
              <w:rPr>
                <w:szCs w:val="21"/>
              </w:rPr>
            </w:pPr>
            <w:r>
              <w:rPr>
                <w:szCs w:val="21"/>
              </w:rPr>
              <w:t>GB/T 7759.1-2015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6</w:t>
            </w:r>
          </w:p>
        </w:tc>
        <w:tc>
          <w:tcPr>
            <w:tcW w:w="3671" w:type="dxa"/>
            <w:vAlign w:val="center"/>
          </w:tcPr>
          <w:p>
            <w:pPr>
              <w:jc w:val="center"/>
              <w:rPr>
                <w:szCs w:val="21"/>
              </w:rPr>
            </w:pPr>
            <w:r>
              <w:rPr>
                <w:szCs w:val="21"/>
              </w:rPr>
              <w:t>脆性温度</w:t>
            </w:r>
          </w:p>
        </w:tc>
        <w:tc>
          <w:tcPr>
            <w:tcW w:w="3595" w:type="dxa"/>
            <w:vAlign w:val="center"/>
          </w:tcPr>
          <w:p>
            <w:pPr>
              <w:jc w:val="center"/>
              <w:rPr>
                <w:szCs w:val="21"/>
              </w:rPr>
            </w:pPr>
            <w:r>
              <w:rPr>
                <w:szCs w:val="21"/>
              </w:rPr>
              <w:t>GB/T 1682-2014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7</w:t>
            </w:r>
          </w:p>
        </w:tc>
        <w:tc>
          <w:tcPr>
            <w:tcW w:w="3671" w:type="dxa"/>
            <w:vAlign w:val="center"/>
          </w:tcPr>
          <w:p>
            <w:pPr>
              <w:jc w:val="center"/>
              <w:rPr>
                <w:szCs w:val="21"/>
              </w:rPr>
            </w:pPr>
            <w:r>
              <w:rPr>
                <w:szCs w:val="21"/>
              </w:rPr>
              <w:t>硫化橡胶与织物的粘合强度</w:t>
            </w:r>
          </w:p>
        </w:tc>
        <w:tc>
          <w:tcPr>
            <w:tcW w:w="3595" w:type="dxa"/>
            <w:vAlign w:val="center"/>
          </w:tcPr>
          <w:p>
            <w:pPr>
              <w:jc w:val="center"/>
              <w:rPr>
                <w:b/>
                <w:szCs w:val="21"/>
              </w:rPr>
            </w:pPr>
            <w:r>
              <w:rPr>
                <w:szCs w:val="21"/>
              </w:rPr>
              <w:t>GB/T 532-2008</w:t>
            </w:r>
          </w:p>
        </w:tc>
      </w:tr>
    </w:tbl>
    <w:p>
      <w:pPr>
        <w:rPr>
          <w:szCs w:val="21"/>
        </w:rPr>
      </w:pPr>
    </w:p>
    <w:p>
      <w:pPr>
        <w:jc w:val="center"/>
        <w:rPr>
          <w:szCs w:val="21"/>
        </w:rPr>
      </w:pPr>
      <w:r>
        <w:rPr>
          <w:rFonts w:hint="eastAsia"/>
          <w:szCs w:val="21"/>
        </w:rPr>
        <w:t>表5</w:t>
      </w:r>
      <w:r>
        <w:rPr>
          <w:szCs w:val="21"/>
        </w:rPr>
        <w:t>非石油基液压制动液的汽车液压制动缸用的弹性体</w:t>
      </w:r>
    </w:p>
    <w:p>
      <w:pPr>
        <w:jc w:val="center"/>
        <w:rPr>
          <w:szCs w:val="21"/>
        </w:rPr>
      </w:pPr>
      <w:r>
        <w:rPr>
          <w:szCs w:val="21"/>
        </w:rPr>
        <w:t>皮碗和密封圈</w:t>
      </w:r>
    </w:p>
    <w:tbl>
      <w:tblPr>
        <w:tblStyle w:val="7"/>
        <w:tblW w:w="8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3671"/>
        <w:gridCol w:w="3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exact"/>
          <w:jc w:val="center"/>
        </w:trPr>
        <w:tc>
          <w:tcPr>
            <w:tcW w:w="1144" w:type="dxa"/>
            <w:vMerge w:val="restart"/>
            <w:vAlign w:val="center"/>
          </w:tcPr>
          <w:p>
            <w:pPr>
              <w:jc w:val="center"/>
              <w:rPr>
                <w:szCs w:val="21"/>
              </w:rPr>
            </w:pPr>
            <w:r>
              <w:rPr>
                <w:szCs w:val="21"/>
              </w:rPr>
              <w:t>序号</w:t>
            </w:r>
          </w:p>
        </w:tc>
        <w:tc>
          <w:tcPr>
            <w:tcW w:w="3671" w:type="dxa"/>
            <w:vMerge w:val="restart"/>
            <w:vAlign w:val="center"/>
          </w:tcPr>
          <w:p>
            <w:pPr>
              <w:jc w:val="center"/>
              <w:rPr>
                <w:szCs w:val="21"/>
              </w:rPr>
            </w:pPr>
            <w:r>
              <w:rPr>
                <w:szCs w:val="21"/>
              </w:rPr>
              <w:t>检验项目</w:t>
            </w:r>
          </w:p>
        </w:tc>
        <w:tc>
          <w:tcPr>
            <w:tcW w:w="3595" w:type="dxa"/>
            <w:vMerge w:val="restart"/>
            <w:vAlign w:val="center"/>
          </w:tcPr>
          <w:p>
            <w:pPr>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exact"/>
          <w:jc w:val="center"/>
        </w:trPr>
        <w:tc>
          <w:tcPr>
            <w:tcW w:w="1144" w:type="dxa"/>
            <w:vMerge w:val="continue"/>
            <w:vAlign w:val="center"/>
          </w:tcPr>
          <w:p>
            <w:pPr>
              <w:rPr>
                <w:szCs w:val="21"/>
              </w:rPr>
            </w:pPr>
          </w:p>
        </w:tc>
        <w:tc>
          <w:tcPr>
            <w:tcW w:w="3671" w:type="dxa"/>
            <w:vMerge w:val="continue"/>
            <w:vAlign w:val="center"/>
          </w:tcPr>
          <w:p>
            <w:pPr>
              <w:jc w:val="center"/>
              <w:rPr>
                <w:szCs w:val="21"/>
              </w:rPr>
            </w:pPr>
          </w:p>
        </w:tc>
        <w:tc>
          <w:tcPr>
            <w:tcW w:w="3595"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szCs w:val="21"/>
              </w:rPr>
            </w:pPr>
            <w:r>
              <w:rPr>
                <w:bCs/>
                <w:szCs w:val="21"/>
              </w:rPr>
              <w:t>1</w:t>
            </w:r>
          </w:p>
        </w:tc>
        <w:tc>
          <w:tcPr>
            <w:tcW w:w="3671" w:type="dxa"/>
            <w:vAlign w:val="center"/>
          </w:tcPr>
          <w:p>
            <w:pPr>
              <w:jc w:val="center"/>
              <w:rPr>
                <w:szCs w:val="21"/>
              </w:rPr>
            </w:pPr>
            <w:r>
              <w:rPr>
                <w:szCs w:val="21"/>
              </w:rPr>
              <w:t>硬度（邵尔 A）</w:t>
            </w:r>
          </w:p>
        </w:tc>
        <w:tc>
          <w:tcPr>
            <w:tcW w:w="3595" w:type="dxa"/>
            <w:vAlign w:val="center"/>
          </w:tcPr>
          <w:p>
            <w:pPr>
              <w:jc w:val="center"/>
              <w:rPr>
                <w:szCs w:val="21"/>
              </w:rPr>
            </w:pPr>
            <w:r>
              <w:rPr>
                <w:szCs w:val="21"/>
              </w:rPr>
              <w:t>GB/T 531.1-2008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2</w:t>
            </w:r>
          </w:p>
        </w:tc>
        <w:tc>
          <w:tcPr>
            <w:tcW w:w="3671" w:type="dxa"/>
            <w:vAlign w:val="center"/>
          </w:tcPr>
          <w:p>
            <w:pPr>
              <w:jc w:val="center"/>
              <w:rPr>
                <w:szCs w:val="21"/>
              </w:rPr>
            </w:pPr>
            <w:r>
              <w:rPr>
                <w:szCs w:val="21"/>
              </w:rPr>
              <w:t>拉伸强度</w:t>
            </w:r>
          </w:p>
        </w:tc>
        <w:tc>
          <w:tcPr>
            <w:tcW w:w="3595" w:type="dxa"/>
            <w:vAlign w:val="center"/>
          </w:tcPr>
          <w:p>
            <w:pPr>
              <w:jc w:val="center"/>
              <w:rPr>
                <w:szCs w:val="21"/>
              </w:rPr>
            </w:pPr>
            <w:r>
              <w:rPr>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3</w:t>
            </w:r>
          </w:p>
        </w:tc>
        <w:tc>
          <w:tcPr>
            <w:tcW w:w="3671" w:type="dxa"/>
            <w:vAlign w:val="center"/>
          </w:tcPr>
          <w:p>
            <w:pPr>
              <w:jc w:val="center"/>
              <w:rPr>
                <w:szCs w:val="21"/>
              </w:rPr>
            </w:pPr>
            <w:r>
              <w:rPr>
                <w:szCs w:val="21"/>
              </w:rPr>
              <w:t>拉断伸长率</w:t>
            </w:r>
          </w:p>
        </w:tc>
        <w:tc>
          <w:tcPr>
            <w:tcW w:w="3595" w:type="dxa"/>
            <w:vAlign w:val="center"/>
          </w:tcPr>
          <w:p>
            <w:pPr>
              <w:jc w:val="center"/>
              <w:rPr>
                <w:szCs w:val="21"/>
              </w:rPr>
            </w:pPr>
            <w:r>
              <w:rPr>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4</w:t>
            </w:r>
          </w:p>
        </w:tc>
        <w:tc>
          <w:tcPr>
            <w:tcW w:w="3671" w:type="dxa"/>
            <w:vAlign w:val="center"/>
          </w:tcPr>
          <w:p>
            <w:pPr>
              <w:jc w:val="center"/>
              <w:rPr>
                <w:szCs w:val="21"/>
              </w:rPr>
            </w:pPr>
            <w:r>
              <w:rPr>
                <w:szCs w:val="21"/>
              </w:rPr>
              <w:t>热空气老化</w:t>
            </w:r>
          </w:p>
        </w:tc>
        <w:tc>
          <w:tcPr>
            <w:tcW w:w="3595" w:type="dxa"/>
            <w:vAlign w:val="center"/>
          </w:tcPr>
          <w:p>
            <w:pPr>
              <w:jc w:val="center"/>
              <w:rPr>
                <w:szCs w:val="21"/>
              </w:rPr>
            </w:pPr>
            <w:r>
              <w:rPr>
                <w:szCs w:val="21"/>
              </w:rPr>
              <w:t>GB/T 3512-2014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5</w:t>
            </w:r>
          </w:p>
        </w:tc>
        <w:tc>
          <w:tcPr>
            <w:tcW w:w="3671" w:type="dxa"/>
            <w:vAlign w:val="center"/>
          </w:tcPr>
          <w:p>
            <w:pPr>
              <w:jc w:val="center"/>
              <w:rPr>
                <w:szCs w:val="21"/>
              </w:rPr>
            </w:pPr>
            <w:r>
              <w:rPr>
                <w:szCs w:val="21"/>
              </w:rPr>
              <w:t>压缩永久变形</w:t>
            </w:r>
          </w:p>
        </w:tc>
        <w:tc>
          <w:tcPr>
            <w:tcW w:w="3595" w:type="dxa"/>
            <w:vAlign w:val="center"/>
          </w:tcPr>
          <w:p>
            <w:pPr>
              <w:jc w:val="center"/>
              <w:rPr>
                <w:szCs w:val="21"/>
              </w:rPr>
            </w:pPr>
            <w:r>
              <w:rPr>
                <w:szCs w:val="21"/>
              </w:rPr>
              <w:t>GB/T 7759.1-2015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6</w:t>
            </w:r>
          </w:p>
        </w:tc>
        <w:tc>
          <w:tcPr>
            <w:tcW w:w="3671" w:type="dxa"/>
            <w:vAlign w:val="center"/>
          </w:tcPr>
          <w:p>
            <w:pPr>
              <w:jc w:val="center"/>
              <w:rPr>
                <w:szCs w:val="21"/>
              </w:rPr>
            </w:pPr>
            <w:r>
              <w:rPr>
                <w:rFonts w:hint="eastAsia"/>
                <w:szCs w:val="21"/>
              </w:rPr>
              <w:t>耐</w:t>
            </w:r>
            <w:r>
              <w:rPr>
                <w:szCs w:val="21"/>
              </w:rPr>
              <w:t>液体</w:t>
            </w:r>
          </w:p>
        </w:tc>
        <w:tc>
          <w:tcPr>
            <w:tcW w:w="3595" w:type="dxa"/>
            <w:vAlign w:val="center"/>
          </w:tcPr>
          <w:p>
            <w:pPr>
              <w:jc w:val="center"/>
              <w:rPr>
                <w:szCs w:val="21"/>
              </w:rPr>
            </w:pPr>
            <w:r>
              <w:rPr>
                <w:szCs w:val="21"/>
              </w:rPr>
              <w:t>GB/T 1690-2010</w:t>
            </w:r>
          </w:p>
        </w:tc>
      </w:tr>
    </w:tbl>
    <w:p>
      <w:pPr>
        <w:rPr>
          <w:szCs w:val="21"/>
        </w:rPr>
      </w:pPr>
    </w:p>
    <w:p>
      <w:pPr>
        <w:jc w:val="center"/>
        <w:rPr>
          <w:szCs w:val="21"/>
        </w:rPr>
      </w:pPr>
      <w:r>
        <w:rPr>
          <w:rFonts w:hint="eastAsia"/>
          <w:szCs w:val="21"/>
        </w:rPr>
        <w:t>表6</w:t>
      </w:r>
      <w:r>
        <w:rPr>
          <w:szCs w:val="21"/>
        </w:rPr>
        <w:t>汽车用橡胶材料分类系统</w:t>
      </w:r>
    </w:p>
    <w:tbl>
      <w:tblPr>
        <w:tblStyle w:val="7"/>
        <w:tblW w:w="8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3671"/>
        <w:gridCol w:w="3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exact"/>
          <w:jc w:val="center"/>
        </w:trPr>
        <w:tc>
          <w:tcPr>
            <w:tcW w:w="1144" w:type="dxa"/>
            <w:vMerge w:val="restart"/>
            <w:vAlign w:val="center"/>
          </w:tcPr>
          <w:p>
            <w:pPr>
              <w:jc w:val="center"/>
              <w:rPr>
                <w:szCs w:val="21"/>
              </w:rPr>
            </w:pPr>
            <w:r>
              <w:rPr>
                <w:szCs w:val="21"/>
              </w:rPr>
              <w:t>序号</w:t>
            </w:r>
          </w:p>
        </w:tc>
        <w:tc>
          <w:tcPr>
            <w:tcW w:w="3671" w:type="dxa"/>
            <w:vMerge w:val="restart"/>
            <w:vAlign w:val="center"/>
          </w:tcPr>
          <w:p>
            <w:pPr>
              <w:jc w:val="center"/>
              <w:rPr>
                <w:szCs w:val="21"/>
              </w:rPr>
            </w:pPr>
            <w:r>
              <w:rPr>
                <w:szCs w:val="21"/>
              </w:rPr>
              <w:t>检验项目</w:t>
            </w:r>
          </w:p>
        </w:tc>
        <w:tc>
          <w:tcPr>
            <w:tcW w:w="3595" w:type="dxa"/>
            <w:vMerge w:val="restart"/>
            <w:vAlign w:val="center"/>
          </w:tcPr>
          <w:p>
            <w:pPr>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exact"/>
          <w:jc w:val="center"/>
        </w:trPr>
        <w:tc>
          <w:tcPr>
            <w:tcW w:w="1144" w:type="dxa"/>
            <w:vMerge w:val="continue"/>
            <w:vAlign w:val="center"/>
          </w:tcPr>
          <w:p>
            <w:pPr>
              <w:rPr>
                <w:szCs w:val="21"/>
              </w:rPr>
            </w:pPr>
          </w:p>
        </w:tc>
        <w:tc>
          <w:tcPr>
            <w:tcW w:w="3671" w:type="dxa"/>
            <w:vMerge w:val="continue"/>
            <w:vAlign w:val="center"/>
          </w:tcPr>
          <w:p>
            <w:pPr>
              <w:jc w:val="center"/>
              <w:rPr>
                <w:szCs w:val="21"/>
              </w:rPr>
            </w:pPr>
          </w:p>
        </w:tc>
        <w:tc>
          <w:tcPr>
            <w:tcW w:w="3595"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szCs w:val="21"/>
              </w:rPr>
            </w:pPr>
            <w:r>
              <w:rPr>
                <w:bCs/>
                <w:szCs w:val="21"/>
              </w:rPr>
              <w:t>1</w:t>
            </w:r>
          </w:p>
        </w:tc>
        <w:tc>
          <w:tcPr>
            <w:tcW w:w="3671" w:type="dxa"/>
            <w:vAlign w:val="center"/>
          </w:tcPr>
          <w:p>
            <w:pPr>
              <w:jc w:val="center"/>
              <w:rPr>
                <w:szCs w:val="21"/>
              </w:rPr>
            </w:pPr>
            <w:r>
              <w:rPr>
                <w:szCs w:val="21"/>
              </w:rPr>
              <w:t>硬度（邵尔 A）</w:t>
            </w:r>
          </w:p>
        </w:tc>
        <w:tc>
          <w:tcPr>
            <w:tcW w:w="3595" w:type="dxa"/>
            <w:vAlign w:val="center"/>
          </w:tcPr>
          <w:p>
            <w:pPr>
              <w:jc w:val="center"/>
              <w:rPr>
                <w:szCs w:val="21"/>
              </w:rPr>
            </w:pPr>
            <w:r>
              <w:rPr>
                <w:szCs w:val="21"/>
              </w:rPr>
              <w:t>GB/T 531.1-2008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2</w:t>
            </w:r>
          </w:p>
        </w:tc>
        <w:tc>
          <w:tcPr>
            <w:tcW w:w="3671" w:type="dxa"/>
            <w:vAlign w:val="center"/>
          </w:tcPr>
          <w:p>
            <w:pPr>
              <w:jc w:val="center"/>
              <w:rPr>
                <w:szCs w:val="21"/>
              </w:rPr>
            </w:pPr>
            <w:r>
              <w:rPr>
                <w:szCs w:val="21"/>
              </w:rPr>
              <w:t>拉伸强度</w:t>
            </w:r>
          </w:p>
        </w:tc>
        <w:tc>
          <w:tcPr>
            <w:tcW w:w="3595" w:type="dxa"/>
            <w:vAlign w:val="center"/>
          </w:tcPr>
          <w:p>
            <w:pPr>
              <w:jc w:val="center"/>
              <w:rPr>
                <w:szCs w:val="21"/>
              </w:rPr>
            </w:pPr>
            <w:r>
              <w:rPr>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3</w:t>
            </w:r>
          </w:p>
        </w:tc>
        <w:tc>
          <w:tcPr>
            <w:tcW w:w="3671" w:type="dxa"/>
            <w:vAlign w:val="center"/>
          </w:tcPr>
          <w:p>
            <w:pPr>
              <w:jc w:val="center"/>
              <w:rPr>
                <w:szCs w:val="21"/>
              </w:rPr>
            </w:pPr>
            <w:r>
              <w:rPr>
                <w:szCs w:val="21"/>
              </w:rPr>
              <w:t>拉断伸长率</w:t>
            </w:r>
          </w:p>
        </w:tc>
        <w:tc>
          <w:tcPr>
            <w:tcW w:w="3595" w:type="dxa"/>
            <w:vAlign w:val="center"/>
          </w:tcPr>
          <w:p>
            <w:pPr>
              <w:jc w:val="center"/>
              <w:rPr>
                <w:szCs w:val="21"/>
              </w:rPr>
            </w:pPr>
            <w:r>
              <w:rPr>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4</w:t>
            </w:r>
          </w:p>
        </w:tc>
        <w:tc>
          <w:tcPr>
            <w:tcW w:w="3671" w:type="dxa"/>
            <w:vAlign w:val="center"/>
          </w:tcPr>
          <w:p>
            <w:pPr>
              <w:jc w:val="center"/>
              <w:rPr>
                <w:szCs w:val="21"/>
              </w:rPr>
            </w:pPr>
            <w:r>
              <w:rPr>
                <w:szCs w:val="21"/>
              </w:rPr>
              <w:t>热空气老化</w:t>
            </w:r>
          </w:p>
        </w:tc>
        <w:tc>
          <w:tcPr>
            <w:tcW w:w="3595" w:type="dxa"/>
            <w:vAlign w:val="center"/>
          </w:tcPr>
          <w:p>
            <w:pPr>
              <w:jc w:val="center"/>
              <w:rPr>
                <w:szCs w:val="21"/>
              </w:rPr>
            </w:pPr>
            <w:r>
              <w:rPr>
                <w:szCs w:val="21"/>
              </w:rPr>
              <w:t>GB/T 3512-2014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5</w:t>
            </w:r>
          </w:p>
        </w:tc>
        <w:tc>
          <w:tcPr>
            <w:tcW w:w="3671" w:type="dxa"/>
            <w:vAlign w:val="center"/>
          </w:tcPr>
          <w:p>
            <w:pPr>
              <w:jc w:val="center"/>
              <w:rPr>
                <w:szCs w:val="21"/>
              </w:rPr>
            </w:pPr>
            <w:r>
              <w:rPr>
                <w:szCs w:val="21"/>
              </w:rPr>
              <w:t>压缩永久变形</w:t>
            </w:r>
          </w:p>
        </w:tc>
        <w:tc>
          <w:tcPr>
            <w:tcW w:w="3595" w:type="dxa"/>
            <w:vAlign w:val="center"/>
          </w:tcPr>
          <w:p>
            <w:pPr>
              <w:jc w:val="center"/>
              <w:rPr>
                <w:szCs w:val="21"/>
              </w:rPr>
            </w:pPr>
            <w:r>
              <w:rPr>
                <w:szCs w:val="21"/>
              </w:rPr>
              <w:t>GB/T 7759.1-2015</w:t>
            </w:r>
          </w:p>
        </w:tc>
      </w:tr>
    </w:tbl>
    <w:p>
      <w:pPr>
        <w:rPr>
          <w:szCs w:val="21"/>
        </w:rPr>
      </w:pPr>
    </w:p>
    <w:p>
      <w:pPr>
        <w:jc w:val="center"/>
        <w:rPr>
          <w:szCs w:val="21"/>
        </w:rPr>
      </w:pPr>
      <w:r>
        <w:rPr>
          <w:rFonts w:hint="eastAsia"/>
          <w:szCs w:val="21"/>
        </w:rPr>
        <w:t>表7</w:t>
      </w:r>
      <w:r>
        <w:rPr>
          <w:szCs w:val="21"/>
        </w:rPr>
        <w:t>普通液压系统用Ｏ形橡胶密封圈</w:t>
      </w:r>
    </w:p>
    <w:tbl>
      <w:tblPr>
        <w:tblStyle w:val="7"/>
        <w:tblW w:w="8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3671"/>
        <w:gridCol w:w="3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exact"/>
          <w:jc w:val="center"/>
        </w:trPr>
        <w:tc>
          <w:tcPr>
            <w:tcW w:w="1144" w:type="dxa"/>
            <w:vMerge w:val="restart"/>
            <w:vAlign w:val="center"/>
          </w:tcPr>
          <w:p>
            <w:pPr>
              <w:jc w:val="center"/>
              <w:rPr>
                <w:szCs w:val="21"/>
              </w:rPr>
            </w:pPr>
            <w:r>
              <w:rPr>
                <w:szCs w:val="21"/>
              </w:rPr>
              <w:t>序号</w:t>
            </w:r>
          </w:p>
        </w:tc>
        <w:tc>
          <w:tcPr>
            <w:tcW w:w="3671" w:type="dxa"/>
            <w:vMerge w:val="restart"/>
            <w:vAlign w:val="center"/>
          </w:tcPr>
          <w:p>
            <w:pPr>
              <w:jc w:val="center"/>
              <w:rPr>
                <w:szCs w:val="21"/>
              </w:rPr>
            </w:pPr>
            <w:r>
              <w:rPr>
                <w:szCs w:val="21"/>
              </w:rPr>
              <w:t>检验项目</w:t>
            </w:r>
          </w:p>
        </w:tc>
        <w:tc>
          <w:tcPr>
            <w:tcW w:w="3595" w:type="dxa"/>
            <w:vMerge w:val="restart"/>
            <w:vAlign w:val="center"/>
          </w:tcPr>
          <w:p>
            <w:pPr>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exact"/>
          <w:jc w:val="center"/>
        </w:trPr>
        <w:tc>
          <w:tcPr>
            <w:tcW w:w="1144" w:type="dxa"/>
            <w:vMerge w:val="continue"/>
            <w:vAlign w:val="center"/>
          </w:tcPr>
          <w:p>
            <w:pPr>
              <w:rPr>
                <w:szCs w:val="21"/>
              </w:rPr>
            </w:pPr>
          </w:p>
        </w:tc>
        <w:tc>
          <w:tcPr>
            <w:tcW w:w="3671" w:type="dxa"/>
            <w:vMerge w:val="continue"/>
            <w:vAlign w:val="center"/>
          </w:tcPr>
          <w:p>
            <w:pPr>
              <w:jc w:val="center"/>
              <w:rPr>
                <w:szCs w:val="21"/>
              </w:rPr>
            </w:pPr>
          </w:p>
        </w:tc>
        <w:tc>
          <w:tcPr>
            <w:tcW w:w="3595"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szCs w:val="21"/>
              </w:rPr>
            </w:pPr>
            <w:r>
              <w:rPr>
                <w:bCs/>
                <w:szCs w:val="21"/>
              </w:rPr>
              <w:t>1</w:t>
            </w:r>
          </w:p>
        </w:tc>
        <w:tc>
          <w:tcPr>
            <w:tcW w:w="3671" w:type="dxa"/>
            <w:vAlign w:val="center"/>
          </w:tcPr>
          <w:p>
            <w:pPr>
              <w:jc w:val="center"/>
              <w:rPr>
                <w:szCs w:val="21"/>
              </w:rPr>
            </w:pPr>
            <w:r>
              <w:rPr>
                <w:szCs w:val="21"/>
              </w:rPr>
              <w:t>硬度（邵尔 A）</w:t>
            </w:r>
          </w:p>
        </w:tc>
        <w:tc>
          <w:tcPr>
            <w:tcW w:w="3595" w:type="dxa"/>
            <w:vAlign w:val="center"/>
          </w:tcPr>
          <w:p>
            <w:pPr>
              <w:jc w:val="center"/>
              <w:rPr>
                <w:szCs w:val="21"/>
              </w:rPr>
            </w:pPr>
            <w:r>
              <w:rPr>
                <w:szCs w:val="21"/>
              </w:rPr>
              <w:t>GB/T 531.1-2008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2</w:t>
            </w:r>
          </w:p>
        </w:tc>
        <w:tc>
          <w:tcPr>
            <w:tcW w:w="3671" w:type="dxa"/>
            <w:vAlign w:val="center"/>
          </w:tcPr>
          <w:p>
            <w:pPr>
              <w:jc w:val="center"/>
              <w:rPr>
                <w:szCs w:val="21"/>
              </w:rPr>
            </w:pPr>
            <w:r>
              <w:rPr>
                <w:szCs w:val="21"/>
              </w:rPr>
              <w:t>拉伸强度</w:t>
            </w:r>
          </w:p>
        </w:tc>
        <w:tc>
          <w:tcPr>
            <w:tcW w:w="3595" w:type="dxa"/>
            <w:vAlign w:val="center"/>
          </w:tcPr>
          <w:p>
            <w:pPr>
              <w:jc w:val="center"/>
              <w:rPr>
                <w:szCs w:val="21"/>
              </w:rPr>
            </w:pPr>
            <w:r>
              <w:rPr>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3</w:t>
            </w:r>
          </w:p>
        </w:tc>
        <w:tc>
          <w:tcPr>
            <w:tcW w:w="3671" w:type="dxa"/>
            <w:vAlign w:val="center"/>
          </w:tcPr>
          <w:p>
            <w:pPr>
              <w:jc w:val="center"/>
              <w:rPr>
                <w:szCs w:val="21"/>
              </w:rPr>
            </w:pPr>
            <w:r>
              <w:rPr>
                <w:szCs w:val="21"/>
              </w:rPr>
              <w:t>拉断伸长率</w:t>
            </w:r>
          </w:p>
        </w:tc>
        <w:tc>
          <w:tcPr>
            <w:tcW w:w="3595" w:type="dxa"/>
            <w:vAlign w:val="center"/>
          </w:tcPr>
          <w:p>
            <w:pPr>
              <w:jc w:val="center"/>
              <w:rPr>
                <w:szCs w:val="21"/>
              </w:rPr>
            </w:pPr>
            <w:r>
              <w:rPr>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4</w:t>
            </w:r>
          </w:p>
        </w:tc>
        <w:tc>
          <w:tcPr>
            <w:tcW w:w="3671" w:type="dxa"/>
            <w:vAlign w:val="center"/>
          </w:tcPr>
          <w:p>
            <w:pPr>
              <w:jc w:val="center"/>
              <w:rPr>
                <w:szCs w:val="21"/>
              </w:rPr>
            </w:pPr>
            <w:r>
              <w:rPr>
                <w:szCs w:val="21"/>
              </w:rPr>
              <w:t>热空气老化</w:t>
            </w:r>
          </w:p>
        </w:tc>
        <w:tc>
          <w:tcPr>
            <w:tcW w:w="3595" w:type="dxa"/>
            <w:vAlign w:val="center"/>
          </w:tcPr>
          <w:p>
            <w:pPr>
              <w:jc w:val="center"/>
              <w:rPr>
                <w:szCs w:val="21"/>
              </w:rPr>
            </w:pPr>
            <w:r>
              <w:rPr>
                <w:szCs w:val="21"/>
              </w:rPr>
              <w:t>GB/T 3512-2014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5</w:t>
            </w:r>
          </w:p>
        </w:tc>
        <w:tc>
          <w:tcPr>
            <w:tcW w:w="3671" w:type="dxa"/>
            <w:vAlign w:val="center"/>
          </w:tcPr>
          <w:p>
            <w:pPr>
              <w:jc w:val="center"/>
              <w:rPr>
                <w:szCs w:val="21"/>
              </w:rPr>
            </w:pPr>
            <w:r>
              <w:rPr>
                <w:szCs w:val="21"/>
              </w:rPr>
              <w:t>压缩永久变形</w:t>
            </w:r>
          </w:p>
        </w:tc>
        <w:tc>
          <w:tcPr>
            <w:tcW w:w="3595" w:type="dxa"/>
            <w:vAlign w:val="center"/>
          </w:tcPr>
          <w:p>
            <w:pPr>
              <w:jc w:val="center"/>
              <w:rPr>
                <w:szCs w:val="21"/>
              </w:rPr>
            </w:pPr>
            <w:r>
              <w:rPr>
                <w:szCs w:val="21"/>
              </w:rPr>
              <w:t>GB/T 7759.1-2015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6</w:t>
            </w:r>
          </w:p>
        </w:tc>
        <w:tc>
          <w:tcPr>
            <w:tcW w:w="3671" w:type="dxa"/>
            <w:vAlign w:val="center"/>
          </w:tcPr>
          <w:p>
            <w:pPr>
              <w:jc w:val="center"/>
              <w:rPr>
                <w:szCs w:val="21"/>
              </w:rPr>
            </w:pPr>
            <w:r>
              <w:rPr>
                <w:rFonts w:hint="eastAsia"/>
                <w:szCs w:val="21"/>
              </w:rPr>
              <w:t>耐</w:t>
            </w:r>
            <w:r>
              <w:rPr>
                <w:szCs w:val="21"/>
              </w:rPr>
              <w:t>液体</w:t>
            </w:r>
          </w:p>
        </w:tc>
        <w:tc>
          <w:tcPr>
            <w:tcW w:w="3595" w:type="dxa"/>
            <w:vAlign w:val="center"/>
          </w:tcPr>
          <w:p>
            <w:pPr>
              <w:jc w:val="center"/>
              <w:rPr>
                <w:szCs w:val="21"/>
              </w:rPr>
            </w:pPr>
            <w:r>
              <w:rPr>
                <w:szCs w:val="21"/>
              </w:rPr>
              <w:t>GB/T 1690-2010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7</w:t>
            </w:r>
          </w:p>
        </w:tc>
        <w:tc>
          <w:tcPr>
            <w:tcW w:w="3671" w:type="dxa"/>
            <w:vAlign w:val="center"/>
          </w:tcPr>
          <w:p>
            <w:pPr>
              <w:jc w:val="center"/>
              <w:rPr>
                <w:szCs w:val="21"/>
              </w:rPr>
            </w:pPr>
            <w:r>
              <w:rPr>
                <w:szCs w:val="21"/>
              </w:rPr>
              <w:t>脆性温度</w:t>
            </w:r>
          </w:p>
        </w:tc>
        <w:tc>
          <w:tcPr>
            <w:tcW w:w="3595" w:type="dxa"/>
            <w:vAlign w:val="center"/>
          </w:tcPr>
          <w:p>
            <w:pPr>
              <w:jc w:val="center"/>
              <w:rPr>
                <w:szCs w:val="21"/>
              </w:rPr>
            </w:pPr>
            <w:r>
              <w:rPr>
                <w:szCs w:val="21"/>
              </w:rPr>
              <w:t>GB/T 1682-2014</w:t>
            </w:r>
          </w:p>
        </w:tc>
      </w:tr>
    </w:tbl>
    <w:p>
      <w:pPr>
        <w:rPr>
          <w:szCs w:val="21"/>
        </w:rPr>
      </w:pPr>
    </w:p>
    <w:p>
      <w:pPr>
        <w:jc w:val="center"/>
        <w:rPr>
          <w:szCs w:val="21"/>
        </w:rPr>
      </w:pPr>
      <w:r>
        <w:rPr>
          <w:rFonts w:hint="eastAsia"/>
          <w:szCs w:val="21"/>
        </w:rPr>
        <w:t>表8</w:t>
      </w:r>
      <w:r>
        <w:rPr>
          <w:szCs w:val="21"/>
        </w:rPr>
        <w:t>旋转轴唇形密封圈</w:t>
      </w:r>
    </w:p>
    <w:tbl>
      <w:tblPr>
        <w:tblStyle w:val="7"/>
        <w:tblW w:w="8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3595"/>
        <w:gridCol w:w="3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exact"/>
          <w:jc w:val="center"/>
        </w:trPr>
        <w:tc>
          <w:tcPr>
            <w:tcW w:w="1144" w:type="dxa"/>
            <w:vAlign w:val="center"/>
          </w:tcPr>
          <w:p>
            <w:pPr>
              <w:jc w:val="center"/>
              <w:rPr>
                <w:szCs w:val="21"/>
              </w:rPr>
            </w:pPr>
            <w:r>
              <w:rPr>
                <w:szCs w:val="21"/>
              </w:rPr>
              <w:t>序号</w:t>
            </w:r>
          </w:p>
        </w:tc>
        <w:tc>
          <w:tcPr>
            <w:tcW w:w="3595" w:type="dxa"/>
            <w:vAlign w:val="center"/>
          </w:tcPr>
          <w:p>
            <w:pPr>
              <w:jc w:val="center"/>
              <w:rPr>
                <w:szCs w:val="21"/>
              </w:rPr>
            </w:pPr>
            <w:r>
              <w:rPr>
                <w:szCs w:val="21"/>
              </w:rPr>
              <w:t>检验项目</w:t>
            </w:r>
          </w:p>
        </w:tc>
        <w:tc>
          <w:tcPr>
            <w:tcW w:w="3595" w:type="dxa"/>
            <w:vAlign w:val="center"/>
          </w:tcPr>
          <w:p>
            <w:pPr>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szCs w:val="21"/>
              </w:rPr>
            </w:pPr>
            <w:r>
              <w:rPr>
                <w:bCs/>
                <w:szCs w:val="21"/>
              </w:rPr>
              <w:t>1</w:t>
            </w:r>
          </w:p>
        </w:tc>
        <w:tc>
          <w:tcPr>
            <w:tcW w:w="3595" w:type="dxa"/>
            <w:vAlign w:val="center"/>
          </w:tcPr>
          <w:p>
            <w:pPr>
              <w:jc w:val="center"/>
              <w:rPr>
                <w:szCs w:val="21"/>
              </w:rPr>
            </w:pPr>
            <w:r>
              <w:rPr>
                <w:szCs w:val="21"/>
              </w:rPr>
              <w:t>硬度（邵尔 A）</w:t>
            </w:r>
          </w:p>
        </w:tc>
        <w:tc>
          <w:tcPr>
            <w:tcW w:w="3595" w:type="dxa"/>
            <w:vAlign w:val="center"/>
          </w:tcPr>
          <w:p>
            <w:pPr>
              <w:jc w:val="center"/>
              <w:rPr>
                <w:szCs w:val="21"/>
              </w:rPr>
            </w:pPr>
            <w:r>
              <w:rPr>
                <w:szCs w:val="21"/>
              </w:rPr>
              <w:t>GB/T 531.1-2008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2</w:t>
            </w:r>
          </w:p>
        </w:tc>
        <w:tc>
          <w:tcPr>
            <w:tcW w:w="3595" w:type="dxa"/>
            <w:vAlign w:val="center"/>
          </w:tcPr>
          <w:p>
            <w:pPr>
              <w:jc w:val="center"/>
              <w:rPr>
                <w:szCs w:val="21"/>
              </w:rPr>
            </w:pPr>
            <w:r>
              <w:rPr>
                <w:szCs w:val="21"/>
              </w:rPr>
              <w:t>拉伸强度</w:t>
            </w:r>
          </w:p>
        </w:tc>
        <w:tc>
          <w:tcPr>
            <w:tcW w:w="3595" w:type="dxa"/>
            <w:vAlign w:val="center"/>
          </w:tcPr>
          <w:p>
            <w:pPr>
              <w:jc w:val="center"/>
              <w:rPr>
                <w:szCs w:val="21"/>
              </w:rPr>
            </w:pPr>
            <w:r>
              <w:rPr>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3</w:t>
            </w:r>
          </w:p>
        </w:tc>
        <w:tc>
          <w:tcPr>
            <w:tcW w:w="3595" w:type="dxa"/>
            <w:vAlign w:val="center"/>
          </w:tcPr>
          <w:p>
            <w:pPr>
              <w:jc w:val="center"/>
              <w:rPr>
                <w:szCs w:val="21"/>
              </w:rPr>
            </w:pPr>
            <w:r>
              <w:rPr>
                <w:szCs w:val="21"/>
              </w:rPr>
              <w:t>拉断伸长率</w:t>
            </w:r>
            <w:r>
              <w:rPr>
                <w:rFonts w:hint="eastAsia"/>
                <w:szCs w:val="21"/>
              </w:rPr>
              <w:t>（扯断伸长率）</w:t>
            </w:r>
          </w:p>
        </w:tc>
        <w:tc>
          <w:tcPr>
            <w:tcW w:w="3595" w:type="dxa"/>
            <w:vAlign w:val="center"/>
          </w:tcPr>
          <w:p>
            <w:pPr>
              <w:jc w:val="center"/>
              <w:rPr>
                <w:szCs w:val="21"/>
              </w:rPr>
            </w:pPr>
            <w:r>
              <w:rPr>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4</w:t>
            </w:r>
          </w:p>
        </w:tc>
        <w:tc>
          <w:tcPr>
            <w:tcW w:w="3595" w:type="dxa"/>
            <w:vAlign w:val="center"/>
          </w:tcPr>
          <w:p>
            <w:pPr>
              <w:jc w:val="center"/>
              <w:rPr>
                <w:szCs w:val="21"/>
              </w:rPr>
            </w:pPr>
            <w:r>
              <w:rPr>
                <w:szCs w:val="21"/>
              </w:rPr>
              <w:t>热空气老化</w:t>
            </w:r>
          </w:p>
        </w:tc>
        <w:tc>
          <w:tcPr>
            <w:tcW w:w="3595" w:type="dxa"/>
            <w:vAlign w:val="center"/>
          </w:tcPr>
          <w:p>
            <w:pPr>
              <w:jc w:val="center"/>
              <w:rPr>
                <w:szCs w:val="21"/>
              </w:rPr>
            </w:pPr>
            <w:r>
              <w:rPr>
                <w:szCs w:val="21"/>
              </w:rPr>
              <w:t>GB/T 3512-2014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5</w:t>
            </w:r>
          </w:p>
        </w:tc>
        <w:tc>
          <w:tcPr>
            <w:tcW w:w="3595" w:type="dxa"/>
            <w:vAlign w:val="center"/>
          </w:tcPr>
          <w:p>
            <w:pPr>
              <w:jc w:val="center"/>
              <w:rPr>
                <w:szCs w:val="21"/>
              </w:rPr>
            </w:pPr>
            <w:r>
              <w:rPr>
                <w:szCs w:val="21"/>
              </w:rPr>
              <w:t>压缩永久变形</w:t>
            </w:r>
          </w:p>
        </w:tc>
        <w:tc>
          <w:tcPr>
            <w:tcW w:w="3595" w:type="dxa"/>
            <w:vAlign w:val="center"/>
          </w:tcPr>
          <w:p>
            <w:pPr>
              <w:jc w:val="center"/>
              <w:rPr>
                <w:szCs w:val="21"/>
              </w:rPr>
            </w:pPr>
            <w:r>
              <w:rPr>
                <w:szCs w:val="21"/>
              </w:rPr>
              <w:t>GB/T 7759.1-2015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6</w:t>
            </w:r>
          </w:p>
        </w:tc>
        <w:tc>
          <w:tcPr>
            <w:tcW w:w="3595" w:type="dxa"/>
            <w:vAlign w:val="center"/>
          </w:tcPr>
          <w:p>
            <w:pPr>
              <w:jc w:val="center"/>
              <w:rPr>
                <w:szCs w:val="21"/>
              </w:rPr>
            </w:pPr>
            <w:r>
              <w:rPr>
                <w:rFonts w:hint="eastAsia"/>
                <w:szCs w:val="21"/>
              </w:rPr>
              <w:t>耐</w:t>
            </w:r>
            <w:r>
              <w:rPr>
                <w:szCs w:val="21"/>
              </w:rPr>
              <w:t>液体</w:t>
            </w:r>
          </w:p>
        </w:tc>
        <w:tc>
          <w:tcPr>
            <w:tcW w:w="3595" w:type="dxa"/>
            <w:vAlign w:val="center"/>
          </w:tcPr>
          <w:p>
            <w:pPr>
              <w:jc w:val="center"/>
              <w:rPr>
                <w:szCs w:val="21"/>
              </w:rPr>
            </w:pPr>
            <w:r>
              <w:rPr>
                <w:szCs w:val="21"/>
              </w:rPr>
              <w:t>GB/T 1690-2010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7</w:t>
            </w:r>
          </w:p>
        </w:tc>
        <w:tc>
          <w:tcPr>
            <w:tcW w:w="3595" w:type="dxa"/>
            <w:vAlign w:val="center"/>
          </w:tcPr>
          <w:p>
            <w:pPr>
              <w:jc w:val="center"/>
              <w:rPr>
                <w:szCs w:val="21"/>
              </w:rPr>
            </w:pPr>
            <w:r>
              <w:rPr>
                <w:szCs w:val="21"/>
              </w:rPr>
              <w:t>脆性温度</w:t>
            </w:r>
          </w:p>
        </w:tc>
        <w:tc>
          <w:tcPr>
            <w:tcW w:w="3595" w:type="dxa"/>
            <w:vAlign w:val="center"/>
          </w:tcPr>
          <w:p>
            <w:pPr>
              <w:jc w:val="center"/>
              <w:rPr>
                <w:szCs w:val="21"/>
              </w:rPr>
            </w:pPr>
            <w:r>
              <w:rPr>
                <w:szCs w:val="21"/>
              </w:rPr>
              <w:t>GB/T 1682-2014</w:t>
            </w:r>
          </w:p>
        </w:tc>
      </w:tr>
    </w:tbl>
    <w:p>
      <w:pPr>
        <w:jc w:val="center"/>
        <w:rPr>
          <w:szCs w:val="21"/>
        </w:rPr>
      </w:pPr>
    </w:p>
    <w:p>
      <w:pPr>
        <w:jc w:val="center"/>
        <w:rPr>
          <w:szCs w:val="21"/>
        </w:rPr>
      </w:pPr>
      <w:r>
        <w:rPr>
          <w:rFonts w:hint="eastAsia"/>
          <w:szCs w:val="21"/>
        </w:rPr>
        <w:t>表9煤矿用织物芯阻燃输送带</w:t>
      </w:r>
    </w:p>
    <w:tbl>
      <w:tblPr>
        <w:tblStyle w:val="7"/>
        <w:tblW w:w="8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3671"/>
        <w:gridCol w:w="3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exact"/>
          <w:jc w:val="center"/>
        </w:trPr>
        <w:tc>
          <w:tcPr>
            <w:tcW w:w="1144" w:type="dxa"/>
            <w:vMerge w:val="restart"/>
            <w:vAlign w:val="center"/>
          </w:tcPr>
          <w:p>
            <w:pPr>
              <w:jc w:val="center"/>
              <w:rPr>
                <w:szCs w:val="21"/>
              </w:rPr>
            </w:pPr>
            <w:r>
              <w:rPr>
                <w:szCs w:val="21"/>
              </w:rPr>
              <w:t>序号</w:t>
            </w:r>
          </w:p>
        </w:tc>
        <w:tc>
          <w:tcPr>
            <w:tcW w:w="3671" w:type="dxa"/>
            <w:vMerge w:val="restart"/>
            <w:vAlign w:val="center"/>
          </w:tcPr>
          <w:p>
            <w:pPr>
              <w:jc w:val="center"/>
              <w:rPr>
                <w:szCs w:val="21"/>
              </w:rPr>
            </w:pPr>
            <w:r>
              <w:rPr>
                <w:szCs w:val="21"/>
              </w:rPr>
              <w:t>检验项目</w:t>
            </w:r>
          </w:p>
        </w:tc>
        <w:tc>
          <w:tcPr>
            <w:tcW w:w="3595" w:type="dxa"/>
            <w:vMerge w:val="restart"/>
            <w:vAlign w:val="center"/>
          </w:tcPr>
          <w:p>
            <w:pPr>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exact"/>
          <w:jc w:val="center"/>
        </w:trPr>
        <w:tc>
          <w:tcPr>
            <w:tcW w:w="1144" w:type="dxa"/>
            <w:vMerge w:val="continue"/>
            <w:vAlign w:val="center"/>
          </w:tcPr>
          <w:p>
            <w:pPr>
              <w:rPr>
                <w:szCs w:val="21"/>
              </w:rPr>
            </w:pPr>
          </w:p>
        </w:tc>
        <w:tc>
          <w:tcPr>
            <w:tcW w:w="3671" w:type="dxa"/>
            <w:vMerge w:val="continue"/>
            <w:vAlign w:val="center"/>
          </w:tcPr>
          <w:p>
            <w:pPr>
              <w:jc w:val="center"/>
              <w:rPr>
                <w:szCs w:val="21"/>
              </w:rPr>
            </w:pPr>
          </w:p>
        </w:tc>
        <w:tc>
          <w:tcPr>
            <w:tcW w:w="3595"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szCs w:val="21"/>
              </w:rPr>
            </w:pPr>
            <w:r>
              <w:rPr>
                <w:bCs/>
                <w:szCs w:val="21"/>
              </w:rPr>
              <w:t>1</w:t>
            </w:r>
          </w:p>
        </w:tc>
        <w:tc>
          <w:tcPr>
            <w:tcW w:w="3671" w:type="dxa"/>
            <w:vAlign w:val="center"/>
          </w:tcPr>
          <w:p>
            <w:pPr>
              <w:jc w:val="center"/>
              <w:rPr>
                <w:szCs w:val="21"/>
              </w:rPr>
            </w:pPr>
            <w:r>
              <w:rPr>
                <w:rFonts w:hint="eastAsia"/>
                <w:szCs w:val="21"/>
              </w:rPr>
              <w:t>宽度极限偏差</w:t>
            </w:r>
          </w:p>
        </w:tc>
        <w:tc>
          <w:tcPr>
            <w:tcW w:w="3595" w:type="dxa"/>
            <w:vAlign w:val="center"/>
          </w:tcPr>
          <w:p>
            <w:pPr>
              <w:jc w:val="center"/>
              <w:rPr>
                <w:szCs w:val="21"/>
              </w:rPr>
            </w:pPr>
            <w:r>
              <w:rPr>
                <w:rFonts w:hint="eastAsia"/>
                <w:szCs w:val="21"/>
              </w:rPr>
              <w:t>MT/T 914-2019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1144" w:type="dxa"/>
            <w:vAlign w:val="center"/>
          </w:tcPr>
          <w:p>
            <w:pPr>
              <w:jc w:val="center"/>
              <w:rPr>
                <w:bCs/>
                <w:szCs w:val="21"/>
              </w:rPr>
            </w:pPr>
            <w:r>
              <w:rPr>
                <w:bCs/>
                <w:szCs w:val="21"/>
              </w:rPr>
              <w:t>2</w:t>
            </w:r>
          </w:p>
        </w:tc>
        <w:tc>
          <w:tcPr>
            <w:tcW w:w="3671" w:type="dxa"/>
            <w:vAlign w:val="center"/>
          </w:tcPr>
          <w:p>
            <w:pPr>
              <w:jc w:val="center"/>
              <w:rPr>
                <w:rFonts w:hint="eastAsia"/>
                <w:szCs w:val="21"/>
              </w:rPr>
            </w:pPr>
            <w:r>
              <w:rPr>
                <w:rFonts w:hint="eastAsia"/>
                <w:szCs w:val="21"/>
              </w:rPr>
              <w:t>覆盖层厚度及极限偏差</w:t>
            </w:r>
          </w:p>
        </w:tc>
        <w:tc>
          <w:tcPr>
            <w:tcW w:w="3595" w:type="dxa"/>
            <w:vAlign w:val="center"/>
          </w:tcPr>
          <w:p>
            <w:pPr>
              <w:jc w:val="center"/>
              <w:rPr>
                <w:szCs w:val="21"/>
              </w:rPr>
            </w:pPr>
            <w:r>
              <w:rPr>
                <w:rFonts w:hint="eastAsia"/>
                <w:szCs w:val="21"/>
              </w:rPr>
              <w:t>MT/T 914-2019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3</w:t>
            </w:r>
          </w:p>
        </w:tc>
        <w:tc>
          <w:tcPr>
            <w:tcW w:w="3671" w:type="dxa"/>
            <w:vAlign w:val="center"/>
          </w:tcPr>
          <w:p>
            <w:pPr>
              <w:jc w:val="center"/>
              <w:rPr>
                <w:szCs w:val="21"/>
              </w:rPr>
            </w:pPr>
            <w:r>
              <w:rPr>
                <w:rFonts w:hint="eastAsia"/>
                <w:szCs w:val="21"/>
              </w:rPr>
              <w:t>拉伸强度</w:t>
            </w:r>
          </w:p>
        </w:tc>
        <w:tc>
          <w:tcPr>
            <w:tcW w:w="3595" w:type="dxa"/>
            <w:vAlign w:val="center"/>
          </w:tcPr>
          <w:p>
            <w:pPr>
              <w:jc w:val="center"/>
              <w:rPr>
                <w:szCs w:val="21"/>
              </w:rPr>
            </w:pPr>
            <w:r>
              <w:rPr>
                <w:rFonts w:hint="eastAsia"/>
                <w:szCs w:val="21"/>
              </w:rPr>
              <w:t>MT/T 914-2019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4</w:t>
            </w:r>
          </w:p>
        </w:tc>
        <w:tc>
          <w:tcPr>
            <w:tcW w:w="3671" w:type="dxa"/>
            <w:vAlign w:val="center"/>
          </w:tcPr>
          <w:p>
            <w:pPr>
              <w:jc w:val="center"/>
              <w:rPr>
                <w:szCs w:val="21"/>
              </w:rPr>
            </w:pPr>
            <w:r>
              <w:rPr>
                <w:rFonts w:hint="eastAsia"/>
                <w:szCs w:val="21"/>
              </w:rPr>
              <w:t>拉断伸长率</w:t>
            </w:r>
          </w:p>
        </w:tc>
        <w:tc>
          <w:tcPr>
            <w:tcW w:w="3595" w:type="dxa"/>
            <w:vAlign w:val="center"/>
          </w:tcPr>
          <w:p>
            <w:pPr>
              <w:jc w:val="center"/>
              <w:rPr>
                <w:szCs w:val="21"/>
              </w:rPr>
            </w:pPr>
            <w:r>
              <w:rPr>
                <w:rFonts w:hint="eastAsia"/>
                <w:szCs w:val="21"/>
              </w:rPr>
              <w:t>MT/T 914-2019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5</w:t>
            </w:r>
          </w:p>
        </w:tc>
        <w:tc>
          <w:tcPr>
            <w:tcW w:w="3671" w:type="dxa"/>
            <w:vAlign w:val="center"/>
          </w:tcPr>
          <w:p>
            <w:pPr>
              <w:jc w:val="center"/>
              <w:rPr>
                <w:szCs w:val="21"/>
              </w:rPr>
            </w:pPr>
            <w:r>
              <w:rPr>
                <w:rFonts w:hint="eastAsia"/>
                <w:szCs w:val="21"/>
              </w:rPr>
              <w:t>撕裂力</w:t>
            </w:r>
          </w:p>
        </w:tc>
        <w:tc>
          <w:tcPr>
            <w:tcW w:w="3595" w:type="dxa"/>
            <w:vAlign w:val="center"/>
          </w:tcPr>
          <w:p>
            <w:pPr>
              <w:jc w:val="center"/>
              <w:rPr>
                <w:szCs w:val="21"/>
              </w:rPr>
            </w:pPr>
            <w:r>
              <w:rPr>
                <w:rFonts w:hint="eastAsia"/>
                <w:szCs w:val="21"/>
              </w:rPr>
              <w:t>MT/T 914-2019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6</w:t>
            </w:r>
          </w:p>
        </w:tc>
        <w:tc>
          <w:tcPr>
            <w:tcW w:w="3671" w:type="dxa"/>
            <w:vAlign w:val="center"/>
          </w:tcPr>
          <w:p>
            <w:pPr>
              <w:jc w:val="center"/>
              <w:rPr>
                <w:szCs w:val="21"/>
              </w:rPr>
            </w:pPr>
            <w:r>
              <w:rPr>
                <w:rFonts w:hint="eastAsia"/>
                <w:szCs w:val="21"/>
              </w:rPr>
              <w:t>黏合强度</w:t>
            </w:r>
          </w:p>
        </w:tc>
        <w:tc>
          <w:tcPr>
            <w:tcW w:w="3595" w:type="dxa"/>
            <w:vAlign w:val="center"/>
          </w:tcPr>
          <w:p>
            <w:pPr>
              <w:jc w:val="center"/>
              <w:rPr>
                <w:szCs w:val="21"/>
              </w:rPr>
            </w:pPr>
            <w:r>
              <w:rPr>
                <w:rFonts w:hint="eastAsia"/>
                <w:szCs w:val="21"/>
              </w:rPr>
              <w:t>MT/T 914-2019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7</w:t>
            </w:r>
          </w:p>
        </w:tc>
        <w:tc>
          <w:tcPr>
            <w:tcW w:w="3671" w:type="dxa"/>
            <w:vAlign w:val="center"/>
          </w:tcPr>
          <w:p>
            <w:pPr>
              <w:jc w:val="center"/>
              <w:rPr>
                <w:szCs w:val="21"/>
              </w:rPr>
            </w:pPr>
            <w:r>
              <w:rPr>
                <w:rFonts w:hint="eastAsia"/>
                <w:szCs w:val="21"/>
              </w:rPr>
              <w:t>覆盖层物理机械性能</w:t>
            </w:r>
          </w:p>
        </w:tc>
        <w:tc>
          <w:tcPr>
            <w:tcW w:w="3595" w:type="dxa"/>
            <w:vAlign w:val="center"/>
          </w:tcPr>
          <w:p>
            <w:pPr>
              <w:jc w:val="center"/>
              <w:rPr>
                <w:szCs w:val="21"/>
              </w:rPr>
            </w:pPr>
            <w:r>
              <w:rPr>
                <w:szCs w:val="21"/>
              </w:rPr>
              <w:t>GB/T 528-2009</w:t>
            </w:r>
          </w:p>
        </w:tc>
      </w:tr>
    </w:tbl>
    <w:p>
      <w:pPr>
        <w:spacing w:line="360" w:lineRule="auto"/>
        <w:ind w:firstLine="420" w:firstLineChars="200"/>
        <w:rPr>
          <w:szCs w:val="21"/>
        </w:rPr>
      </w:pPr>
      <w:r>
        <w:rPr>
          <w:rFonts w:hint="eastAsia"/>
          <w:szCs w:val="21"/>
        </w:rPr>
        <w:t>执行企业标准、团体标准、地方标准的产品，检验项目参照上述内容执行。</w:t>
      </w:r>
    </w:p>
    <w:p>
      <w:pPr>
        <w:spacing w:line="360" w:lineRule="auto"/>
        <w:ind w:firstLine="420" w:firstLineChars="200"/>
        <w:rPr>
          <w:szCs w:val="21"/>
        </w:rPr>
      </w:pPr>
      <w:r>
        <w:rPr>
          <w:szCs w:val="21"/>
        </w:rPr>
        <w:t>凡是注日期的文件，其随后所有的修改单（不包括勘误的内容）或修订版不适用于本细则。凡是不注日期的文件，其最新版本适用于本细则。</w:t>
      </w:r>
    </w:p>
    <w:p>
      <w:pPr>
        <w:spacing w:line="360" w:lineRule="auto"/>
        <w:rPr>
          <w:rFonts w:ascii="黑体" w:eastAsia="黑体"/>
          <w:szCs w:val="21"/>
        </w:rPr>
      </w:pPr>
      <w:r>
        <w:rPr>
          <w:rFonts w:hint="eastAsia" w:ascii="黑体" w:eastAsia="黑体"/>
          <w:szCs w:val="21"/>
        </w:rPr>
        <w:t>3 判定规则</w:t>
      </w:r>
    </w:p>
    <w:p>
      <w:pPr>
        <w:spacing w:line="360" w:lineRule="auto"/>
        <w:rPr>
          <w:szCs w:val="21"/>
        </w:rPr>
      </w:pPr>
      <w:r>
        <w:rPr>
          <w:rFonts w:hint="eastAsia"/>
          <w:szCs w:val="21"/>
        </w:rPr>
        <w:t>3.1</w:t>
      </w:r>
      <w:r>
        <w:rPr>
          <w:szCs w:val="21"/>
        </w:rPr>
        <w:t>依据标准</w:t>
      </w:r>
    </w:p>
    <w:p>
      <w:pPr>
        <w:spacing w:line="360" w:lineRule="auto"/>
        <w:ind w:firstLine="420" w:firstLineChars="200"/>
        <w:rPr>
          <w:szCs w:val="21"/>
        </w:rPr>
      </w:pPr>
      <w:r>
        <w:rPr>
          <w:szCs w:val="21"/>
        </w:rPr>
        <w:t xml:space="preserve">GB/T 12732-2008 </w:t>
      </w:r>
      <w:r>
        <w:rPr>
          <w:rFonts w:hint="eastAsia"/>
          <w:szCs w:val="21"/>
        </w:rPr>
        <w:t>汽车V带</w:t>
      </w:r>
    </w:p>
    <w:p>
      <w:pPr>
        <w:spacing w:line="360" w:lineRule="auto"/>
        <w:ind w:firstLine="420" w:firstLineChars="200"/>
        <w:rPr>
          <w:szCs w:val="21"/>
        </w:rPr>
      </w:pPr>
      <w:r>
        <w:rPr>
          <w:szCs w:val="21"/>
        </w:rPr>
        <w:t xml:space="preserve">GB/T 13552-2008 </w:t>
      </w:r>
      <w:r>
        <w:rPr>
          <w:rFonts w:hint="eastAsia"/>
          <w:szCs w:val="21"/>
        </w:rPr>
        <w:t>汽车</w:t>
      </w:r>
      <w:r>
        <w:rPr>
          <w:szCs w:val="21"/>
        </w:rPr>
        <w:t>多楔带</w:t>
      </w:r>
    </w:p>
    <w:p>
      <w:pPr>
        <w:spacing w:line="360" w:lineRule="auto"/>
        <w:ind w:firstLine="420" w:firstLineChars="200"/>
        <w:rPr>
          <w:szCs w:val="21"/>
        </w:rPr>
      </w:pPr>
      <w:r>
        <w:rPr>
          <w:szCs w:val="21"/>
        </w:rPr>
        <w:t>GB/T 26753-2011</w:t>
      </w:r>
      <w:r>
        <w:rPr>
          <w:rFonts w:hint="eastAsia"/>
          <w:szCs w:val="21"/>
        </w:rPr>
        <w:t>汽车</w:t>
      </w:r>
      <w:r>
        <w:rPr>
          <w:szCs w:val="21"/>
        </w:rPr>
        <w:t>制动气室橡胶隔膜</w:t>
      </w:r>
    </w:p>
    <w:p>
      <w:pPr>
        <w:spacing w:line="360" w:lineRule="auto"/>
        <w:ind w:firstLine="420" w:firstLineChars="200"/>
        <w:rPr>
          <w:szCs w:val="21"/>
        </w:rPr>
      </w:pPr>
      <w:r>
        <w:rPr>
          <w:szCs w:val="21"/>
        </w:rPr>
        <w:t>GB/T 29334-2012非石油基液压制动液的汽车液压制动缸用的弹性体皮碗和密封圈</w:t>
      </w:r>
    </w:p>
    <w:p>
      <w:pPr>
        <w:spacing w:line="360" w:lineRule="auto"/>
        <w:ind w:firstLine="420" w:firstLineChars="200"/>
        <w:rPr>
          <w:szCs w:val="21"/>
        </w:rPr>
      </w:pPr>
      <w:r>
        <w:rPr>
          <w:szCs w:val="21"/>
        </w:rPr>
        <w:t>HG/T 2196-2004汽车用橡胶材料分类系统</w:t>
      </w:r>
    </w:p>
    <w:p>
      <w:pPr>
        <w:spacing w:line="360" w:lineRule="auto"/>
        <w:ind w:firstLine="420" w:firstLineChars="200"/>
        <w:rPr>
          <w:szCs w:val="21"/>
        </w:rPr>
      </w:pPr>
      <w:r>
        <w:rPr>
          <w:szCs w:val="21"/>
        </w:rPr>
        <w:t>HG/T 2579-2008普通液压系统用Ｏ形橡胶密封圈</w:t>
      </w:r>
    </w:p>
    <w:p>
      <w:pPr>
        <w:spacing w:line="360" w:lineRule="auto"/>
        <w:ind w:firstLine="420" w:firstLineChars="200"/>
        <w:rPr>
          <w:szCs w:val="21"/>
        </w:rPr>
      </w:pPr>
      <w:r>
        <w:rPr>
          <w:szCs w:val="21"/>
        </w:rPr>
        <w:t>HG/T</w:t>
      </w:r>
      <w:r>
        <w:rPr>
          <w:rFonts w:hint="eastAsia"/>
          <w:szCs w:val="21"/>
        </w:rPr>
        <w:t xml:space="preserve"> </w:t>
      </w:r>
      <w:r>
        <w:rPr>
          <w:szCs w:val="21"/>
        </w:rPr>
        <w:t>2811-1996旋转轴唇形密封圈</w:t>
      </w:r>
    </w:p>
    <w:p>
      <w:pPr>
        <w:spacing w:line="360" w:lineRule="auto"/>
        <w:ind w:firstLine="420" w:firstLineChars="200"/>
        <w:rPr>
          <w:szCs w:val="21"/>
        </w:rPr>
      </w:pPr>
      <w:r>
        <w:rPr>
          <w:rFonts w:hint="eastAsia"/>
          <w:szCs w:val="21"/>
        </w:rPr>
        <w:t>MT/T 914-2019煤矿用织物芯阻燃输送带</w:t>
      </w:r>
    </w:p>
    <w:p>
      <w:pPr>
        <w:spacing w:line="360" w:lineRule="auto"/>
        <w:ind w:firstLine="420" w:firstLineChars="200"/>
        <w:rPr>
          <w:szCs w:val="21"/>
        </w:rPr>
      </w:pPr>
      <w:r>
        <w:rPr>
          <w:szCs w:val="21"/>
        </w:rPr>
        <w:t>现行有效的企业标准、团体标准、地方标准及产品明示质量要求</w:t>
      </w:r>
    </w:p>
    <w:p>
      <w:pPr>
        <w:spacing w:line="360" w:lineRule="auto"/>
        <w:rPr>
          <w:szCs w:val="21"/>
        </w:rPr>
      </w:pPr>
      <w:r>
        <w:rPr>
          <w:rFonts w:hint="eastAsia"/>
          <w:szCs w:val="21"/>
        </w:rPr>
        <w:t>3.2</w:t>
      </w:r>
      <w:r>
        <w:rPr>
          <w:szCs w:val="21"/>
        </w:rPr>
        <w:t>判定原则</w:t>
      </w:r>
    </w:p>
    <w:p>
      <w:pPr>
        <w:spacing w:line="360" w:lineRule="auto"/>
        <w:ind w:firstLine="420" w:firstLineChars="200"/>
        <w:rPr>
          <w:szCs w:val="21"/>
        </w:rPr>
      </w:pPr>
      <w:r>
        <w:rPr>
          <w:rFonts w:ascii="Times New Roman" w:hAnsi="Times New Roman"/>
          <w:color w:val="000000"/>
          <w:szCs w:val="21"/>
        </w:rPr>
        <w:t>经检验，检验项目全部合格，判定为被抽查产品所检项目未发现不合格</w:t>
      </w:r>
      <w:r>
        <w:rPr>
          <w:szCs w:val="21"/>
        </w:rPr>
        <w:t>；检验项目中任一项或一项以上不合格，判定为被抽查产品不合格。</w:t>
      </w:r>
    </w:p>
    <w:p>
      <w:pPr>
        <w:spacing w:line="360" w:lineRule="auto"/>
        <w:ind w:firstLine="420" w:firstLineChars="200"/>
        <w:rPr>
          <w:szCs w:val="21"/>
        </w:rPr>
      </w:pPr>
      <w:r>
        <w:rPr>
          <w:szCs w:val="21"/>
        </w:rPr>
        <w:t>若被检产品明示的质量要求高于本细则中检验项目依据的标准要求时，应按被检产品明示的质量要求判定。</w:t>
      </w:r>
    </w:p>
    <w:p>
      <w:pPr>
        <w:spacing w:line="360" w:lineRule="auto"/>
        <w:ind w:firstLine="420" w:firstLineChars="200"/>
        <w:rPr>
          <w:szCs w:val="21"/>
        </w:rPr>
      </w:pPr>
      <w:r>
        <w:rPr>
          <w:szCs w:val="21"/>
        </w:rPr>
        <w:t>若被检产品明示的质量要求低于本细则中检验项目依据的强制性标准要求时，应按照强制性标准要求判定。</w:t>
      </w:r>
    </w:p>
    <w:p>
      <w:pPr>
        <w:spacing w:line="360" w:lineRule="auto"/>
        <w:ind w:firstLine="420" w:firstLineChars="200"/>
        <w:rPr>
          <w:szCs w:val="21"/>
        </w:rPr>
      </w:pPr>
      <w:r>
        <w:rPr>
          <w:szCs w:val="21"/>
        </w:rPr>
        <w:t>若被检产品明示的质量要求低于或包含本细则中检验项目依据的推荐性标准要求时，应以被检产品明示的质量要求判定。</w:t>
      </w:r>
    </w:p>
    <w:p>
      <w:pPr>
        <w:spacing w:line="360" w:lineRule="auto"/>
        <w:ind w:firstLine="420" w:firstLineChars="200"/>
        <w:rPr>
          <w:szCs w:val="21"/>
        </w:rPr>
      </w:pPr>
      <w:r>
        <w:rPr>
          <w:szCs w:val="21"/>
        </w:rPr>
        <w:t>若被检产品明示的质量要求缺少本细则中检验项目依据的强制性标准要求时，应按照强制性标准要求判定。</w:t>
      </w:r>
    </w:p>
    <w:p>
      <w:pPr>
        <w:spacing w:line="360" w:lineRule="auto"/>
        <w:ind w:firstLine="420" w:firstLineChars="200"/>
        <w:rPr>
          <w:szCs w:val="21"/>
        </w:rPr>
      </w:pPr>
      <w:r>
        <w:rPr>
          <w:szCs w:val="21"/>
        </w:rPr>
        <w:t>若被检产品明示的质量要求缺少本细则中检验项目依据的推荐性标准要求时，该项目不参与判定。</w:t>
      </w:r>
    </w:p>
    <w:p>
      <w:pPr>
        <w:spacing w:line="360" w:lineRule="auto"/>
        <w:rPr>
          <w:szCs w:val="21"/>
        </w:rPr>
      </w:pPr>
    </w:p>
    <w:p>
      <w:pPr>
        <w:spacing w:line="360" w:lineRule="auto"/>
        <w:rPr>
          <w:rFonts w:ascii="黑体" w:eastAsia="黑体"/>
          <w:szCs w:val="21"/>
        </w:rPr>
      </w:pPr>
      <w:r>
        <w:rPr>
          <w:rFonts w:hint="eastAsia" w:ascii="黑体" w:eastAsia="黑体"/>
          <w:szCs w:val="21"/>
        </w:rPr>
        <w:t>4 附则</w:t>
      </w:r>
    </w:p>
    <w:p>
      <w:pPr>
        <w:spacing w:line="360" w:lineRule="auto"/>
        <w:ind w:firstLine="420" w:firstLineChars="200"/>
        <w:rPr>
          <w:szCs w:val="21"/>
        </w:rPr>
      </w:pPr>
      <w:r>
        <w:rPr>
          <w:rFonts w:hint="eastAsia"/>
          <w:color w:val="000000"/>
          <w:szCs w:val="21"/>
        </w:rPr>
        <w:t>本细则代替《贵州省市场监管局关于发布2022年版贵州省产品质量监督抽查实施细则（第二批）的公告》</w:t>
      </w:r>
      <w:bookmarkStart w:id="1" w:name="_GoBack"/>
      <w:bookmarkEnd w:id="1"/>
      <w:r>
        <w:rPr>
          <w:rFonts w:hint="eastAsia"/>
          <w:color w:val="000000"/>
          <w:szCs w:val="21"/>
        </w:rPr>
        <w:t>中的</w:t>
      </w:r>
      <w:r>
        <w:rPr>
          <w:rFonts w:hint="eastAsia" w:asciiTheme="minorEastAsia" w:hAnsiTheme="minorEastAsia"/>
          <w:szCs w:val="21"/>
        </w:rPr>
        <w:t>《</w:t>
      </w:r>
      <w:r>
        <w:rPr>
          <w:rFonts w:hint="eastAsia"/>
          <w:szCs w:val="21"/>
        </w:rPr>
        <w:t>贵州省橡胶制品及零配件产品质量监督抽查实施细则（2022年版）》。</w:t>
      </w:r>
    </w:p>
    <w:p>
      <w:pPr>
        <w:spacing w:line="360" w:lineRule="auto"/>
        <w:rPr>
          <w:sz w:val="24"/>
          <w:szCs w:val="24"/>
        </w:rPr>
      </w:pPr>
    </w:p>
    <w:p>
      <w:pPr>
        <w:spacing w:line="360" w:lineRule="auto"/>
        <w:rPr>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ZhOGFjZmY4ZmRkMTM2MWFiOGQ0NDM5NzgwMjc3M2UifQ=="/>
  </w:docVars>
  <w:rsids>
    <w:rsidRoot w:val="00274FB4"/>
    <w:rsid w:val="000F727D"/>
    <w:rsid w:val="00110541"/>
    <w:rsid w:val="00125B27"/>
    <w:rsid w:val="001628D6"/>
    <w:rsid w:val="001C2188"/>
    <w:rsid w:val="001C427D"/>
    <w:rsid w:val="00274FB4"/>
    <w:rsid w:val="00371F09"/>
    <w:rsid w:val="004B1FED"/>
    <w:rsid w:val="005757A3"/>
    <w:rsid w:val="005814D4"/>
    <w:rsid w:val="006450A8"/>
    <w:rsid w:val="006E1A4C"/>
    <w:rsid w:val="00704982"/>
    <w:rsid w:val="007168DA"/>
    <w:rsid w:val="00835795"/>
    <w:rsid w:val="00981F7C"/>
    <w:rsid w:val="00A33E44"/>
    <w:rsid w:val="00A464D4"/>
    <w:rsid w:val="00B35C45"/>
    <w:rsid w:val="00C44463"/>
    <w:rsid w:val="00D0372E"/>
    <w:rsid w:val="00DD6B96"/>
    <w:rsid w:val="00DE141B"/>
    <w:rsid w:val="00E172E4"/>
    <w:rsid w:val="01EC58CA"/>
    <w:rsid w:val="04216813"/>
    <w:rsid w:val="071A24F8"/>
    <w:rsid w:val="20554451"/>
    <w:rsid w:val="26183B1E"/>
    <w:rsid w:val="28A24365"/>
    <w:rsid w:val="2E4B1F48"/>
    <w:rsid w:val="36BF3346"/>
    <w:rsid w:val="37205BB8"/>
    <w:rsid w:val="37D239BC"/>
    <w:rsid w:val="3A8A277B"/>
    <w:rsid w:val="3F1705AA"/>
    <w:rsid w:val="48425151"/>
    <w:rsid w:val="50E734FD"/>
    <w:rsid w:val="513F7DC9"/>
    <w:rsid w:val="55050666"/>
    <w:rsid w:val="59721D43"/>
    <w:rsid w:val="70182197"/>
    <w:rsid w:val="7A050ED5"/>
    <w:rsid w:val="7D0C3DF3"/>
    <w:rsid w:val="7F402E58"/>
    <w:rsid w:val="976B72D9"/>
    <w:rsid w:val="FB9969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bCs/>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alloon Text"/>
    <w:basedOn w:val="1"/>
    <w:link w:val="12"/>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annotation reference"/>
    <w:basedOn w:val="8"/>
    <w:semiHidden/>
    <w:unhideWhenUsed/>
    <w:qFormat/>
    <w:uiPriority w:val="99"/>
    <w:rPr>
      <w:sz w:val="21"/>
      <w:szCs w:val="21"/>
    </w:rPr>
  </w:style>
  <w:style w:type="character" w:customStyle="1" w:styleId="10">
    <w:name w:val="页眉 Char"/>
    <w:basedOn w:val="8"/>
    <w:link w:val="6"/>
    <w:qFormat/>
    <w:uiPriority w:val="99"/>
    <w:rPr>
      <w:sz w:val="18"/>
      <w:szCs w:val="18"/>
    </w:rPr>
  </w:style>
  <w:style w:type="character" w:customStyle="1" w:styleId="11">
    <w:name w:val="页脚 Char"/>
    <w:basedOn w:val="8"/>
    <w:link w:val="5"/>
    <w:qFormat/>
    <w:uiPriority w:val="99"/>
    <w:rPr>
      <w:sz w:val="18"/>
      <w:szCs w:val="18"/>
    </w:rPr>
  </w:style>
  <w:style w:type="character" w:customStyle="1" w:styleId="12">
    <w:name w:val="批注框文本 Char"/>
    <w:basedOn w:val="8"/>
    <w:link w:val="4"/>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389</Words>
  <Characters>2219</Characters>
  <Lines>18</Lines>
  <Paragraphs>5</Paragraphs>
  <TotalTime>2</TotalTime>
  <ScaleCrop>false</ScaleCrop>
  <LinksUpToDate>false</LinksUpToDate>
  <CharactersWithSpaces>2603</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2023-07-19T15:18:00Z</dcterms:created>
  <dc:creator>User</dc:creator>
  <cp:lastModifiedBy>ysgz</cp:lastModifiedBy>
  <dcterms:modified xsi:type="dcterms:W3CDTF">2023-07-20T16:29:53Z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9108CE60BC564526AA9069348B0F8CF0_13</vt:lpwstr>
  </property>
</Properties>
</file>