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68" w:rsidRDefault="009C0668" w:rsidP="00107989">
      <w:pPr>
        <w:spacing w:line="460" w:lineRule="exact"/>
        <w:jc w:val="left"/>
        <w:rPr>
          <w:rFonts w:ascii="黑体" w:eastAsia="黑体" w:cs="黑体"/>
          <w:sz w:val="32"/>
          <w:szCs w:val="32"/>
        </w:rPr>
      </w:pPr>
      <w:bookmarkStart w:id="0" w:name="_GoBack"/>
      <w:bookmarkEnd w:id="0"/>
      <w:r>
        <w:rPr>
          <w:rFonts w:ascii="黑体" w:eastAsia="黑体" w:cs="黑体" w:hint="eastAsia"/>
          <w:sz w:val="32"/>
          <w:szCs w:val="32"/>
        </w:rPr>
        <w:t>附件2</w:t>
      </w:r>
    </w:p>
    <w:p w:rsidR="007A4EFD" w:rsidRDefault="00952C10" w:rsidP="00042A95">
      <w:pPr>
        <w:spacing w:line="460" w:lineRule="exact"/>
        <w:jc w:val="center"/>
        <w:rPr>
          <w:rFonts w:ascii="方正小标宋_GBK" w:eastAsia="方正小标宋_GBK" w:hAnsi="方正小标宋_GBK" w:cs="方正小标宋_GBK"/>
          <w:b/>
          <w:color w:val="000000"/>
          <w:kern w:val="0"/>
          <w:sz w:val="44"/>
          <w:szCs w:val="44"/>
        </w:rPr>
      </w:pPr>
      <w:r>
        <w:rPr>
          <w:rFonts w:ascii="方正小标宋_GBK" w:eastAsia="方正小标宋_GBK" w:hAnsi="方正小标宋_GBK" w:cs="方正小标宋_GBK" w:hint="eastAsia"/>
          <w:b/>
          <w:color w:val="000000"/>
          <w:kern w:val="0"/>
          <w:sz w:val="44"/>
          <w:szCs w:val="44"/>
        </w:rPr>
        <w:t>贵州省地理标志产品产业化促进项目资助评价标准</w:t>
      </w:r>
      <w:r w:rsidR="005F5547">
        <w:rPr>
          <w:rFonts w:ascii="方正小标宋_GBK" w:eastAsia="方正小标宋_GBK" w:hAnsi="方正小标宋_GBK" w:cs="方正小标宋_GBK"/>
          <w:b/>
          <w:color w:val="000000"/>
          <w:kern w:val="0"/>
          <w:sz w:val="44"/>
          <w:szCs w:val="44"/>
        </w:rPr>
        <w:tab/>
      </w:r>
    </w:p>
    <w:tbl>
      <w:tblPr>
        <w:tblStyle w:val="a6"/>
        <w:tblpPr w:leftFromText="180" w:rightFromText="180" w:vertAnchor="text" w:horzAnchor="page" w:tblpXSpec="center" w:tblpY="350"/>
        <w:tblOverlap w:val="never"/>
        <w:tblW w:w="15577" w:type="dxa"/>
        <w:tblLayout w:type="fixed"/>
        <w:tblLook w:val="04A0" w:firstRow="1" w:lastRow="0" w:firstColumn="1" w:lastColumn="0" w:noHBand="0" w:noVBand="1"/>
      </w:tblPr>
      <w:tblGrid>
        <w:gridCol w:w="847"/>
        <w:gridCol w:w="1529"/>
        <w:gridCol w:w="1663"/>
        <w:gridCol w:w="1260"/>
        <w:gridCol w:w="9410"/>
        <w:gridCol w:w="868"/>
      </w:tblGrid>
      <w:tr w:rsidR="00952C10" w:rsidTr="007317A5">
        <w:trPr>
          <w:trHeight w:hRule="exact" w:val="443"/>
        </w:trPr>
        <w:tc>
          <w:tcPr>
            <w:tcW w:w="847" w:type="dxa"/>
            <w:vAlign w:val="center"/>
          </w:tcPr>
          <w:p w:rsidR="00952C10" w:rsidRDefault="00952C10" w:rsidP="007A4EFD">
            <w:pPr>
              <w:spacing w:line="300" w:lineRule="exact"/>
              <w:jc w:val="center"/>
              <w:rPr>
                <w:rFonts w:ascii="仿宋" w:eastAsia="仿宋" w:hAnsi="仿宋" w:cs="仿宋"/>
                <w:b/>
                <w:bCs/>
                <w:sz w:val="30"/>
                <w:szCs w:val="30"/>
              </w:rPr>
            </w:pPr>
            <w:r>
              <w:rPr>
                <w:rFonts w:ascii="仿宋" w:eastAsia="仿宋" w:hAnsi="仿宋" w:cs="仿宋" w:hint="eastAsia"/>
                <w:b/>
                <w:bCs/>
                <w:sz w:val="30"/>
                <w:szCs w:val="30"/>
              </w:rPr>
              <w:t>序号</w:t>
            </w:r>
          </w:p>
        </w:tc>
        <w:tc>
          <w:tcPr>
            <w:tcW w:w="1529" w:type="dxa"/>
            <w:vAlign w:val="center"/>
          </w:tcPr>
          <w:p w:rsidR="00952C10" w:rsidRDefault="00952C10" w:rsidP="007A4EFD">
            <w:pPr>
              <w:spacing w:line="300" w:lineRule="exact"/>
              <w:rPr>
                <w:rFonts w:ascii="仿宋" w:eastAsia="仿宋" w:hAnsi="仿宋" w:cs="仿宋"/>
                <w:b/>
                <w:bCs/>
                <w:sz w:val="30"/>
                <w:szCs w:val="30"/>
              </w:rPr>
            </w:pPr>
            <w:r>
              <w:rPr>
                <w:rFonts w:ascii="仿宋" w:eastAsia="仿宋" w:hAnsi="仿宋" w:cs="仿宋" w:hint="eastAsia"/>
                <w:b/>
                <w:bCs/>
                <w:sz w:val="30"/>
                <w:szCs w:val="30"/>
              </w:rPr>
              <w:t>一级指标</w:t>
            </w:r>
          </w:p>
        </w:tc>
        <w:tc>
          <w:tcPr>
            <w:tcW w:w="2923" w:type="dxa"/>
            <w:gridSpan w:val="2"/>
            <w:vAlign w:val="center"/>
          </w:tcPr>
          <w:p w:rsidR="00952C10" w:rsidRDefault="00952C10" w:rsidP="007A4EFD">
            <w:pPr>
              <w:spacing w:line="300" w:lineRule="exact"/>
              <w:ind w:firstLine="602"/>
              <w:jc w:val="center"/>
              <w:rPr>
                <w:rFonts w:ascii="仿宋" w:eastAsia="仿宋" w:hAnsi="仿宋" w:cs="仿宋"/>
                <w:b/>
                <w:bCs/>
                <w:sz w:val="30"/>
                <w:szCs w:val="30"/>
              </w:rPr>
            </w:pPr>
            <w:r>
              <w:rPr>
                <w:rFonts w:ascii="仿宋" w:eastAsia="仿宋" w:hAnsi="仿宋" w:cs="仿宋" w:hint="eastAsia"/>
                <w:b/>
                <w:bCs/>
                <w:sz w:val="30"/>
                <w:szCs w:val="30"/>
              </w:rPr>
              <w:t>二级指标</w:t>
            </w:r>
          </w:p>
        </w:tc>
        <w:tc>
          <w:tcPr>
            <w:tcW w:w="9410" w:type="dxa"/>
            <w:vAlign w:val="center"/>
          </w:tcPr>
          <w:p w:rsidR="00952C10" w:rsidRDefault="00952C10" w:rsidP="007A4EFD">
            <w:pPr>
              <w:spacing w:line="300" w:lineRule="exact"/>
              <w:ind w:firstLine="602"/>
              <w:jc w:val="center"/>
              <w:rPr>
                <w:rFonts w:ascii="仿宋" w:eastAsia="仿宋" w:hAnsi="仿宋" w:cs="仿宋"/>
                <w:b/>
                <w:bCs/>
                <w:sz w:val="30"/>
                <w:szCs w:val="30"/>
              </w:rPr>
            </w:pPr>
            <w:r>
              <w:rPr>
                <w:rFonts w:ascii="仿宋" w:eastAsia="仿宋" w:hAnsi="仿宋" w:cs="仿宋" w:hint="eastAsia"/>
                <w:b/>
                <w:bCs/>
                <w:sz w:val="30"/>
                <w:szCs w:val="30"/>
              </w:rPr>
              <w:t>评价标准</w:t>
            </w:r>
          </w:p>
        </w:tc>
        <w:tc>
          <w:tcPr>
            <w:tcW w:w="868" w:type="dxa"/>
            <w:vAlign w:val="center"/>
          </w:tcPr>
          <w:p w:rsidR="00952C10" w:rsidRDefault="00952C10" w:rsidP="007A4EFD">
            <w:pPr>
              <w:spacing w:line="300" w:lineRule="exact"/>
              <w:ind w:firstLine="33"/>
              <w:jc w:val="center"/>
              <w:rPr>
                <w:rFonts w:ascii="宋体" w:hAnsi="宋体" w:cs="宋体"/>
                <w:b/>
                <w:color w:val="000000"/>
                <w:sz w:val="36"/>
                <w:szCs w:val="36"/>
              </w:rPr>
            </w:pPr>
            <w:r>
              <w:rPr>
                <w:rFonts w:ascii="仿宋" w:eastAsia="仿宋" w:hAnsi="仿宋" w:cs="仿宋" w:hint="eastAsia"/>
                <w:b/>
                <w:bCs/>
                <w:sz w:val="30"/>
                <w:szCs w:val="30"/>
              </w:rPr>
              <w:t>得分</w:t>
            </w:r>
          </w:p>
        </w:tc>
      </w:tr>
      <w:tr w:rsidR="00952C10" w:rsidTr="00904584">
        <w:trPr>
          <w:trHeight w:hRule="exact" w:val="369"/>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一</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机构及</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制度保障</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（12分）</w:t>
            </w: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获保护情况（1分）。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地理标志产品获批准、注册、登记的公告或证书或文件得1分。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产业规划和政策（2分）。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地方政府已制定推动地理标志产品产业发展的政策、规划及相关管理办法得2分。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产业发展管理机构（2分）。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地方政府已建立地理标志产品产业管理机构，明确工作任务和职责分工得2分。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标准制定（2分）。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制定发布地理标志产品标准和（或）技术规范得2分。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标准实施（2分）。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按地理标志产品标准和（或）技术规范管理和生产，建立台账进行动态管理得2分。</w:t>
            </w:r>
          </w:p>
        </w:tc>
        <w:tc>
          <w:tcPr>
            <w:tcW w:w="868"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sz w:val="24"/>
                <w:szCs w:val="24"/>
              </w:rPr>
            </w:pP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产品质量（3分）。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近三年开展地理标志产品抽样检测合格得3分。</w:t>
            </w:r>
          </w:p>
        </w:tc>
        <w:tc>
          <w:tcPr>
            <w:tcW w:w="868" w:type="dxa"/>
            <w:vAlign w:val="center"/>
          </w:tcPr>
          <w:p w:rsidR="00952C10" w:rsidRDefault="00952C10" w:rsidP="007A4EFD">
            <w:pPr>
              <w:spacing w:line="240" w:lineRule="exact"/>
              <w:ind w:firstLineChars="175" w:firstLine="420"/>
              <w:rPr>
                <w:rFonts w:ascii="仿宋_GB2312" w:eastAsia="仿宋_GB2312" w:hAnsi="仿宋_GB2312" w:cs="仿宋_GB2312"/>
                <w:color w:val="000000"/>
                <w:sz w:val="24"/>
                <w:szCs w:val="24"/>
              </w:rPr>
            </w:pPr>
          </w:p>
        </w:tc>
      </w:tr>
      <w:tr w:rsidR="00952C10" w:rsidTr="00904584">
        <w:trPr>
          <w:trHeight w:hRule="exact" w:val="465"/>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二</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产业发展</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基础</w:t>
            </w:r>
          </w:p>
          <w:p w:rsidR="00952C10" w:rsidRDefault="00952C10" w:rsidP="007A4EFD">
            <w:pPr>
              <w:spacing w:line="240" w:lineRule="exact"/>
              <w:ind w:firstLineChars="1" w:firstLine="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（14分）</w:t>
            </w:r>
          </w:p>
        </w:tc>
        <w:tc>
          <w:tcPr>
            <w:tcW w:w="2923" w:type="dxa"/>
            <w:gridSpan w:val="2"/>
            <w:vAlign w:val="center"/>
          </w:tcPr>
          <w:p w:rsidR="00952C10" w:rsidRDefault="00952C10" w:rsidP="007A4EFD">
            <w:pPr>
              <w:spacing w:line="24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专用标志使用（6分）。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2家市场主体使用地理标志产品专用标志得1分，每增加1家企业使用专用标志得0.5分，最高不超过6分。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Merge w:val="restart"/>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专用标志使用管理（4分）。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制定地理标志产品专用标志使用管理办法得1分。</w:t>
            </w:r>
          </w:p>
        </w:tc>
        <w:tc>
          <w:tcPr>
            <w:tcW w:w="868" w:type="dxa"/>
            <w:vMerge w:val="restart"/>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90458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Merge/>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建立台账对地理标志产品专用标志使用进行动态管理得3分。</w:t>
            </w:r>
          </w:p>
        </w:tc>
        <w:tc>
          <w:tcPr>
            <w:tcW w:w="868"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65799C">
        <w:trPr>
          <w:trHeight w:hRule="exact" w:val="1531"/>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restart"/>
            <w:vAlign w:val="center"/>
          </w:tcPr>
          <w:p w:rsidR="00952C10" w:rsidRDefault="00952C10" w:rsidP="007A4EFD">
            <w:pPr>
              <w:spacing w:line="240" w:lineRule="exact"/>
              <w:ind w:firstLineChars="14" w:firstLine="34"/>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龙头（规上）企业（农民合作社示范社）（4分）。</w:t>
            </w:r>
          </w:p>
        </w:tc>
        <w:tc>
          <w:tcPr>
            <w:tcW w:w="1260" w:type="dxa"/>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龙头企业</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有1家生产地理标志产品的市（州）级农业产业化经营重点龙头企业或扶贫龙头企业或林业龙头企业得1分，每增加1家得0.5分，最高不超过4分;有1家生产地理标志产品省级农业产业化经营重点龙头企业或扶贫龙头企业或林业龙头企业得2分，每增加1家得1分，最高不超过4分;有1家生产地理标志产品国家级农业产业化经营重点龙头企业或扶贫龙头企业或林业龙头企业得4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此栏分数可累计，但同一企业得分不累加，最高不超过4分。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33165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p>
        </w:tc>
        <w:tc>
          <w:tcPr>
            <w:tcW w:w="1260" w:type="dxa"/>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规上企业</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有1家生产地理标志产品的规上企业得2分，每增加1家得1分，最高不超过4分。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1067D3">
        <w:trPr>
          <w:trHeight w:hRule="exact" w:val="1048"/>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p>
        </w:tc>
        <w:tc>
          <w:tcPr>
            <w:tcW w:w="1260" w:type="dxa"/>
            <w:vAlign w:val="center"/>
          </w:tcPr>
          <w:p w:rsidR="00952C10" w:rsidRDefault="00952C10" w:rsidP="007A4EFD">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农民合作社示范社</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有1家生产地理标志产品的国家级农民合作社示范社得2分，每增加1家得1分，最高不超过4分；有1家生产地理标志产品的省级农民合作社示范社得1分，每增加1家得1分，最高不超过4分；有1家生产地理标志产品的市级农民合作社示范社得0.5分，每增加1家得0.5分，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331654">
        <w:trPr>
          <w:trHeight w:hRule="exact" w:val="369"/>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1663"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c>
          <w:tcPr>
            <w:tcW w:w="10670" w:type="dxa"/>
            <w:gridSpan w:val="2"/>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以上三栏满足任意一栏即得分，且按最高一栏计分，最高不超过4分（不同栏分数不累加）。</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hRule="exact" w:val="576"/>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三</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品牌培育</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（13分）</w:t>
            </w: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推介活动（1分）。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近三年每年参加推介活动2次合计6次得0.4分，每增加1次得0.1分，最高不超过1分。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340"/>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广告宣传（3分）。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近三年醒目位置发布（竖立、悬挂）产品推介广告得3分。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340"/>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宣传片推介（3分）。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近三年拍摄、播放、推介产品宣传片得3分。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340"/>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媒体宣传推介（3分）。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近三年通过各类电视、报纸、网络等媒体和平台推介产品3分。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hRule="exact" w:val="578"/>
        </w:trPr>
        <w:tc>
          <w:tcPr>
            <w:tcW w:w="847" w:type="dxa"/>
            <w:vMerge/>
            <w:vAlign w:val="center"/>
          </w:tcPr>
          <w:p w:rsidR="00952C10" w:rsidRDefault="00952C10" w:rsidP="007A4EFD">
            <w:pPr>
              <w:spacing w:line="240" w:lineRule="exact"/>
              <w:jc w:val="center"/>
              <w:rPr>
                <w:rFonts w:ascii="仿宋_GB2312" w:eastAsia="仿宋_GB2312" w:hAnsi="仿宋_GB2312" w:cs="仿宋_GB2312"/>
                <w:b/>
                <w:color w:val="000000" w:themeColor="text1"/>
                <w:sz w:val="24"/>
                <w:szCs w:val="24"/>
              </w:rPr>
            </w:pPr>
          </w:p>
        </w:tc>
        <w:tc>
          <w:tcPr>
            <w:tcW w:w="1529" w:type="dxa"/>
            <w:vMerge/>
          </w:tcPr>
          <w:p w:rsidR="00952C10" w:rsidRDefault="00952C10" w:rsidP="007A4EFD">
            <w:pPr>
              <w:spacing w:line="240" w:lineRule="exact"/>
              <w:ind w:firstLineChars="1" w:firstLine="2"/>
              <w:jc w:val="center"/>
              <w:rPr>
                <w:rFonts w:ascii="仿宋_GB2312" w:eastAsia="仿宋_GB2312" w:hAnsi="仿宋_GB2312" w:cs="仿宋_GB2312"/>
                <w:b/>
                <w:color w:val="000000" w:themeColor="text1"/>
                <w:sz w:val="24"/>
                <w:szCs w:val="24"/>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组织培训（3分）。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近三年每年组织地理标志相关知识培训不少于2次合计6次得2分，每增加1次得0.5分，最高不超过3分。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1290"/>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四</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经济效益</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（42分）</w:t>
            </w: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龙头（规上）企业（农民合作社示范社）地理标志产品销售收入（15分）。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近四年龙头（规上）企业（农民合作社示范社）生产的地理标志产品销售收入逐年增长得15分，1年负增长得5分；2年负增长得0分。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龙头（规上）企业（农民合作社示范社）数量超过5家的，以销售收入最高的5家龙头（规上）企业（农民合作社示范社）进行审计。</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该栏无真实有效的审计报告或审计报告中未体现销售收入的均不得分。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val="965"/>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Align w:val="center"/>
          </w:tcPr>
          <w:p w:rsidR="00952C10" w:rsidRDefault="00952C10" w:rsidP="00EA38AE">
            <w:pPr>
              <w:tabs>
                <w:tab w:val="center" w:pos="2747"/>
              </w:tabs>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龙头（规上）企业（农民合作社示范社）地理标志产品销售范围（5分）。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龙头（规上）企业（农民合作社示范社）生产的地理标志产品在省内销售得1分，在省内外销售得2分，在省内外销售并实现出口的5分。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龙头（规上）企业（农民合作社示范社）超过5家的，以5家销售收入最高的龙头（规上）企业（农民合作社示范社）进行审计。</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该栏无真实有效的审计报告或审计报告中未体现销售范围的均不得分。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val="612"/>
        </w:trPr>
        <w:tc>
          <w:tcPr>
            <w:tcW w:w="847" w:type="dxa"/>
            <w:vMerge/>
            <w:vAlign w:val="center"/>
          </w:tcPr>
          <w:p w:rsidR="00952C10" w:rsidRDefault="00952C10" w:rsidP="007A4EFD">
            <w:pPr>
              <w:spacing w:line="240" w:lineRule="exact"/>
              <w:ind w:firstLineChars="200" w:firstLine="420"/>
              <w:jc w:val="left"/>
              <w:rPr>
                <w:color w:val="000000" w:themeColor="text1"/>
              </w:rPr>
            </w:pPr>
          </w:p>
        </w:tc>
        <w:tc>
          <w:tcPr>
            <w:tcW w:w="1529" w:type="dxa"/>
            <w:vMerge/>
            <w:vAlign w:val="center"/>
          </w:tcPr>
          <w:p w:rsidR="00952C10" w:rsidRDefault="00952C10" w:rsidP="007A4EFD">
            <w:pPr>
              <w:spacing w:line="240" w:lineRule="exact"/>
              <w:ind w:firstLineChars="1" w:firstLine="2"/>
              <w:jc w:val="left"/>
              <w:rPr>
                <w:color w:val="000000" w:themeColor="text1"/>
              </w:rPr>
            </w:pPr>
          </w:p>
        </w:tc>
        <w:tc>
          <w:tcPr>
            <w:tcW w:w="2923" w:type="dxa"/>
            <w:gridSpan w:val="2"/>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龙头（规上）企业（农民合作社示范社）地理标志产品线上销售（4分）。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龙头（规上）企业（农民合作社示范社）生产的地理标志产品在2个电子商务平台销售得1分，每增加1个电子商务平台销售得0.5分，最高不超过4分。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val="692"/>
        </w:trPr>
        <w:tc>
          <w:tcPr>
            <w:tcW w:w="847" w:type="dxa"/>
            <w:vMerge/>
            <w:vAlign w:val="center"/>
          </w:tcPr>
          <w:p w:rsidR="00952C10" w:rsidRDefault="00952C10" w:rsidP="007A4EFD">
            <w:pPr>
              <w:spacing w:line="240" w:lineRule="exact"/>
              <w:ind w:firstLineChars="200" w:firstLine="420"/>
              <w:jc w:val="left"/>
              <w:rPr>
                <w:color w:val="000000" w:themeColor="text1"/>
              </w:rPr>
            </w:pPr>
          </w:p>
        </w:tc>
        <w:tc>
          <w:tcPr>
            <w:tcW w:w="1529" w:type="dxa"/>
            <w:vMerge/>
            <w:vAlign w:val="center"/>
          </w:tcPr>
          <w:p w:rsidR="00952C10" w:rsidRDefault="00952C10" w:rsidP="007A4EFD">
            <w:pPr>
              <w:spacing w:line="240" w:lineRule="exact"/>
              <w:ind w:firstLineChars="1" w:firstLine="2"/>
              <w:jc w:val="left"/>
              <w:rPr>
                <w:color w:val="000000" w:themeColor="text1"/>
              </w:rPr>
            </w:pPr>
          </w:p>
        </w:tc>
        <w:tc>
          <w:tcPr>
            <w:tcW w:w="2923" w:type="dxa"/>
            <w:gridSpan w:val="2"/>
            <w:vAlign w:val="center"/>
          </w:tcPr>
          <w:p w:rsidR="00952C10" w:rsidRDefault="00952C10" w:rsidP="00EA38AE">
            <w:pPr>
              <w:spacing w:line="240" w:lineRule="exact"/>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地理标志产品销售收入（18分）。</w:t>
            </w:r>
          </w:p>
        </w:tc>
        <w:tc>
          <w:tcPr>
            <w:tcW w:w="9410" w:type="dxa"/>
            <w:vAlign w:val="center"/>
          </w:tcPr>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近四年保护区域范围内地理标志产品销售收入逐年增长得18分，1年负增长得6分；2年负增长得0分。</w:t>
            </w:r>
          </w:p>
          <w:p w:rsidR="00952C10" w:rsidRDefault="00952C10" w:rsidP="007A4EFD">
            <w:pPr>
              <w:spacing w:line="240" w:lineRule="exact"/>
              <w:ind w:firstLineChars="175" w:firstLine="42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该栏无政府职能部门出具加盖公章的印证材料不得分。</w:t>
            </w:r>
          </w:p>
        </w:tc>
        <w:tc>
          <w:tcPr>
            <w:tcW w:w="868" w:type="dxa"/>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7317A5">
        <w:trPr>
          <w:trHeight w:val="439"/>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b/>
                <w:color w:val="000000" w:themeColor="text1"/>
                <w:sz w:val="24"/>
                <w:szCs w:val="24"/>
              </w:rPr>
            </w:pPr>
            <w:r>
              <w:rPr>
                <w:rFonts w:ascii="仿宋_GB2312" w:eastAsia="仿宋_GB2312" w:hAnsi="仿宋_GB2312" w:cs="仿宋_GB2312" w:hint="eastAsia"/>
                <w:color w:val="000000" w:themeColor="text1"/>
                <w:sz w:val="24"/>
                <w:szCs w:val="24"/>
              </w:rPr>
              <w:t>五</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社会效益</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（15分）</w:t>
            </w:r>
          </w:p>
        </w:tc>
        <w:tc>
          <w:tcPr>
            <w:tcW w:w="2923" w:type="dxa"/>
            <w:gridSpan w:val="2"/>
            <w:vMerge w:val="restart"/>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社会效益（15分）。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近四年地理标志产品产业带动当地就业人数逐年增加得7.5分，1年负增长得5分；2年负增长得0分。</w:t>
            </w:r>
          </w:p>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该栏无政府职能部门出具加盖公章的印证材料不得分。</w:t>
            </w:r>
          </w:p>
        </w:tc>
        <w:tc>
          <w:tcPr>
            <w:tcW w:w="868" w:type="dxa"/>
            <w:vMerge w:val="restart"/>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CC0FF8">
        <w:trPr>
          <w:trHeight w:hRule="exact" w:val="792"/>
        </w:trPr>
        <w:tc>
          <w:tcPr>
            <w:tcW w:w="847" w:type="dxa"/>
            <w:vMerge/>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p>
        </w:tc>
        <w:tc>
          <w:tcPr>
            <w:tcW w:w="2923" w:type="dxa"/>
            <w:gridSpan w:val="2"/>
            <w:vMerge/>
            <w:vAlign w:val="center"/>
          </w:tcPr>
          <w:p w:rsidR="00952C10" w:rsidRDefault="00952C10" w:rsidP="007A4EFD">
            <w:pPr>
              <w:spacing w:line="240" w:lineRule="exact"/>
              <w:ind w:firstLineChars="200" w:firstLine="480"/>
              <w:rPr>
                <w:rFonts w:ascii="仿宋_GB2312" w:eastAsia="仿宋_GB2312" w:hAnsi="仿宋_GB2312" w:cs="仿宋_GB2312"/>
                <w:color w:val="000000" w:themeColor="text1"/>
                <w:sz w:val="24"/>
                <w:szCs w:val="24"/>
              </w:rPr>
            </w:pP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近四年地理标志产品产业带动当地农民收入逐年增加得7.5分，1年负增长得5分；2年负增长得0分。</w:t>
            </w:r>
          </w:p>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该栏无相关政府职能部门出具加盖公章的印证材料不得分。</w:t>
            </w:r>
          </w:p>
        </w:tc>
        <w:tc>
          <w:tcPr>
            <w:tcW w:w="868"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EA38AE">
        <w:trPr>
          <w:trHeight w:val="369"/>
        </w:trPr>
        <w:tc>
          <w:tcPr>
            <w:tcW w:w="847" w:type="dxa"/>
            <w:vMerge w:val="restart"/>
            <w:vAlign w:val="center"/>
          </w:tcPr>
          <w:p w:rsidR="00952C10" w:rsidRDefault="00952C10" w:rsidP="007A4EFD">
            <w:pPr>
              <w:spacing w:line="24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六</w:t>
            </w:r>
          </w:p>
        </w:tc>
        <w:tc>
          <w:tcPr>
            <w:tcW w:w="1529" w:type="dxa"/>
            <w:vMerge w:val="restart"/>
            <w:vAlign w:val="center"/>
          </w:tcPr>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资料收集</w:t>
            </w:r>
          </w:p>
          <w:p w:rsidR="00952C10" w:rsidRDefault="00952C10" w:rsidP="007A4EFD">
            <w:pPr>
              <w:spacing w:line="240" w:lineRule="exact"/>
              <w:ind w:firstLineChars="1" w:firstLine="2"/>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（4分）</w:t>
            </w:r>
          </w:p>
        </w:tc>
        <w:tc>
          <w:tcPr>
            <w:tcW w:w="2923" w:type="dxa"/>
            <w:gridSpan w:val="2"/>
            <w:vMerge w:val="restart"/>
            <w:vAlign w:val="center"/>
          </w:tcPr>
          <w:p w:rsidR="00952C10" w:rsidRDefault="00952C10" w:rsidP="00EA38AE">
            <w:pPr>
              <w:spacing w:line="24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项目证明资料（4分）。</w:t>
            </w: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各项技术指标证明材料条理清晰、资料完整（2分）。</w:t>
            </w:r>
          </w:p>
        </w:tc>
        <w:tc>
          <w:tcPr>
            <w:tcW w:w="868" w:type="dxa"/>
            <w:vMerge w:val="restart"/>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r w:rsidR="00952C10" w:rsidTr="00EA38AE">
        <w:trPr>
          <w:trHeight w:val="369"/>
        </w:trPr>
        <w:tc>
          <w:tcPr>
            <w:tcW w:w="847" w:type="dxa"/>
            <w:vMerge/>
            <w:vAlign w:val="center"/>
          </w:tcPr>
          <w:p w:rsidR="00952C10" w:rsidRDefault="00952C10" w:rsidP="007A4EFD">
            <w:pPr>
              <w:spacing w:line="240" w:lineRule="exact"/>
              <w:ind w:firstLine="480"/>
              <w:jc w:val="center"/>
              <w:rPr>
                <w:rFonts w:ascii="仿宋_GB2312" w:eastAsia="仿宋_GB2312" w:hAnsi="仿宋_GB2312" w:cs="仿宋_GB2312"/>
                <w:color w:val="000000" w:themeColor="text1"/>
                <w:sz w:val="24"/>
                <w:szCs w:val="24"/>
              </w:rPr>
            </w:pPr>
          </w:p>
        </w:tc>
        <w:tc>
          <w:tcPr>
            <w:tcW w:w="1529" w:type="dxa"/>
            <w:vMerge/>
            <w:vAlign w:val="center"/>
          </w:tcPr>
          <w:p w:rsidR="00952C10" w:rsidRDefault="00952C10" w:rsidP="007A4EFD">
            <w:pPr>
              <w:spacing w:line="240" w:lineRule="exact"/>
              <w:ind w:firstLine="480"/>
              <w:jc w:val="center"/>
              <w:rPr>
                <w:rFonts w:ascii="仿宋_GB2312" w:eastAsia="仿宋_GB2312" w:hAnsi="仿宋_GB2312" w:cs="仿宋_GB2312"/>
                <w:color w:val="000000" w:themeColor="text1"/>
                <w:sz w:val="24"/>
                <w:szCs w:val="24"/>
              </w:rPr>
            </w:pPr>
          </w:p>
        </w:tc>
        <w:tc>
          <w:tcPr>
            <w:tcW w:w="2923" w:type="dxa"/>
            <w:gridSpan w:val="2"/>
            <w:vMerge/>
            <w:vAlign w:val="center"/>
          </w:tcPr>
          <w:p w:rsidR="00952C10" w:rsidRDefault="00952C10" w:rsidP="007A4EFD">
            <w:pPr>
              <w:spacing w:line="240" w:lineRule="exact"/>
              <w:ind w:firstLineChars="200" w:firstLine="480"/>
              <w:rPr>
                <w:rFonts w:ascii="仿宋_GB2312" w:eastAsia="仿宋_GB2312" w:hAnsi="仿宋_GB2312" w:cs="仿宋_GB2312"/>
                <w:color w:val="000000" w:themeColor="text1"/>
                <w:sz w:val="24"/>
                <w:szCs w:val="24"/>
              </w:rPr>
            </w:pPr>
          </w:p>
        </w:tc>
        <w:tc>
          <w:tcPr>
            <w:tcW w:w="9410" w:type="dxa"/>
            <w:vAlign w:val="center"/>
          </w:tcPr>
          <w:p w:rsidR="00952C10" w:rsidRDefault="00952C10" w:rsidP="007A4EFD">
            <w:pPr>
              <w:spacing w:line="240" w:lineRule="exact"/>
              <w:ind w:firstLineChars="175" w:firstLine="4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各项财务指标证明材料条理清晰、资料完整（2分）。</w:t>
            </w:r>
          </w:p>
        </w:tc>
        <w:tc>
          <w:tcPr>
            <w:tcW w:w="868" w:type="dxa"/>
            <w:vMerge/>
            <w:vAlign w:val="center"/>
          </w:tcPr>
          <w:p w:rsidR="00952C10" w:rsidRDefault="00952C10" w:rsidP="007A4EFD">
            <w:pPr>
              <w:spacing w:line="240" w:lineRule="exact"/>
              <w:ind w:firstLineChars="200" w:firstLine="480"/>
              <w:jc w:val="left"/>
              <w:rPr>
                <w:rFonts w:ascii="仿宋_GB2312" w:eastAsia="仿宋_GB2312" w:hAnsi="仿宋_GB2312" w:cs="仿宋_GB2312"/>
                <w:color w:val="000000" w:themeColor="text1"/>
                <w:sz w:val="24"/>
                <w:szCs w:val="24"/>
              </w:rPr>
            </w:pPr>
          </w:p>
        </w:tc>
      </w:tr>
    </w:tbl>
    <w:p w:rsidR="009C0668" w:rsidRPr="00952C10" w:rsidRDefault="009C0668" w:rsidP="007A4EFD">
      <w:pPr>
        <w:spacing w:line="240" w:lineRule="exact"/>
        <w:jc w:val="left"/>
        <w:rPr>
          <w:rFonts w:ascii="方正小标宋_GBK" w:eastAsia="方正小标宋_GBK" w:cs="方正小标宋_GBK"/>
          <w:b/>
          <w:color w:val="000000"/>
          <w:kern w:val="0"/>
          <w:sz w:val="44"/>
          <w:szCs w:val="44"/>
        </w:rPr>
      </w:pPr>
    </w:p>
    <w:sectPr w:rsidR="009C0668" w:rsidRPr="00952C10">
      <w:footerReference w:type="default" r:id="rId9"/>
      <w:pgSz w:w="16838" w:h="11906" w:orient="landscape"/>
      <w:pgMar w:top="1587" w:right="1587" w:bottom="158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E5" w:rsidRDefault="00B83AE5">
      <w:r>
        <w:separator/>
      </w:r>
    </w:p>
  </w:endnote>
  <w:endnote w:type="continuationSeparator" w:id="0">
    <w:p w:rsidR="00B83AE5" w:rsidRDefault="00B8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A5" w:rsidRDefault="007317A5">
    <w:pPr>
      <w:pStyle w:val="a5"/>
    </w:pPr>
    <w:r>
      <w:rPr>
        <w:noProof/>
      </w:rPr>
      <mc:AlternateContent>
        <mc:Choice Requires="wps">
          <w:drawing>
            <wp:anchor distT="0" distB="0" distL="114300" distR="114300" simplePos="0" relativeHeight="251658240" behindDoc="0" locked="0" layoutInCell="1" allowOverlap="1" wp14:anchorId="7AE19376" wp14:editId="3AE31EB0">
              <wp:simplePos x="0" y="0"/>
              <wp:positionH relativeFrom="margin">
                <wp:align>outside</wp:align>
              </wp:positionH>
              <wp:positionV relativeFrom="paragraph">
                <wp:posOffset>0</wp:posOffset>
              </wp:positionV>
              <wp:extent cx="508635" cy="26352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7A5" w:rsidRDefault="007317A5">
                          <w:pPr>
                            <w:pStyle w:val="a5"/>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0D3816">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1.15pt;margin-top:0;width:40.05pt;height:20.7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" filled="f" stroked="f" strokeweight=".5pt">
              <v:path arrowok="t"/>
              <v:textbox style="mso-fit-shape-to-text:t" inset="0,0,0,0">
                <w:txbxContent>
                  <w:p w:rsidR="007317A5" w:rsidRDefault="007317A5">
                    <w:pPr>
                      <w:pStyle w:val="a5"/>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0D3816">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61D137D" wp14:editId="14817C2D">
              <wp:simplePos x="0" y="0"/>
              <wp:positionH relativeFrom="margin">
                <wp:align>outside</wp:align>
              </wp:positionH>
              <wp:positionV relativeFrom="paragraph">
                <wp:posOffset>0</wp:posOffset>
              </wp:positionV>
              <wp:extent cx="114935" cy="263525"/>
              <wp:effectExtent l="0" t="0"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17A5" w:rsidRDefault="007317A5">
                          <w:pPr>
                            <w:rPr>
                              <w:rFonts w:ascii="仿宋_GB2312" w:eastAsia="仿宋_GB2312" w:hAnsi="仿宋_GB2312" w:cs="仿宋_GB2312"/>
                              <w:sz w:val="32"/>
                              <w:szCs w:val="3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8" o:spid="_x0000_s1027" type="#_x0000_t202" style="position:absolute;margin-left:-42.15pt;margin-top:0;width:9.05pt;height:20.7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wvqwIAALA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" filled="f" stroked="f" strokeweight=".5pt">
              <v:textbox style="mso-fit-shape-to-text:t" inset="0,0,0,0">
                <w:txbxContent>
                  <w:p w:rsidR="007317A5" w:rsidRDefault="007317A5">
                    <w:pPr>
                      <w:rPr>
                        <w:rFonts w:ascii="仿宋_GB2312" w:eastAsia="仿宋_GB2312" w:hAnsi="仿宋_GB2312" w:cs="仿宋_GB2312"/>
                        <w:sz w:val="32"/>
                        <w:szCs w:val="32"/>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E5" w:rsidRDefault="00B83AE5">
      <w:r>
        <w:separator/>
      </w:r>
    </w:p>
  </w:footnote>
  <w:footnote w:type="continuationSeparator" w:id="0">
    <w:p w:rsidR="00B83AE5" w:rsidRDefault="00B83AE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蒲锐">
    <w15:presenceInfo w15:providerId="None" w15:userId="蒲锐"/>
  </w15:person>
  <w15:person w15:author="罗婕">
    <w15:presenceInfo w15:providerId="None" w15:userId="罗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009F6A75"/>
    <w:rsid w:val="B7FF3E87"/>
    <w:rsid w:val="000065ED"/>
    <w:rsid w:val="00011BCA"/>
    <w:rsid w:val="00016BBE"/>
    <w:rsid w:val="00025832"/>
    <w:rsid w:val="00033C8C"/>
    <w:rsid w:val="000346E4"/>
    <w:rsid w:val="00034A14"/>
    <w:rsid w:val="00041B8A"/>
    <w:rsid w:val="00042A95"/>
    <w:rsid w:val="00042E54"/>
    <w:rsid w:val="000461E6"/>
    <w:rsid w:val="00051015"/>
    <w:rsid w:val="000542B0"/>
    <w:rsid w:val="00060D33"/>
    <w:rsid w:val="0006410E"/>
    <w:rsid w:val="00064915"/>
    <w:rsid w:val="00077D6A"/>
    <w:rsid w:val="00080DD0"/>
    <w:rsid w:val="000948D6"/>
    <w:rsid w:val="00095FB4"/>
    <w:rsid w:val="000963BD"/>
    <w:rsid w:val="000A171F"/>
    <w:rsid w:val="000B546E"/>
    <w:rsid w:val="000B7906"/>
    <w:rsid w:val="000D3816"/>
    <w:rsid w:val="000D4ED4"/>
    <w:rsid w:val="000D7979"/>
    <w:rsid w:val="000E28C1"/>
    <w:rsid w:val="000E30FB"/>
    <w:rsid w:val="000E5E15"/>
    <w:rsid w:val="000E6D14"/>
    <w:rsid w:val="000E6F11"/>
    <w:rsid w:val="000E7368"/>
    <w:rsid w:val="000F46C8"/>
    <w:rsid w:val="000F7D08"/>
    <w:rsid w:val="00100975"/>
    <w:rsid w:val="00101767"/>
    <w:rsid w:val="0010405D"/>
    <w:rsid w:val="0010586B"/>
    <w:rsid w:val="001067D3"/>
    <w:rsid w:val="0010699E"/>
    <w:rsid w:val="00106AD9"/>
    <w:rsid w:val="00107989"/>
    <w:rsid w:val="00107F3C"/>
    <w:rsid w:val="00117F6C"/>
    <w:rsid w:val="00125628"/>
    <w:rsid w:val="00130457"/>
    <w:rsid w:val="00143479"/>
    <w:rsid w:val="00162D48"/>
    <w:rsid w:val="0016547F"/>
    <w:rsid w:val="00166574"/>
    <w:rsid w:val="001768D6"/>
    <w:rsid w:val="00177430"/>
    <w:rsid w:val="00185AC1"/>
    <w:rsid w:val="00197BF8"/>
    <w:rsid w:val="001A0121"/>
    <w:rsid w:val="001A16EF"/>
    <w:rsid w:val="001A16F6"/>
    <w:rsid w:val="001B39B6"/>
    <w:rsid w:val="001B4413"/>
    <w:rsid w:val="001C32DF"/>
    <w:rsid w:val="001C4167"/>
    <w:rsid w:val="001D50B1"/>
    <w:rsid w:val="001E0B21"/>
    <w:rsid w:val="001E4592"/>
    <w:rsid w:val="00201B55"/>
    <w:rsid w:val="0020275D"/>
    <w:rsid w:val="0020607F"/>
    <w:rsid w:val="00206A0C"/>
    <w:rsid w:val="0022268C"/>
    <w:rsid w:val="00225729"/>
    <w:rsid w:val="00236397"/>
    <w:rsid w:val="00240710"/>
    <w:rsid w:val="00241977"/>
    <w:rsid w:val="00242966"/>
    <w:rsid w:val="00242F58"/>
    <w:rsid w:val="002434BB"/>
    <w:rsid w:val="002446D9"/>
    <w:rsid w:val="00245AAF"/>
    <w:rsid w:val="002506AD"/>
    <w:rsid w:val="00251BC6"/>
    <w:rsid w:val="00253C9B"/>
    <w:rsid w:val="00257825"/>
    <w:rsid w:val="00267074"/>
    <w:rsid w:val="0026753B"/>
    <w:rsid w:val="00277ED2"/>
    <w:rsid w:val="00280AEA"/>
    <w:rsid w:val="002826C8"/>
    <w:rsid w:val="0028710F"/>
    <w:rsid w:val="00292D54"/>
    <w:rsid w:val="0029443E"/>
    <w:rsid w:val="00295850"/>
    <w:rsid w:val="0029622D"/>
    <w:rsid w:val="002A6900"/>
    <w:rsid w:val="002B5918"/>
    <w:rsid w:val="002B73E1"/>
    <w:rsid w:val="002F3E9D"/>
    <w:rsid w:val="002F40FB"/>
    <w:rsid w:val="002F595D"/>
    <w:rsid w:val="002F6800"/>
    <w:rsid w:val="002F69EB"/>
    <w:rsid w:val="002F6F4C"/>
    <w:rsid w:val="002F7BEC"/>
    <w:rsid w:val="003051AD"/>
    <w:rsid w:val="0031082D"/>
    <w:rsid w:val="003172EA"/>
    <w:rsid w:val="00321ABC"/>
    <w:rsid w:val="0032540D"/>
    <w:rsid w:val="003257FF"/>
    <w:rsid w:val="0032623E"/>
    <w:rsid w:val="00331654"/>
    <w:rsid w:val="00332E31"/>
    <w:rsid w:val="00335943"/>
    <w:rsid w:val="00340163"/>
    <w:rsid w:val="003409E7"/>
    <w:rsid w:val="003415DD"/>
    <w:rsid w:val="00343FEB"/>
    <w:rsid w:val="0034626B"/>
    <w:rsid w:val="0035371B"/>
    <w:rsid w:val="00355230"/>
    <w:rsid w:val="00360E65"/>
    <w:rsid w:val="00365FEC"/>
    <w:rsid w:val="003674A9"/>
    <w:rsid w:val="003755EB"/>
    <w:rsid w:val="00376DA2"/>
    <w:rsid w:val="0038139D"/>
    <w:rsid w:val="0039319F"/>
    <w:rsid w:val="00397560"/>
    <w:rsid w:val="00397FD8"/>
    <w:rsid w:val="003A1C02"/>
    <w:rsid w:val="003A4FE2"/>
    <w:rsid w:val="003A5048"/>
    <w:rsid w:val="003C1492"/>
    <w:rsid w:val="003E2A28"/>
    <w:rsid w:val="004013A9"/>
    <w:rsid w:val="0040466D"/>
    <w:rsid w:val="00405444"/>
    <w:rsid w:val="0042206E"/>
    <w:rsid w:val="004231B0"/>
    <w:rsid w:val="00435CB3"/>
    <w:rsid w:val="00443F80"/>
    <w:rsid w:val="004536DF"/>
    <w:rsid w:val="00457B8E"/>
    <w:rsid w:val="00464AED"/>
    <w:rsid w:val="00465589"/>
    <w:rsid w:val="004722E0"/>
    <w:rsid w:val="00476B08"/>
    <w:rsid w:val="00476E2C"/>
    <w:rsid w:val="00481D51"/>
    <w:rsid w:val="0048795C"/>
    <w:rsid w:val="004A03A6"/>
    <w:rsid w:val="004A0609"/>
    <w:rsid w:val="004A3567"/>
    <w:rsid w:val="004A3EAC"/>
    <w:rsid w:val="004B10F3"/>
    <w:rsid w:val="004B2E35"/>
    <w:rsid w:val="004B2F9C"/>
    <w:rsid w:val="004C307B"/>
    <w:rsid w:val="004C7443"/>
    <w:rsid w:val="004D2309"/>
    <w:rsid w:val="004D3A7A"/>
    <w:rsid w:val="004D6203"/>
    <w:rsid w:val="00502D36"/>
    <w:rsid w:val="0050502B"/>
    <w:rsid w:val="00515E9E"/>
    <w:rsid w:val="00517817"/>
    <w:rsid w:val="005269A4"/>
    <w:rsid w:val="00531C48"/>
    <w:rsid w:val="005355DA"/>
    <w:rsid w:val="00556786"/>
    <w:rsid w:val="00564483"/>
    <w:rsid w:val="005746C9"/>
    <w:rsid w:val="005A1E49"/>
    <w:rsid w:val="005A4EFB"/>
    <w:rsid w:val="005C7A28"/>
    <w:rsid w:val="005E1F6A"/>
    <w:rsid w:val="005F32A3"/>
    <w:rsid w:val="005F3B62"/>
    <w:rsid w:val="005F5547"/>
    <w:rsid w:val="005F7884"/>
    <w:rsid w:val="00602125"/>
    <w:rsid w:val="006026E3"/>
    <w:rsid w:val="0061376E"/>
    <w:rsid w:val="00630B4C"/>
    <w:rsid w:val="00631E40"/>
    <w:rsid w:val="00631F46"/>
    <w:rsid w:val="0063512D"/>
    <w:rsid w:val="00637179"/>
    <w:rsid w:val="00647075"/>
    <w:rsid w:val="006479E8"/>
    <w:rsid w:val="00652BBD"/>
    <w:rsid w:val="00655484"/>
    <w:rsid w:val="006567FA"/>
    <w:rsid w:val="0065799C"/>
    <w:rsid w:val="00664BB4"/>
    <w:rsid w:val="00665B47"/>
    <w:rsid w:val="00666781"/>
    <w:rsid w:val="00666FE2"/>
    <w:rsid w:val="0067020B"/>
    <w:rsid w:val="006704FE"/>
    <w:rsid w:val="0067264A"/>
    <w:rsid w:val="00676874"/>
    <w:rsid w:val="00680400"/>
    <w:rsid w:val="00684C50"/>
    <w:rsid w:val="00686D82"/>
    <w:rsid w:val="0068700F"/>
    <w:rsid w:val="00687835"/>
    <w:rsid w:val="00687876"/>
    <w:rsid w:val="00694699"/>
    <w:rsid w:val="006A1F98"/>
    <w:rsid w:val="006A3E0C"/>
    <w:rsid w:val="006A6714"/>
    <w:rsid w:val="006B0FB3"/>
    <w:rsid w:val="006B1603"/>
    <w:rsid w:val="006B20A5"/>
    <w:rsid w:val="006B3474"/>
    <w:rsid w:val="006B38BC"/>
    <w:rsid w:val="006B3B83"/>
    <w:rsid w:val="006B480A"/>
    <w:rsid w:val="006B713D"/>
    <w:rsid w:val="006B7513"/>
    <w:rsid w:val="006B78F8"/>
    <w:rsid w:val="006C6750"/>
    <w:rsid w:val="006D5449"/>
    <w:rsid w:val="006D6660"/>
    <w:rsid w:val="006E656C"/>
    <w:rsid w:val="006F1881"/>
    <w:rsid w:val="006F199F"/>
    <w:rsid w:val="0070397A"/>
    <w:rsid w:val="00703CBD"/>
    <w:rsid w:val="00704EBE"/>
    <w:rsid w:val="00706EAA"/>
    <w:rsid w:val="00710792"/>
    <w:rsid w:val="007156E0"/>
    <w:rsid w:val="00720BC7"/>
    <w:rsid w:val="007317A5"/>
    <w:rsid w:val="00735883"/>
    <w:rsid w:val="00745ADD"/>
    <w:rsid w:val="0075301A"/>
    <w:rsid w:val="0075367A"/>
    <w:rsid w:val="00760604"/>
    <w:rsid w:val="00771348"/>
    <w:rsid w:val="007744E6"/>
    <w:rsid w:val="0078169B"/>
    <w:rsid w:val="007864B4"/>
    <w:rsid w:val="00794A46"/>
    <w:rsid w:val="007A428D"/>
    <w:rsid w:val="007A4EFD"/>
    <w:rsid w:val="007B27D7"/>
    <w:rsid w:val="007B369F"/>
    <w:rsid w:val="007B515E"/>
    <w:rsid w:val="007C19A4"/>
    <w:rsid w:val="007D187D"/>
    <w:rsid w:val="007D2532"/>
    <w:rsid w:val="007D51D5"/>
    <w:rsid w:val="007D682B"/>
    <w:rsid w:val="007E1620"/>
    <w:rsid w:val="007E4F9B"/>
    <w:rsid w:val="007E5145"/>
    <w:rsid w:val="007E5A6D"/>
    <w:rsid w:val="007F6F71"/>
    <w:rsid w:val="007F6FA4"/>
    <w:rsid w:val="008122BD"/>
    <w:rsid w:val="00812C78"/>
    <w:rsid w:val="00820215"/>
    <w:rsid w:val="00822D73"/>
    <w:rsid w:val="00822FCD"/>
    <w:rsid w:val="00824A65"/>
    <w:rsid w:val="00843079"/>
    <w:rsid w:val="00860BCB"/>
    <w:rsid w:val="008668F8"/>
    <w:rsid w:val="00880556"/>
    <w:rsid w:val="00886623"/>
    <w:rsid w:val="00892DFE"/>
    <w:rsid w:val="008A0FAC"/>
    <w:rsid w:val="008A14D0"/>
    <w:rsid w:val="008A25CB"/>
    <w:rsid w:val="008B4DBD"/>
    <w:rsid w:val="008B7094"/>
    <w:rsid w:val="008C5D0C"/>
    <w:rsid w:val="008D04CD"/>
    <w:rsid w:val="008E075F"/>
    <w:rsid w:val="008E65BC"/>
    <w:rsid w:val="008F19E7"/>
    <w:rsid w:val="008F1D45"/>
    <w:rsid w:val="008F21DD"/>
    <w:rsid w:val="008F3305"/>
    <w:rsid w:val="009037A6"/>
    <w:rsid w:val="00904169"/>
    <w:rsid w:val="00904584"/>
    <w:rsid w:val="009058A4"/>
    <w:rsid w:val="009138ED"/>
    <w:rsid w:val="00914FF9"/>
    <w:rsid w:val="0091538C"/>
    <w:rsid w:val="00917229"/>
    <w:rsid w:val="0092661A"/>
    <w:rsid w:val="0093187A"/>
    <w:rsid w:val="009426A6"/>
    <w:rsid w:val="00944DD8"/>
    <w:rsid w:val="009513A1"/>
    <w:rsid w:val="0095140B"/>
    <w:rsid w:val="00951D6E"/>
    <w:rsid w:val="009527E3"/>
    <w:rsid w:val="00952C10"/>
    <w:rsid w:val="00957A07"/>
    <w:rsid w:val="00960BA6"/>
    <w:rsid w:val="00965458"/>
    <w:rsid w:val="00980981"/>
    <w:rsid w:val="00996AE3"/>
    <w:rsid w:val="009B300A"/>
    <w:rsid w:val="009B61CE"/>
    <w:rsid w:val="009B66F7"/>
    <w:rsid w:val="009B7B30"/>
    <w:rsid w:val="009C0668"/>
    <w:rsid w:val="009C178D"/>
    <w:rsid w:val="009C2F9F"/>
    <w:rsid w:val="009C7758"/>
    <w:rsid w:val="009D09A3"/>
    <w:rsid w:val="009D26B7"/>
    <w:rsid w:val="009D4681"/>
    <w:rsid w:val="009E1467"/>
    <w:rsid w:val="009E5345"/>
    <w:rsid w:val="009F275D"/>
    <w:rsid w:val="009F4ADF"/>
    <w:rsid w:val="009F6A75"/>
    <w:rsid w:val="009F7433"/>
    <w:rsid w:val="00A0002A"/>
    <w:rsid w:val="00A02D9A"/>
    <w:rsid w:val="00A03FEB"/>
    <w:rsid w:val="00A1331B"/>
    <w:rsid w:val="00A13B8C"/>
    <w:rsid w:val="00A1523F"/>
    <w:rsid w:val="00A21304"/>
    <w:rsid w:val="00A2570A"/>
    <w:rsid w:val="00A3059F"/>
    <w:rsid w:val="00A57B91"/>
    <w:rsid w:val="00A709CC"/>
    <w:rsid w:val="00A7149A"/>
    <w:rsid w:val="00A74C39"/>
    <w:rsid w:val="00A75DA1"/>
    <w:rsid w:val="00A84DEC"/>
    <w:rsid w:val="00A8503B"/>
    <w:rsid w:val="00A85274"/>
    <w:rsid w:val="00A95C18"/>
    <w:rsid w:val="00AA43C7"/>
    <w:rsid w:val="00AA6EC9"/>
    <w:rsid w:val="00AB17BD"/>
    <w:rsid w:val="00AC4EF9"/>
    <w:rsid w:val="00AC6CFB"/>
    <w:rsid w:val="00AC7AE6"/>
    <w:rsid w:val="00AD0753"/>
    <w:rsid w:val="00AD39D1"/>
    <w:rsid w:val="00AD3B4C"/>
    <w:rsid w:val="00AE3846"/>
    <w:rsid w:val="00AE6746"/>
    <w:rsid w:val="00AF2163"/>
    <w:rsid w:val="00AF28D4"/>
    <w:rsid w:val="00AF5F6E"/>
    <w:rsid w:val="00AF69DB"/>
    <w:rsid w:val="00B04FC5"/>
    <w:rsid w:val="00B05554"/>
    <w:rsid w:val="00B13F44"/>
    <w:rsid w:val="00B203C3"/>
    <w:rsid w:val="00B22882"/>
    <w:rsid w:val="00B25574"/>
    <w:rsid w:val="00B2573D"/>
    <w:rsid w:val="00B276FD"/>
    <w:rsid w:val="00B327C8"/>
    <w:rsid w:val="00B40B0B"/>
    <w:rsid w:val="00B425C5"/>
    <w:rsid w:val="00B4611F"/>
    <w:rsid w:val="00B46E3E"/>
    <w:rsid w:val="00B4729C"/>
    <w:rsid w:val="00B5574C"/>
    <w:rsid w:val="00B56FD4"/>
    <w:rsid w:val="00B6041D"/>
    <w:rsid w:val="00B65533"/>
    <w:rsid w:val="00B66E52"/>
    <w:rsid w:val="00B726C2"/>
    <w:rsid w:val="00B7477D"/>
    <w:rsid w:val="00B7722B"/>
    <w:rsid w:val="00B80855"/>
    <w:rsid w:val="00B80C25"/>
    <w:rsid w:val="00B83AE5"/>
    <w:rsid w:val="00BC1DB9"/>
    <w:rsid w:val="00BC69FF"/>
    <w:rsid w:val="00BC6A02"/>
    <w:rsid w:val="00BC6D97"/>
    <w:rsid w:val="00BE6A90"/>
    <w:rsid w:val="00BF2C09"/>
    <w:rsid w:val="00BF5489"/>
    <w:rsid w:val="00C13D0C"/>
    <w:rsid w:val="00C21A37"/>
    <w:rsid w:val="00C3141B"/>
    <w:rsid w:val="00C31907"/>
    <w:rsid w:val="00C328E9"/>
    <w:rsid w:val="00C407CD"/>
    <w:rsid w:val="00C413B5"/>
    <w:rsid w:val="00C5026A"/>
    <w:rsid w:val="00C51800"/>
    <w:rsid w:val="00C6210D"/>
    <w:rsid w:val="00C66BC2"/>
    <w:rsid w:val="00C76D70"/>
    <w:rsid w:val="00C846B9"/>
    <w:rsid w:val="00C9196B"/>
    <w:rsid w:val="00C9492E"/>
    <w:rsid w:val="00C94EBD"/>
    <w:rsid w:val="00CA0F64"/>
    <w:rsid w:val="00CA429C"/>
    <w:rsid w:val="00CA7841"/>
    <w:rsid w:val="00CB0B92"/>
    <w:rsid w:val="00CB445A"/>
    <w:rsid w:val="00CC0FF8"/>
    <w:rsid w:val="00CC200A"/>
    <w:rsid w:val="00CC6A45"/>
    <w:rsid w:val="00CD0531"/>
    <w:rsid w:val="00CD32FB"/>
    <w:rsid w:val="00CD3A50"/>
    <w:rsid w:val="00CE0F50"/>
    <w:rsid w:val="00CE33F5"/>
    <w:rsid w:val="00CE3D14"/>
    <w:rsid w:val="00CF1BE4"/>
    <w:rsid w:val="00D0156A"/>
    <w:rsid w:val="00D02AA2"/>
    <w:rsid w:val="00D02E66"/>
    <w:rsid w:val="00D172C8"/>
    <w:rsid w:val="00D2111C"/>
    <w:rsid w:val="00D21445"/>
    <w:rsid w:val="00D221CC"/>
    <w:rsid w:val="00D32872"/>
    <w:rsid w:val="00D34F36"/>
    <w:rsid w:val="00D47D95"/>
    <w:rsid w:val="00D55B6C"/>
    <w:rsid w:val="00D619CD"/>
    <w:rsid w:val="00D655C9"/>
    <w:rsid w:val="00D70668"/>
    <w:rsid w:val="00D71139"/>
    <w:rsid w:val="00D7219C"/>
    <w:rsid w:val="00D72537"/>
    <w:rsid w:val="00D84E5F"/>
    <w:rsid w:val="00D86132"/>
    <w:rsid w:val="00D96E6A"/>
    <w:rsid w:val="00DA3D91"/>
    <w:rsid w:val="00DB2B9A"/>
    <w:rsid w:val="00DB3131"/>
    <w:rsid w:val="00DC0E6B"/>
    <w:rsid w:val="00DC6B0F"/>
    <w:rsid w:val="00DC7E67"/>
    <w:rsid w:val="00DD0E16"/>
    <w:rsid w:val="00DD67B5"/>
    <w:rsid w:val="00DD76F3"/>
    <w:rsid w:val="00DE42AD"/>
    <w:rsid w:val="00DF1872"/>
    <w:rsid w:val="00DF5050"/>
    <w:rsid w:val="00DF7316"/>
    <w:rsid w:val="00E20C35"/>
    <w:rsid w:val="00E218A8"/>
    <w:rsid w:val="00E22B5D"/>
    <w:rsid w:val="00E27093"/>
    <w:rsid w:val="00E40819"/>
    <w:rsid w:val="00E44425"/>
    <w:rsid w:val="00E454A9"/>
    <w:rsid w:val="00E50734"/>
    <w:rsid w:val="00E61EE4"/>
    <w:rsid w:val="00E6431B"/>
    <w:rsid w:val="00E702E8"/>
    <w:rsid w:val="00E7467C"/>
    <w:rsid w:val="00E765A5"/>
    <w:rsid w:val="00E8604F"/>
    <w:rsid w:val="00E9769F"/>
    <w:rsid w:val="00E97DC7"/>
    <w:rsid w:val="00EA123E"/>
    <w:rsid w:val="00EA34EC"/>
    <w:rsid w:val="00EA38AE"/>
    <w:rsid w:val="00EB4E75"/>
    <w:rsid w:val="00EB58E5"/>
    <w:rsid w:val="00EB74ED"/>
    <w:rsid w:val="00EC0F3C"/>
    <w:rsid w:val="00ED3AE5"/>
    <w:rsid w:val="00ED74A5"/>
    <w:rsid w:val="00EE0CC5"/>
    <w:rsid w:val="00EF5BE7"/>
    <w:rsid w:val="00EF7565"/>
    <w:rsid w:val="00F1535C"/>
    <w:rsid w:val="00F17002"/>
    <w:rsid w:val="00F21BCD"/>
    <w:rsid w:val="00F222CC"/>
    <w:rsid w:val="00F2557A"/>
    <w:rsid w:val="00F27266"/>
    <w:rsid w:val="00F364FE"/>
    <w:rsid w:val="00F36F02"/>
    <w:rsid w:val="00F46DF8"/>
    <w:rsid w:val="00F603F4"/>
    <w:rsid w:val="00F616C1"/>
    <w:rsid w:val="00F65B54"/>
    <w:rsid w:val="00F6665E"/>
    <w:rsid w:val="00F8152F"/>
    <w:rsid w:val="00F830F5"/>
    <w:rsid w:val="00F866C2"/>
    <w:rsid w:val="00F8680B"/>
    <w:rsid w:val="00F90D56"/>
    <w:rsid w:val="00F9232B"/>
    <w:rsid w:val="00FA6B2A"/>
    <w:rsid w:val="00FB07F0"/>
    <w:rsid w:val="00FB1F56"/>
    <w:rsid w:val="00FB5881"/>
    <w:rsid w:val="00FB6331"/>
    <w:rsid w:val="00FC3251"/>
    <w:rsid w:val="00FD1EDB"/>
    <w:rsid w:val="00FD2118"/>
    <w:rsid w:val="00FD32AD"/>
    <w:rsid w:val="00FD7B5C"/>
    <w:rsid w:val="00FE35B1"/>
    <w:rsid w:val="00FE63DC"/>
    <w:rsid w:val="00FF266C"/>
    <w:rsid w:val="00FF5E40"/>
    <w:rsid w:val="67AF9200"/>
    <w:rsid w:val="7FEB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560"/>
    </w:pPr>
    <w:rPr>
      <w:rFonts w:eastAsia="仿宋_GB2312"/>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rFonts w:eastAsia="仿宋_GB2312"/>
      <w:sz w:val="28"/>
    </w:rPr>
  </w:style>
  <w:style w:type="character" w:customStyle="1" w:styleId="Char1">
    <w:name w:val="页脚 Char"/>
    <w:link w:val="a5"/>
    <w:qFormat/>
    <w:rPr>
      <w:sz w:val="18"/>
    </w:rPr>
  </w:style>
  <w:style w:type="paragraph" w:customStyle="1" w:styleId="1">
    <w:name w:val="列出段落1"/>
    <w:basedOn w:val="a"/>
    <w:uiPriority w:val="99"/>
    <w:unhideWhenUsed/>
    <w:qFormat/>
    <w:pPr>
      <w:ind w:firstLineChars="200" w:firstLine="420"/>
    </w:pPr>
  </w:style>
  <w:style w:type="character" w:customStyle="1" w:styleId="Char0">
    <w:name w:val="批注框文本 Char"/>
    <w:link w:val="a4"/>
    <w:uiPriority w:val="99"/>
    <w:semiHidden/>
    <w:qFormat/>
    <w:rPr>
      <w:kern w:val="2"/>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560"/>
    </w:pPr>
    <w:rPr>
      <w:rFonts w:eastAsia="仿宋_GB2312"/>
      <w:sz w:val="2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rFonts w:eastAsia="仿宋_GB2312"/>
      <w:sz w:val="28"/>
    </w:rPr>
  </w:style>
  <w:style w:type="character" w:customStyle="1" w:styleId="Char1">
    <w:name w:val="页脚 Char"/>
    <w:link w:val="a5"/>
    <w:qFormat/>
    <w:rPr>
      <w:sz w:val="18"/>
    </w:rPr>
  </w:style>
  <w:style w:type="paragraph" w:customStyle="1" w:styleId="1">
    <w:name w:val="列出段落1"/>
    <w:basedOn w:val="a"/>
    <w:uiPriority w:val="99"/>
    <w:unhideWhenUsed/>
    <w:qFormat/>
    <w:pPr>
      <w:ind w:firstLineChars="200" w:firstLine="420"/>
    </w:pPr>
  </w:style>
  <w:style w:type="character" w:customStyle="1" w:styleId="Char0">
    <w:name w:val="批注框文本 Char"/>
    <w:link w:val="a4"/>
    <w:uiPriority w:val="99"/>
    <w:semiHidden/>
    <w:qFormat/>
    <w:rPr>
      <w:kern w:val="2"/>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1A462-C21D-4179-BAA8-3A133A86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1777</Characters>
  <Application>Microsoft Office Word</Application>
  <DocSecurity>0</DocSecurity>
  <Lines>14</Lines>
  <Paragraphs>4</Paragraphs>
  <ScaleCrop>false</ScaleCrop>
  <Company>Microsoft</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省市场监管局关于发布《2022年度贵州省</dc:title>
  <dc:creator>王泽西</dc:creator>
  <cp:lastModifiedBy>罗婕</cp:lastModifiedBy>
  <cp:revision>3</cp:revision>
  <dcterms:created xsi:type="dcterms:W3CDTF">2024-01-10T08:43:00Z</dcterms:created>
  <dcterms:modified xsi:type="dcterms:W3CDTF">2024-01-10T08:44:00Z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