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b/>
          <w:bCs/>
          <w:sz w:val="30"/>
        </w:rPr>
      </w:pPr>
      <w:r>
        <w:rPr>
          <w:rFonts w:hint="eastAsia" w:ascii="黑体" w:hAnsi="宋体" w:eastAsia="黑体"/>
          <w:b/>
          <w:bCs/>
          <w:sz w:val="30"/>
        </w:rPr>
        <w:t>经确认的检定项目表</w:t>
      </w:r>
    </w:p>
    <w:p>
      <w:bookmarkStart w:id="0" w:name="_GoBack"/>
      <w:bookmarkEnd w:id="0"/>
    </w:p>
    <w:tbl>
      <w:tblPr>
        <w:tblStyle w:val="7"/>
        <w:tblW w:w="9925" w:type="dxa"/>
        <w:tblInd w:w="-884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2592"/>
        <w:gridCol w:w="1980"/>
        <w:gridCol w:w="2086"/>
        <w:gridCol w:w="2267"/>
      </w:tblGrid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tblHeader/>
        </w:trPr>
        <w:tc>
          <w:tcPr>
            <w:tcW w:w="1000" w:type="dxa"/>
            <w:vAlign w:val="center"/>
          </w:tcPr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</w:p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</w:p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</w:p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</w:p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92" w:type="dxa"/>
            <w:tcBorders>
              <w:bottom w:val="nil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6" w:type="dxa"/>
            <w:tcBorders>
              <w:bottom w:val="nil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000" w:type="dxa"/>
            <w:tcBorders>
              <w:right w:val="nil"/>
            </w:tcBorders>
            <w:vAlign w:val="center"/>
          </w:tcPr>
          <w:p>
            <w:pPr>
              <w:spacing w:before="156" w:beforeLines="50" w:after="109" w:afterLines="35" w:line="240" w:lineRule="exact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  <w:t>脑电图机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电压</w:t>
            </w:r>
            <w:r>
              <w:rPr>
                <w:rFonts w:hint="eastAsia" w:ascii="宋体" w:hAnsi="宋体"/>
                <w:sz w:val="15"/>
                <w:szCs w:val="15"/>
              </w:rPr>
              <w:t>（峰峰值）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50.0μV～30.0V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频率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(0.1</w:t>
            </w:r>
            <w:r>
              <w:rPr>
                <w:rFonts w:hint="eastAsia" w:ascii="宋体" w:hAnsi="宋体"/>
                <w:sz w:val="15"/>
                <w:szCs w:val="15"/>
              </w:rPr>
              <w:t>～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150)</w:t>
            </w:r>
            <w:r>
              <w:rPr>
                <w:rFonts w:hint="eastAsia" w:ascii="宋体" w:hAnsi="宋体"/>
                <w:sz w:val="15"/>
                <w:szCs w:val="15"/>
              </w:rPr>
              <w:t>Hz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104"/>
              <w:jc w:val="center"/>
              <w:textAlignment w:val="auto"/>
              <w:rPr>
                <w:rFonts w:hint="eastAsia" w:ascii="宋体" w:hAnsi="宋体" w:eastAsia="宋体" w:cs="宋体"/>
                <w:spacing w:val="2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15"/>
                <w:szCs w:val="15"/>
              </w:rPr>
              <w:t>定标电压最大允许相对偏差</w:t>
            </w:r>
            <w:r>
              <w:rPr>
                <w:rFonts w:hint="eastAsia" w:ascii="宋体" w:hAnsi="宋体" w:eastAsia="宋体" w:cs="宋体"/>
                <w:spacing w:val="20"/>
                <w:sz w:val="15"/>
                <w:szCs w:val="15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104" w:firstLine="190" w:firstLineChars="100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20"/>
                <w:sz w:val="15"/>
                <w:szCs w:val="15"/>
              </w:rPr>
              <w:t>±5%或±2μ</w:t>
            </w:r>
            <w:r>
              <w:rPr>
                <w:rFonts w:hint="eastAsia" w:ascii="宋体" w:hAnsi="宋体" w:eastAsia="宋体" w:cs="宋体"/>
                <w:spacing w:val="20"/>
                <w:sz w:val="15"/>
                <w:szCs w:val="15"/>
                <w:lang w:val="en-US" w:eastAsia="zh-CN"/>
              </w:rPr>
              <w:t>V</w:t>
            </w:r>
            <w:r>
              <w:rPr>
                <w:rFonts w:hint="eastAsia" w:ascii="宋体" w:hAnsi="宋体" w:eastAsia="宋体" w:cs="宋体"/>
                <w:spacing w:val="-7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0"/>
                <w:sz w:val="15"/>
                <w:szCs w:val="15"/>
              </w:rPr>
              <w:t>(取允许偏差大</w:t>
            </w:r>
            <w:r>
              <w:rPr>
                <w:rFonts w:hint="eastAsia" w:ascii="宋体" w:hAnsi="宋体" w:eastAsia="宋体" w:cs="宋体"/>
                <w:spacing w:val="-5"/>
                <w:sz w:val="15"/>
                <w:szCs w:val="15"/>
              </w:rPr>
              <w:t>者)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pacing w:val="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15"/>
                <w:szCs w:val="15"/>
              </w:rPr>
              <w:t>电压测量最大允许相对误差</w:t>
            </w:r>
            <w:r>
              <w:rPr>
                <w:rFonts w:hint="eastAsia" w:ascii="宋体" w:hAnsi="宋体" w:eastAsia="宋体" w:cs="宋体"/>
                <w:spacing w:val="1"/>
                <w:sz w:val="15"/>
                <w:szCs w:val="15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±10(1+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sz w:val="15"/>
                <w:szCs w:val="15"/>
                <w:lang w:val="en-US" w:eastAsia="zh-CN"/>
              </w:rPr>
              <w:t>U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sz w:val="15"/>
                <w:szCs w:val="15"/>
                <w:lang w:val="en-US" w:eastAsia="zh-CN"/>
              </w:rPr>
              <w:t>U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vertAlign w:val="subscript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)%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pacing w:val="6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15"/>
                <w:szCs w:val="15"/>
              </w:rPr>
              <w:t>时间间隔</w:t>
            </w:r>
            <w:r>
              <w:rPr>
                <w:rFonts w:hint="eastAsia" w:ascii="宋体" w:hAnsi="宋体" w:eastAsia="宋体" w:cs="宋体"/>
                <w:spacing w:val="6"/>
                <w:sz w:val="15"/>
                <w:szCs w:val="15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pacing w:val="-46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6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0"/>
                <w:sz w:val="15"/>
                <w:szCs w:val="15"/>
              </w:rPr>
              <w:t>±</w:t>
            </w:r>
            <w:r>
              <w:rPr>
                <w:rFonts w:hint="eastAsia" w:ascii="宋体" w:hAnsi="宋体" w:eastAsia="宋体" w:cs="宋体"/>
                <w:spacing w:val="20"/>
                <w:sz w:val="15"/>
                <w:szCs w:val="15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（1+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sz w:val="15"/>
                <w:szCs w:val="15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sz w:val="15"/>
                <w:szCs w:val="15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vertAlign w:val="subscript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）%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  <w:t>幅频特性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  <w:t>(1～60)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Hz</w:t>
            </w:r>
            <w:r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  <w:t>：</w:t>
            </w:r>
          </w:p>
          <w:p>
            <w:pPr>
              <w:widowControl w:val="0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  <w:t>最大允许相对偏差</w:t>
            </w:r>
            <w:r>
              <w:rPr>
                <w:rFonts w:hint="eastAsia" w:ascii="宋体" w:hAnsi="宋体" w:eastAsia="宋体" w:cs="宋体"/>
                <w:spacing w:val="21"/>
                <w:sz w:val="15"/>
                <w:szCs w:val="15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  <w:t>+5%～</w:t>
            </w:r>
            <w:r>
              <w:rPr>
                <w:rFonts w:hint="eastAsia" w:ascii="宋体" w:hAnsi="宋体" w:eastAsia="宋体" w:cs="宋体"/>
                <w:spacing w:val="-41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  <w:t>-</w:t>
            </w:r>
            <w:r>
              <w:rPr>
                <w:rFonts w:hint="eastAsia" w:ascii="宋体" w:hAnsi="宋体" w:eastAsia="宋体" w:cs="宋体"/>
                <w:spacing w:val="-41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1"/>
                <w:sz w:val="15"/>
                <w:szCs w:val="15"/>
              </w:rPr>
              <w:t>10%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《脑电图机检定规程》JJG1043</w:t>
            </w: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0" w:type="dxa"/>
            <w:tcBorders>
              <w:right w:val="nil"/>
            </w:tcBorders>
            <w:vAlign w:val="center"/>
          </w:tcPr>
          <w:p>
            <w:pPr>
              <w:spacing w:before="156" w:beforeLines="50" w:after="109" w:afterLines="35" w:line="240" w:lineRule="exact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  <w:t>数字脑电图仪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电压</w:t>
            </w:r>
            <w:r>
              <w:rPr>
                <w:rFonts w:hint="eastAsia" w:ascii="宋体" w:hAnsi="宋体"/>
                <w:sz w:val="15"/>
                <w:szCs w:val="15"/>
              </w:rPr>
              <w:t>（峰峰值）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firstLine="150" w:firstLineChars="100"/>
              <w:jc w:val="center"/>
              <w:textAlignment w:val="auto"/>
              <w:rPr>
                <w:rFonts w:hint="eastAsia" w:ascii="宋体" w:hAnsi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50.0μV～30.0V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频率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：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(0.1</w:t>
            </w:r>
            <w:r>
              <w:rPr>
                <w:rFonts w:hint="eastAsia" w:ascii="宋体" w:hAnsi="宋体"/>
                <w:sz w:val="15"/>
                <w:szCs w:val="15"/>
              </w:rPr>
              <w:t>～</w:t>
            </w: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150)</w:t>
            </w:r>
            <w:r>
              <w:rPr>
                <w:rFonts w:hint="eastAsia" w:ascii="宋体" w:hAnsi="宋体"/>
                <w:sz w:val="15"/>
                <w:szCs w:val="15"/>
              </w:rPr>
              <w:t>Hz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15"/>
                <w:szCs w:val="15"/>
                <w:lang w:val="en-US" w:eastAsia="zh-CN"/>
              </w:rPr>
              <w:t>电压测量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MPE:</w:t>
            </w:r>
            <w:r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  <w:t>±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10(1+</w:t>
            </w:r>
            <w:r>
              <w:rPr>
                <w:rFonts w:hint="eastAsia" w:ascii="宋体" w:hAnsi="宋体"/>
                <w:i/>
                <w:iCs/>
                <w:color w:val="000000"/>
                <w:sz w:val="15"/>
                <w:szCs w:val="15"/>
                <w:lang w:val="en-US" w:eastAsia="zh-CN"/>
              </w:rPr>
              <w:t>U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宋体" w:hAnsi="宋体"/>
                <w:i/>
                <w:iCs/>
                <w:color w:val="000000"/>
                <w:sz w:val="15"/>
                <w:szCs w:val="15"/>
                <w:lang w:val="en-US" w:eastAsia="zh-CN"/>
              </w:rPr>
              <w:t>U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subscript"/>
                <w:lang w:val="en-US" w:eastAsia="zh-CN"/>
              </w:rPr>
              <w:t>in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)%（</w:t>
            </w:r>
            <w:r>
              <w:rPr>
                <w:rFonts w:ascii="宋体" w:hAnsi="宋体" w:eastAsia="宋体" w:cs="宋体"/>
                <w:spacing w:val="15"/>
                <w:sz w:val="15"/>
                <w:szCs w:val="15"/>
              </w:rPr>
              <w:t>式中</w:t>
            </w:r>
            <w:r>
              <w:rPr>
                <w:rFonts w:ascii="宋体" w:hAnsi="宋体" w:eastAsia="宋体" w:cs="宋体"/>
                <w:spacing w:val="-64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/>
                <w:i/>
                <w:iCs/>
                <w:color w:val="000000"/>
                <w:sz w:val="15"/>
                <w:szCs w:val="15"/>
                <w:lang w:val="en-US" w:eastAsia="zh-CN"/>
              </w:rPr>
              <w:t>U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subscript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pacing w:val="15"/>
                <w:sz w:val="15"/>
                <w:szCs w:val="15"/>
              </w:rPr>
              <w:t>为电压测量范围的最小值</w:t>
            </w:r>
            <w:r>
              <w:rPr>
                <w:rFonts w:hint="eastAsia" w:ascii="宋体" w:hAnsi="宋体" w:eastAsia="宋体" w:cs="宋体"/>
                <w:spacing w:val="15"/>
                <w:sz w:val="15"/>
                <w:szCs w:val="15"/>
                <w:lang w:eastAsia="zh-CN"/>
              </w:rPr>
              <w:t>、</w:t>
            </w:r>
            <w:r>
              <w:rPr>
                <w:rFonts w:hint="eastAsia" w:ascii="宋体" w:hAnsi="宋体"/>
                <w:i/>
                <w:iCs/>
                <w:color w:val="000000"/>
                <w:sz w:val="15"/>
                <w:szCs w:val="15"/>
                <w:lang w:val="en-US" w:eastAsia="zh-CN"/>
              </w:rPr>
              <w:t>U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subscript"/>
                <w:lang w:val="en-US" w:eastAsia="zh-CN"/>
              </w:rPr>
              <w:t>in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baseline"/>
                <w:lang w:val="en-US" w:eastAsia="zh-CN"/>
              </w:rPr>
              <w:t>为检定仪输出电压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时间间隔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MPE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：</w:t>
            </w:r>
            <w:r>
              <w:rPr>
                <w:rFonts w:hint="default" w:ascii="宋体" w:hAnsi="宋体" w:eastAsia="宋体"/>
                <w:color w:val="000000"/>
                <w:sz w:val="15"/>
                <w:szCs w:val="15"/>
                <w:lang w:val="en-US" w:eastAsia="zh-CN"/>
              </w:rPr>
              <w:t>±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5（1+</w:t>
            </w:r>
            <w:r>
              <w:rPr>
                <w:rFonts w:hint="eastAsia" w:ascii="宋体" w:hAnsi="宋体"/>
                <w:i/>
                <w:iCs/>
                <w:color w:val="000000"/>
                <w:sz w:val="15"/>
                <w:szCs w:val="15"/>
                <w:lang w:val="en-US" w:eastAsia="zh-CN"/>
              </w:rPr>
              <w:t>T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宋体" w:hAnsi="宋体"/>
                <w:i/>
                <w:iCs/>
                <w:color w:val="000000"/>
                <w:sz w:val="15"/>
                <w:szCs w:val="15"/>
                <w:lang w:val="en-US" w:eastAsia="zh-CN"/>
              </w:rPr>
              <w:t>T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subscript"/>
                <w:lang w:val="en-US" w:eastAsia="zh-CN"/>
              </w:rPr>
              <w:t>in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）%(</w:t>
            </w:r>
            <w:r>
              <w:rPr>
                <w:rFonts w:ascii="宋体" w:hAnsi="宋体" w:eastAsia="宋体" w:cs="宋体"/>
                <w:spacing w:val="12"/>
                <w:sz w:val="15"/>
                <w:szCs w:val="15"/>
              </w:rPr>
              <w:t>式中</w:t>
            </w:r>
            <w:r>
              <w:rPr>
                <w:rFonts w:ascii="宋体" w:hAnsi="宋体" w:eastAsia="宋体" w:cs="宋体"/>
                <w:spacing w:val="-54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/>
                <w:i/>
                <w:iCs/>
                <w:color w:val="000000"/>
                <w:sz w:val="15"/>
                <w:szCs w:val="15"/>
                <w:lang w:val="en-US" w:eastAsia="zh-CN"/>
              </w:rPr>
              <w:t>T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subscript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pacing w:val="12"/>
                <w:sz w:val="15"/>
                <w:szCs w:val="15"/>
              </w:rPr>
              <w:t>为时间间隔测量范围的最小值</w:t>
            </w:r>
            <w:r>
              <w:rPr>
                <w:rFonts w:hint="eastAsia" w:ascii="宋体" w:hAnsi="宋体" w:eastAsia="宋体" w:cs="宋体"/>
                <w:spacing w:val="12"/>
                <w:sz w:val="15"/>
                <w:szCs w:val="15"/>
                <w:lang w:val="en-US" w:eastAsia="zh-CN"/>
              </w:rPr>
              <w:t>,</w:t>
            </w:r>
            <w:r>
              <w:rPr>
                <w:rFonts w:hint="eastAsia" w:ascii="宋体" w:hAnsi="宋体"/>
                <w:i/>
                <w:iCs/>
                <w:color w:val="000000"/>
                <w:sz w:val="15"/>
                <w:szCs w:val="15"/>
                <w:lang w:val="en-US" w:eastAsia="zh-CN"/>
              </w:rPr>
              <w:t>T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subscript"/>
                <w:lang w:val="en-US" w:eastAsia="zh-CN"/>
              </w:rPr>
              <w:t>in</w:t>
            </w:r>
            <w:r>
              <w:rPr>
                <w:rFonts w:hint="eastAsia" w:ascii="宋体" w:hAnsi="宋体"/>
                <w:color w:val="000000"/>
                <w:sz w:val="15"/>
                <w:szCs w:val="15"/>
                <w:vertAlign w:val="baseline"/>
                <w:lang w:val="en-US" w:eastAsia="zh-CN"/>
              </w:rPr>
              <w:t>为2倍检定仪输出信号周期</w:t>
            </w: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pacing w:val="-9"/>
                <w:sz w:val="15"/>
                <w:szCs w:val="15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15"/>
                <w:szCs w:val="15"/>
              </w:rPr>
              <w:t>幅频特性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最</w:t>
            </w:r>
            <w:r>
              <w:rPr>
                <w:rFonts w:ascii="宋体" w:hAnsi="宋体" w:eastAsia="宋体" w:cs="宋体"/>
                <w:spacing w:val="-46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大</w:t>
            </w:r>
            <w:r>
              <w:rPr>
                <w:rFonts w:ascii="宋体" w:hAnsi="宋体" w:eastAsia="宋体" w:cs="宋体"/>
                <w:spacing w:val="-41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允</w:t>
            </w:r>
            <w:r>
              <w:rPr>
                <w:rFonts w:ascii="宋体" w:hAnsi="宋体" w:eastAsia="宋体" w:cs="宋体"/>
                <w:spacing w:val="-49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许</w:t>
            </w:r>
            <w:r>
              <w:rPr>
                <w:rFonts w:ascii="宋体" w:hAnsi="宋体" w:eastAsia="宋体" w:cs="宋体"/>
                <w:spacing w:val="-49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偏</w:t>
            </w:r>
            <w:r>
              <w:rPr>
                <w:rFonts w:ascii="宋体" w:hAnsi="宋体" w:eastAsia="宋体" w:cs="宋体"/>
                <w:spacing w:val="-46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差</w:t>
            </w:r>
            <w:r>
              <w:rPr>
                <w:rFonts w:ascii="宋体" w:hAnsi="宋体" w:eastAsia="宋体" w:cs="宋体"/>
                <w:spacing w:val="-48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cs="宋体"/>
                <w:spacing w:val="-48"/>
                <w:sz w:val="15"/>
                <w:szCs w:val="15"/>
                <w:lang w:eastAsia="zh-CN"/>
              </w:rPr>
              <w:t>：</w:t>
            </w:r>
            <w:r>
              <w:rPr>
                <w:rFonts w:hint="eastAsia" w:ascii="宋体" w:hAnsi="宋体" w:cs="宋体"/>
                <w:spacing w:val="-48"/>
                <w:sz w:val="15"/>
                <w:szCs w:val="15"/>
                <w:lang w:val="en-US" w:eastAsia="zh-CN"/>
              </w:rPr>
              <w:t xml:space="preserve">         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+</w:t>
            </w:r>
            <w:r>
              <w:rPr>
                <w:rFonts w:ascii="宋体" w:hAnsi="宋体" w:eastAsia="宋体" w:cs="宋体"/>
                <w:spacing w:val="-45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5</w:t>
            </w:r>
            <w:r>
              <w:rPr>
                <w:rFonts w:ascii="宋体" w:hAnsi="宋体" w:eastAsia="宋体" w:cs="宋体"/>
                <w:spacing w:val="-55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%</w:t>
            </w:r>
            <w:r>
              <w:rPr>
                <w:rFonts w:ascii="宋体" w:hAnsi="宋体" w:eastAsia="宋体" w:cs="宋体"/>
                <w:spacing w:val="-42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～</w:t>
            </w:r>
            <w:r>
              <w:rPr>
                <w:rFonts w:ascii="宋体" w:hAnsi="宋体" w:eastAsia="宋体" w:cs="宋体"/>
                <w:spacing w:val="-51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-</w:t>
            </w:r>
            <w:r>
              <w:rPr>
                <w:rFonts w:ascii="宋体" w:hAnsi="宋体" w:eastAsia="宋体" w:cs="宋体"/>
                <w:spacing w:val="-33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1</w:t>
            </w:r>
            <w:r>
              <w:rPr>
                <w:rFonts w:ascii="宋体" w:hAnsi="宋体" w:eastAsia="宋体" w:cs="宋体"/>
                <w:spacing w:val="-47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0</w:t>
            </w:r>
            <w:r>
              <w:rPr>
                <w:rFonts w:ascii="宋体" w:hAnsi="宋体" w:eastAsia="宋体" w:cs="宋体"/>
                <w:spacing w:val="-55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5"/>
                <w:szCs w:val="15"/>
              </w:rPr>
              <w:t>%</w:t>
            </w:r>
          </w:p>
          <w:p>
            <w:pPr>
              <w:widowControl w:val="0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ascii="宋体" w:hAnsi="宋体" w:eastAsia="宋体" w:cs="宋体"/>
                <w:spacing w:val="10"/>
                <w:sz w:val="15"/>
                <w:szCs w:val="15"/>
              </w:rPr>
              <w:t>耐极化电压</w:t>
            </w:r>
            <w:r>
              <w:rPr>
                <w:rFonts w:ascii="宋体" w:hAnsi="宋体" w:eastAsia="宋体" w:cs="宋体"/>
                <w:spacing w:val="19"/>
                <w:sz w:val="15"/>
                <w:szCs w:val="15"/>
              </w:rPr>
              <w:t>幅度最大允许偏差±5%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lang w:val="en-US" w:eastAsia="zh-CN"/>
              </w:rPr>
              <w:t>《数字脑电图仪检定规程》JJG954</w:t>
            </w: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0" w:type="dxa"/>
            <w:tcBorders>
              <w:right w:val="nil"/>
            </w:tcBorders>
            <w:vAlign w:val="center"/>
          </w:tcPr>
          <w:p>
            <w:pPr>
              <w:spacing w:before="156" w:beforeLines="50" w:after="109" w:afterLines="35" w:line="240" w:lineRule="exact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动态心电图机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360" w:hanging="300" w:hangingChars="20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360" w:hanging="300" w:hangingChars="200"/>
              <w:jc w:val="center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电压（峰</w:t>
            </w:r>
            <w:r>
              <w:rPr>
                <w:rFonts w:hint="eastAsia"/>
                <w:color w:val="000000"/>
                <w:sz w:val="15"/>
                <w:szCs w:val="15"/>
              </w:rPr>
              <w:t>-峰值）：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8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μ</w:t>
            </w:r>
            <w:r>
              <w:rPr>
                <w:rFonts w:hint="eastAsia"/>
                <w:color w:val="000000"/>
                <w:sz w:val="15"/>
                <w:szCs w:val="15"/>
              </w:rPr>
              <w:t>V~30V</w:t>
            </w:r>
          </w:p>
          <w:p>
            <w:pPr>
              <w:spacing w:line="360" w:lineRule="exact"/>
              <w:jc w:val="center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频率：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（0.05~100）Hz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</w:rPr>
            </w:pPr>
            <w:r>
              <w:rPr>
                <w:sz w:val="15"/>
                <w:szCs w:val="15"/>
              </w:rPr>
              <w:t>电压幅度（峰</w:t>
            </w:r>
            <w:r>
              <w:rPr>
                <w:rFonts w:hint="eastAsia"/>
                <w:sz w:val="15"/>
                <w:szCs w:val="15"/>
              </w:rPr>
              <w:t>峰值</w:t>
            </w:r>
            <w:r>
              <w:rPr>
                <w:sz w:val="15"/>
                <w:szCs w:val="15"/>
              </w:rPr>
              <w:t>）变化量应不超过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±10%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各档灵敏度误差不超过±10%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耐极化电压幅度变化量在±10%范围内</w:t>
            </w:r>
          </w:p>
          <w:p>
            <w:pPr>
              <w:widowControl w:val="0"/>
              <w:ind w:firstLine="150" w:firstLineChars="100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方波过冲不超过20%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《动态（可移动）心电图机》JJG1042</w:t>
            </w: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0" w:type="dxa"/>
            <w:tcBorders>
              <w:right w:val="nil"/>
            </w:tcBorders>
            <w:vAlign w:val="center"/>
          </w:tcPr>
          <w:p>
            <w:pPr>
              <w:spacing w:before="156" w:beforeLines="50" w:after="109" w:afterLines="35" w:line="240" w:lineRule="exact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数字心电图机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360" w:hanging="300" w:hangingChars="200"/>
              <w:jc w:val="center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电压幅度（峰峰值）</w:t>
            </w:r>
            <w:r>
              <w:rPr>
                <w:rFonts w:hint="eastAsia"/>
                <w:color w:val="000000"/>
                <w:sz w:val="15"/>
                <w:szCs w:val="15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420" w:leftChars="200" w:firstLine="0" w:firstLineChars="0"/>
              <w:jc w:val="center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8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μ</w:t>
            </w:r>
            <w:r>
              <w:rPr>
                <w:rFonts w:hint="eastAsia"/>
                <w:color w:val="000000"/>
                <w:sz w:val="15"/>
                <w:szCs w:val="15"/>
              </w:rPr>
              <w:t>V~30V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360" w:hanging="300" w:hangingChars="200"/>
              <w:jc w:val="center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心率范围: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both"/>
              <w:textAlignment w:val="auto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（20.0~300）次/分</w:t>
            </w:r>
          </w:p>
          <w:p>
            <w:pPr>
              <w:spacing w:line="36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频率：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color w:val="000000"/>
                <w:sz w:val="15"/>
                <w:szCs w:val="15"/>
              </w:rPr>
              <w:t>（</w:t>
            </w:r>
            <w:r>
              <w:rPr>
                <w:rFonts w:hint="eastAsia"/>
                <w:color w:val="000000"/>
                <w:sz w:val="15"/>
                <w:szCs w:val="15"/>
              </w:rPr>
              <w:t>0.01~100</w:t>
            </w:r>
            <w:r>
              <w:rPr>
                <w:color w:val="000000"/>
                <w:sz w:val="15"/>
                <w:szCs w:val="15"/>
              </w:rPr>
              <w:t>）</w:t>
            </w:r>
            <w:r>
              <w:rPr>
                <w:rFonts w:hint="eastAsia"/>
                <w:color w:val="000000"/>
                <w:sz w:val="15"/>
                <w:szCs w:val="15"/>
              </w:rPr>
              <w:t>Hz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内定标电压各档位灵敏度MPE：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±</w:t>
            </w:r>
            <w:r>
              <w:rPr>
                <w:rFonts w:hint="eastAsia"/>
                <w:color w:val="000000"/>
                <w:sz w:val="15"/>
                <w:szCs w:val="15"/>
              </w:rPr>
              <w:t>5%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心率（HR）测量MPE：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±</w:t>
            </w:r>
            <w:r>
              <w:rPr>
                <w:rFonts w:hint="eastAsia"/>
                <w:color w:val="000000"/>
                <w:sz w:val="15"/>
                <w:szCs w:val="15"/>
              </w:rPr>
              <w:t>（显示值的5%+1个字）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/>
                <w:color w:val="000000"/>
                <w:sz w:val="15"/>
                <w:szCs w:val="15"/>
              </w:rPr>
            </w:pPr>
            <w:r>
              <w:rPr>
                <w:sz w:val="15"/>
                <w:szCs w:val="15"/>
              </w:rPr>
              <w:t>加权系数误差：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5"/>
                <w:szCs w:val="15"/>
              </w:rPr>
              <w:t>≤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±10%</w:t>
            </w:r>
          </w:p>
          <w:p>
            <w:pPr>
              <w:widowControl w:val="0"/>
              <w:jc w:val="center"/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幅频特性：（0.5</w:t>
            </w:r>
            <w:r>
              <w:rPr>
                <w:rFonts w:hint="eastAsia"/>
                <w:color w:val="000000"/>
                <w:sz w:val="15"/>
                <w:szCs w:val="15"/>
              </w:rPr>
              <w:t>~50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）</w:t>
            </w:r>
            <w:r>
              <w:rPr>
                <w:rFonts w:hint="eastAsia"/>
                <w:color w:val="000000"/>
                <w:sz w:val="15"/>
                <w:szCs w:val="15"/>
              </w:rPr>
              <w:t>Hz内幅度最大允许偏差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-</w:t>
            </w:r>
            <w:r>
              <w:rPr>
                <w:rFonts w:hint="eastAsia"/>
                <w:color w:val="000000"/>
                <w:sz w:val="15"/>
                <w:szCs w:val="15"/>
              </w:rPr>
              <w:t>10%~+5%；</w:t>
            </w:r>
          </w:p>
          <w:p>
            <w:pPr>
              <w:widowControl w:val="0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（50~75）Hz内幅度最大允许偏差-30%~+5%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《数字心电图机》</w:t>
            </w:r>
          </w:p>
          <w:p>
            <w:pPr>
              <w:widowControl w:val="0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JJG1041</w:t>
            </w: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0" w:type="dxa"/>
            <w:tcBorders>
              <w:right w:val="nil"/>
            </w:tcBorders>
            <w:vAlign w:val="center"/>
          </w:tcPr>
          <w:p>
            <w:pPr>
              <w:spacing w:before="156" w:beforeLines="50" w:after="109" w:afterLines="35" w:line="240" w:lineRule="exact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机械式温湿度计、</w:t>
            </w:r>
          </w:p>
          <w:p>
            <w:pPr>
              <w:widowControl w:val="0"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机械式湿度计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auto"/>
              <w:rPr>
                <w:rFonts w:hint="eastAsia" w:ascii="宋体" w:hAnsi="宋体"/>
                <w:kern w:val="2"/>
                <w:sz w:val="15"/>
                <w:szCs w:val="15"/>
              </w:rPr>
            </w:pPr>
            <w:r>
              <w:rPr>
                <w:rFonts w:hint="eastAsia" w:ascii="宋体" w:hAnsi="宋体"/>
                <w:kern w:val="2"/>
                <w:sz w:val="15"/>
                <w:szCs w:val="15"/>
              </w:rPr>
              <w:t>温度：（5～50）℃</w:t>
            </w:r>
          </w:p>
          <w:p>
            <w:pPr>
              <w:widowControl w:val="0"/>
              <w:jc w:val="center"/>
              <w:rPr>
                <w:rFonts w:hint="eastAsia" w:ascii="宋体" w:hAnsi="宋体"/>
                <w:kern w:val="2"/>
                <w:sz w:val="15"/>
                <w:szCs w:val="15"/>
              </w:rPr>
            </w:pPr>
          </w:p>
          <w:p>
            <w:pPr>
              <w:widowControl w:val="0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kern w:val="2"/>
                <w:sz w:val="15"/>
                <w:szCs w:val="15"/>
              </w:rPr>
              <w:t>湿度：（30～95）%RH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kern w:val="2"/>
                <w:sz w:val="15"/>
                <w:szCs w:val="15"/>
              </w:rPr>
            </w:pPr>
            <w:r>
              <w:rPr>
                <w:rFonts w:hint="eastAsia"/>
                <w:kern w:val="2"/>
                <w:sz w:val="15"/>
                <w:szCs w:val="15"/>
              </w:rPr>
              <w:t>温度：MPE：±2.0℃；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/>
                <w:kern w:val="2"/>
                <w:sz w:val="15"/>
                <w:szCs w:val="15"/>
              </w:rPr>
              <w:t>湿度：±5%RH（40%RH～70%RH，20℃）</w:t>
            </w:r>
            <w:r>
              <w:rPr>
                <w:rFonts w:hint="eastAsia"/>
                <w:kern w:val="2"/>
                <w:sz w:val="15"/>
                <w:szCs w:val="15"/>
                <w:lang w:eastAsia="zh-CN"/>
              </w:rPr>
              <w:t>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kern w:val="2"/>
                <w:sz w:val="15"/>
                <w:szCs w:val="15"/>
              </w:rPr>
              <w:t>±7%RH（40%RH以下或70%RH以上，20℃）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《机械式温湿度计》</w:t>
            </w:r>
          </w:p>
          <w:p>
            <w:pPr>
              <w:widowControl w:val="0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JJG205</w:t>
            </w: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0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以下空白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spacing w:before="120" w:after="120" w:line="0" w:lineRule="atLeast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spacing w:before="120" w:after="120" w:line="0" w:lineRule="atLeast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spacing w:before="120" w:after="120" w:line="0" w:lineRule="atLeast"/>
              <w:jc w:val="center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0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napToGrid w:val="0"/>
              <w:spacing w:before="120" w:after="120" w:line="0" w:lineRule="atLeast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spacing w:before="120" w:after="120" w:line="0" w:lineRule="atLeast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napToGrid w:val="0"/>
              <w:spacing w:before="120" w:after="120" w:line="0" w:lineRule="atLeast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</w:p>
        </w:tc>
      </w:tr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0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napToGrid w:val="0"/>
              <w:spacing w:before="120" w:after="120" w:line="0" w:lineRule="atLeast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spacing w:before="120" w:after="120" w:line="0" w:lineRule="atLeast"/>
              <w:jc w:val="center"/>
              <w:rPr>
                <w:rFonts w:hint="default" w:ascii="宋体" w:hAnsi="宋体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napToGrid w:val="0"/>
              <w:spacing w:before="120" w:after="120" w:line="0" w:lineRule="atLeast"/>
              <w:rPr>
                <w:rFonts w:hint="eastAsia" w:ascii="宋体" w:hAnsi="宋体"/>
                <w:color w:val="000000"/>
                <w:sz w:val="15"/>
                <w:szCs w:val="15"/>
                <w:lang w:eastAsia="zh-CN"/>
              </w:rPr>
            </w:pPr>
          </w:p>
        </w:tc>
      </w:tr>
    </w:tbl>
    <w:p>
      <w:pPr>
        <w:rPr>
          <w:sz w:val="15"/>
          <w:szCs w:val="15"/>
        </w:rPr>
      </w:pPr>
    </w:p>
    <w:sectPr>
      <w:pgSz w:w="11906" w:h="16838"/>
      <w:pgMar w:top="1440" w:right="1800" w:bottom="2835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4NzI2MGUwZDE4OTVmNDdiY2FmYjU0NTQ0ZTk1MTEifQ=="/>
  </w:docVars>
  <w:rsids>
    <w:rsidRoot w:val="008C51F6"/>
    <w:rsid w:val="0000592E"/>
    <w:rsid w:val="00041AD7"/>
    <w:rsid w:val="000948E3"/>
    <w:rsid w:val="00097479"/>
    <w:rsid w:val="000A6266"/>
    <w:rsid w:val="000C7785"/>
    <w:rsid w:val="000E1710"/>
    <w:rsid w:val="0011706E"/>
    <w:rsid w:val="00142F9B"/>
    <w:rsid w:val="001D763F"/>
    <w:rsid w:val="001F7732"/>
    <w:rsid w:val="00222D7A"/>
    <w:rsid w:val="002625BB"/>
    <w:rsid w:val="002716E8"/>
    <w:rsid w:val="00283436"/>
    <w:rsid w:val="00315862"/>
    <w:rsid w:val="00323417"/>
    <w:rsid w:val="00350A2A"/>
    <w:rsid w:val="00353D27"/>
    <w:rsid w:val="003731AD"/>
    <w:rsid w:val="0039560A"/>
    <w:rsid w:val="003A207C"/>
    <w:rsid w:val="003B2C7E"/>
    <w:rsid w:val="003D291A"/>
    <w:rsid w:val="0041433D"/>
    <w:rsid w:val="00442495"/>
    <w:rsid w:val="00455AF6"/>
    <w:rsid w:val="00487140"/>
    <w:rsid w:val="004A3BA3"/>
    <w:rsid w:val="005F5338"/>
    <w:rsid w:val="00612339"/>
    <w:rsid w:val="00646021"/>
    <w:rsid w:val="006B4E95"/>
    <w:rsid w:val="006E0F40"/>
    <w:rsid w:val="0073386C"/>
    <w:rsid w:val="0074489E"/>
    <w:rsid w:val="00752639"/>
    <w:rsid w:val="00764874"/>
    <w:rsid w:val="007A78EC"/>
    <w:rsid w:val="007F4468"/>
    <w:rsid w:val="0083039D"/>
    <w:rsid w:val="00871F36"/>
    <w:rsid w:val="00875069"/>
    <w:rsid w:val="008965EA"/>
    <w:rsid w:val="008C51F6"/>
    <w:rsid w:val="008D743E"/>
    <w:rsid w:val="009524F0"/>
    <w:rsid w:val="0095769F"/>
    <w:rsid w:val="00974477"/>
    <w:rsid w:val="00975644"/>
    <w:rsid w:val="009A3E8E"/>
    <w:rsid w:val="009B2AE4"/>
    <w:rsid w:val="009E47E6"/>
    <w:rsid w:val="009E4B57"/>
    <w:rsid w:val="009E78DE"/>
    <w:rsid w:val="009E7D67"/>
    <w:rsid w:val="00A1124C"/>
    <w:rsid w:val="00A5787F"/>
    <w:rsid w:val="00AF3501"/>
    <w:rsid w:val="00B144CE"/>
    <w:rsid w:val="00B17CC9"/>
    <w:rsid w:val="00B45ED6"/>
    <w:rsid w:val="00B55FFD"/>
    <w:rsid w:val="00B80E11"/>
    <w:rsid w:val="00BB32D5"/>
    <w:rsid w:val="00C1475E"/>
    <w:rsid w:val="00C47DA7"/>
    <w:rsid w:val="00C71353"/>
    <w:rsid w:val="00CD1C81"/>
    <w:rsid w:val="00CD22E1"/>
    <w:rsid w:val="00CE75E8"/>
    <w:rsid w:val="00CF1C2D"/>
    <w:rsid w:val="00D236E3"/>
    <w:rsid w:val="00D26A98"/>
    <w:rsid w:val="00DB13A0"/>
    <w:rsid w:val="00DB4A66"/>
    <w:rsid w:val="00E04DDA"/>
    <w:rsid w:val="00E36F3A"/>
    <w:rsid w:val="00E90819"/>
    <w:rsid w:val="00EA630F"/>
    <w:rsid w:val="00EC70AC"/>
    <w:rsid w:val="00F159E9"/>
    <w:rsid w:val="00F4330B"/>
    <w:rsid w:val="00F801CC"/>
    <w:rsid w:val="012E4E0F"/>
    <w:rsid w:val="02B444B9"/>
    <w:rsid w:val="02E93251"/>
    <w:rsid w:val="04AF60C2"/>
    <w:rsid w:val="060526BE"/>
    <w:rsid w:val="065D0F18"/>
    <w:rsid w:val="07D63921"/>
    <w:rsid w:val="0BB26B3D"/>
    <w:rsid w:val="14597B47"/>
    <w:rsid w:val="1DA51D34"/>
    <w:rsid w:val="218F50B9"/>
    <w:rsid w:val="259E23A4"/>
    <w:rsid w:val="2A88437A"/>
    <w:rsid w:val="31224BD3"/>
    <w:rsid w:val="3214296D"/>
    <w:rsid w:val="329D695D"/>
    <w:rsid w:val="34FF7549"/>
    <w:rsid w:val="357E5A9F"/>
    <w:rsid w:val="35B5624A"/>
    <w:rsid w:val="37607F99"/>
    <w:rsid w:val="38037E5A"/>
    <w:rsid w:val="3B4863DF"/>
    <w:rsid w:val="3C3552EB"/>
    <w:rsid w:val="3E1A7518"/>
    <w:rsid w:val="42173FEC"/>
    <w:rsid w:val="449143CD"/>
    <w:rsid w:val="4BD406B4"/>
    <w:rsid w:val="4D702554"/>
    <w:rsid w:val="4FF65E35"/>
    <w:rsid w:val="519D5A95"/>
    <w:rsid w:val="59FA26FE"/>
    <w:rsid w:val="61446658"/>
    <w:rsid w:val="64C72563"/>
    <w:rsid w:val="692343D6"/>
    <w:rsid w:val="6CB1532D"/>
    <w:rsid w:val="6E533BA2"/>
    <w:rsid w:val="725015DB"/>
    <w:rsid w:val="73C822CE"/>
    <w:rsid w:val="74174E83"/>
    <w:rsid w:val="7828756C"/>
    <w:rsid w:val="7B725268"/>
    <w:rsid w:val="7C80614C"/>
    <w:rsid w:val="7D08094D"/>
    <w:rsid w:val="7E2541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character" w:styleId="9">
    <w:name w:val="Emphasis"/>
    <w:basedOn w:val="8"/>
    <w:autoRedefine/>
    <w:qFormat/>
    <w:uiPriority w:val="0"/>
    <w:rPr>
      <w:i/>
    </w:rPr>
  </w:style>
  <w:style w:type="character" w:customStyle="1" w:styleId="10">
    <w:name w:val="批注框文本 Char"/>
    <w:basedOn w:val="8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4">
    <w:name w:val="font11"/>
    <w:basedOn w:val="8"/>
    <w:qFormat/>
    <w:uiPriority w:val="0"/>
    <w:rPr>
      <w:rFonts w:hint="default" w:ascii="Times New Roman" w:hAnsi="Times New Roman" w:cs="Times New Roman"/>
      <w:color w:val="000000"/>
      <w:sz w:val="15"/>
      <w:szCs w:val="15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1713</Words>
  <Characters>2817</Characters>
  <Lines>15</Lines>
  <Paragraphs>4</Paragraphs>
  <TotalTime>0</TotalTime>
  <ScaleCrop>false</ScaleCrop>
  <LinksUpToDate>false</LinksUpToDate>
  <CharactersWithSpaces>2863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2021-10-27T03:35:00Z</dcterms:created>
  <dc:creator>汪智慧</dc:creator>
  <cp:lastModifiedBy>Administrator</cp:lastModifiedBy>
  <cp:lastPrinted>2023-12-22T08:20:00Z</cp:lastPrinted>
  <dcterms:modified xsi:type="dcterms:W3CDTF">2024-03-11T01:28:08Z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5F3416508D04492BA24E875A2AB522DF_13</vt:lpwstr>
  </property>
</Properties>
</file>