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Times New Roman" w:eastAsia="方正小标宋_GBK" w:cs="方正仿宋简体"/>
          <w:sz w:val="32"/>
          <w:szCs w:val="32"/>
        </w:rPr>
      </w:pPr>
      <w:r>
        <w:rPr>
          <w:rFonts w:hint="eastAsia" w:ascii="方正小标宋_GBK" w:hAnsi="Times New Roman" w:eastAsia="方正小标宋_GBK" w:cs="方正仿宋简体"/>
          <w:sz w:val="32"/>
          <w:szCs w:val="32"/>
        </w:rPr>
        <w:t>贵州省建筑用隔墙板产品质量监督抽查实施细则</w:t>
      </w:r>
    </w:p>
    <w:p>
      <w:pPr>
        <w:adjustRightInd w:val="0"/>
        <w:snapToGrid w:val="0"/>
        <w:spacing w:line="440" w:lineRule="exact"/>
        <w:jc w:val="center"/>
        <w:rPr>
          <w:rFonts w:eastAsia="黑体"/>
          <w:szCs w:val="21"/>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pacing w:line="440" w:lineRule="exact"/>
        <w:ind w:firstLine="420" w:firstLineChars="200"/>
      </w:pPr>
      <w:r>
        <w:rPr>
          <w:rFonts w:hint="eastAsia"/>
        </w:rPr>
        <w:t>随机数一般可使用随机数表等方法产生。</w:t>
      </w:r>
    </w:p>
    <w:p>
      <w:pPr>
        <w:spacing w:line="440" w:lineRule="exact"/>
        <w:ind w:firstLine="420" w:firstLineChars="200"/>
      </w:pPr>
      <w:r>
        <w:rPr>
          <w:rFonts w:hint="eastAsia" w:ascii="Times New Roman" w:hAnsi="Times New Roman" w:cs="Times New Roman"/>
        </w:rPr>
        <w:t>每批次产品抽取样品9块，其中5块作为检验样品，4块作为备用样品。</w:t>
      </w:r>
    </w:p>
    <w:p>
      <w:pPr>
        <w:spacing w:line="440" w:lineRule="exact"/>
        <w:rPr>
          <w:rFonts w:ascii="宋体" w:hAnsi="宋体"/>
          <w:szCs w:val="21"/>
        </w:rPr>
      </w:pPr>
    </w:p>
    <w:p>
      <w:pPr>
        <w:snapToGrid w:val="0"/>
        <w:spacing w:line="440" w:lineRule="exact"/>
        <w:rPr>
          <w:rFonts w:eastAsia="黑体"/>
          <w:szCs w:val="21"/>
        </w:rPr>
      </w:pPr>
      <w:r>
        <w:rPr>
          <w:rFonts w:eastAsia="黑体"/>
          <w:szCs w:val="21"/>
        </w:rPr>
        <w:t>2 检验依据</w:t>
      </w:r>
    </w:p>
    <w:p>
      <w:pPr>
        <w:snapToGrid w:val="0"/>
        <w:spacing w:line="440" w:lineRule="exact"/>
        <w:jc w:val="center"/>
        <w:rPr>
          <w:rFonts w:eastAsia="黑体"/>
          <w:szCs w:val="21"/>
        </w:rPr>
      </w:pPr>
      <w:r>
        <w:rPr>
          <w:rFonts w:hint="eastAsia" w:ascii="Times New Roman" w:hAnsi="Times New Roman" w:cs="Times New Roman"/>
        </w:rPr>
        <w:t>表1 建筑用轻质隔墙条板</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面密度</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抗弯承载</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含水率</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干燥收缩值</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吊挂力</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软化系数</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抗冻性</w:t>
            </w:r>
            <w:r>
              <w:rPr>
                <w:rFonts w:hint="eastAsia" w:asciiTheme="minorEastAsia" w:hAnsiTheme="minorEastAsia" w:cstheme="minorEastAsia"/>
                <w:szCs w:val="21"/>
                <w:lang w:val="en-US" w:eastAsia="zh-CN"/>
              </w:rPr>
              <w:t>*</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10</w:t>
            </w:r>
          </w:p>
        </w:tc>
        <w:tc>
          <w:tcPr>
            <w:tcW w:w="426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67" w:type="dxa"/>
            <w:gridSpan w:val="3"/>
            <w:vAlign w:val="center"/>
          </w:tcPr>
          <w:p>
            <w:pPr>
              <w:snapToGrid w:val="0"/>
              <w:spacing w:line="440" w:lineRule="exact"/>
              <w:rPr>
                <w:rFonts w:asciiTheme="minorEastAsia" w:hAnsiTheme="minorEastAsia" w:cstheme="minorEastAsia"/>
                <w:szCs w:val="21"/>
              </w:rPr>
            </w:pPr>
            <w:r>
              <w:rPr>
                <w:rFonts w:hint="eastAsia" w:asciiTheme="minorEastAsia" w:hAnsiTheme="minorEastAsia" w:cstheme="minorEastAsia"/>
                <w:szCs w:val="21"/>
                <w:lang w:val="en-US" w:eastAsia="zh-CN"/>
              </w:rPr>
              <w:t>*</w:t>
            </w:r>
            <w:r>
              <w:rPr>
                <w:rFonts w:hint="eastAsia" w:asciiTheme="minorEastAsia" w:hAnsiTheme="minorEastAsia" w:cstheme="minorEastAsia"/>
                <w:szCs w:val="21"/>
              </w:rPr>
              <w:t>:执行标准为GB/T 23451-2023的产品不做此项。</w:t>
            </w:r>
          </w:p>
        </w:tc>
      </w:tr>
    </w:tbl>
    <w:p>
      <w:pPr>
        <w:snapToGrid w:val="0"/>
        <w:spacing w:line="440" w:lineRule="exact"/>
        <w:jc w:val="center"/>
        <w:rPr>
          <w:rFonts w:eastAsia="黑体"/>
          <w:szCs w:val="21"/>
        </w:rPr>
      </w:pPr>
      <w:r>
        <w:rPr>
          <w:rFonts w:hint="eastAsia" w:ascii="Times New Roman" w:hAnsi="Times New Roman" w:cs="Times New Roman"/>
        </w:rPr>
        <w:t>表2 建筑隔墙用轻质条板</w:t>
      </w:r>
    </w:p>
    <w:tbl>
      <w:tblPr>
        <w:tblStyle w:val="3"/>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4299"/>
        <w:gridCol w:w="3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5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面密度</w:t>
            </w:r>
          </w:p>
        </w:tc>
        <w:tc>
          <w:tcPr>
            <w:tcW w:w="3958"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58"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抗弯破坏荷载</w:t>
            </w:r>
          </w:p>
        </w:tc>
        <w:tc>
          <w:tcPr>
            <w:tcW w:w="3958"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58"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含水率</w:t>
            </w:r>
          </w:p>
        </w:tc>
        <w:tc>
          <w:tcPr>
            <w:tcW w:w="3958"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干燥收缩值</w:t>
            </w:r>
          </w:p>
        </w:tc>
        <w:tc>
          <w:tcPr>
            <w:tcW w:w="3958"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吊挂力</w:t>
            </w:r>
          </w:p>
        </w:tc>
        <w:tc>
          <w:tcPr>
            <w:tcW w:w="3958"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软化系数</w:t>
            </w:r>
          </w:p>
        </w:tc>
        <w:tc>
          <w:tcPr>
            <w:tcW w:w="3958"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981"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4299"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58"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 6566-2010</w:t>
            </w:r>
          </w:p>
        </w:tc>
      </w:tr>
    </w:tbl>
    <w:p>
      <w:pPr>
        <w:snapToGrid w:val="0"/>
        <w:spacing w:line="440" w:lineRule="exact"/>
        <w:jc w:val="center"/>
        <w:rPr>
          <w:rFonts w:asciiTheme="minorEastAsia" w:hAnsiTheme="minorEastAsia" w:cstheme="minorEastAsia"/>
          <w:szCs w:val="21"/>
        </w:rPr>
      </w:pPr>
    </w:p>
    <w:p>
      <w:pPr>
        <w:snapToGrid w:val="0"/>
        <w:spacing w:line="440" w:lineRule="exact"/>
        <w:jc w:val="center"/>
        <w:rPr>
          <w:rFonts w:eastAsia="黑体"/>
          <w:szCs w:val="21"/>
        </w:rPr>
      </w:pPr>
      <w:r>
        <w:rPr>
          <w:rFonts w:hint="eastAsia" w:ascii="Times New Roman" w:hAnsi="Times New Roman" w:cs="Times New Roman"/>
        </w:rPr>
        <w:t>表3 灰渣混凝土空心隔墙板</w:t>
      </w:r>
    </w:p>
    <w:tbl>
      <w:tblPr>
        <w:tblStyle w:val="3"/>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4318"/>
        <w:gridCol w:w="3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blHeader/>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74"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面密度</w:t>
            </w:r>
          </w:p>
        </w:tc>
        <w:tc>
          <w:tcPr>
            <w:tcW w:w="3974"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抗弯承载</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含水率</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干燥收缩值</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吊挂力</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软化系数</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抗冻性</w:t>
            </w:r>
          </w:p>
        </w:tc>
        <w:tc>
          <w:tcPr>
            <w:tcW w:w="3974"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8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10</w:t>
            </w:r>
          </w:p>
        </w:tc>
        <w:tc>
          <w:tcPr>
            <w:tcW w:w="4318"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74"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 6566-2010</w:t>
            </w:r>
          </w:p>
        </w:tc>
      </w:tr>
    </w:tbl>
    <w:p>
      <w:pPr>
        <w:snapToGrid w:val="0"/>
        <w:spacing w:line="440" w:lineRule="exact"/>
        <w:rPr>
          <w:rFonts w:eastAsia="黑体"/>
          <w:szCs w:val="21"/>
        </w:rPr>
      </w:pPr>
    </w:p>
    <w:p>
      <w:pPr>
        <w:snapToGrid w:val="0"/>
        <w:spacing w:line="440" w:lineRule="exact"/>
        <w:jc w:val="center"/>
        <w:rPr>
          <w:rFonts w:eastAsia="黑体"/>
          <w:szCs w:val="21"/>
        </w:rPr>
      </w:pPr>
      <w:r>
        <w:rPr>
          <w:rFonts w:hint="eastAsia" w:ascii="Times New Roman" w:hAnsi="Times New Roman" w:cs="Times New Roman"/>
        </w:rPr>
        <w:t>表4石膏空心条板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面密度</w:t>
            </w:r>
          </w:p>
        </w:tc>
        <w:tc>
          <w:tcPr>
            <w:tcW w:w="3927"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JC/T 829-2010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抗弯破坏荷载</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吊挂力</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 6566-2010</w:t>
            </w:r>
          </w:p>
        </w:tc>
      </w:tr>
    </w:tbl>
    <w:p>
      <w:pPr>
        <w:spacing w:line="440" w:lineRule="exact"/>
      </w:pPr>
    </w:p>
    <w:p>
      <w:pPr>
        <w:snapToGrid w:val="0"/>
        <w:spacing w:line="440" w:lineRule="exact"/>
        <w:jc w:val="center"/>
        <w:rPr>
          <w:rFonts w:eastAsia="黑体"/>
          <w:szCs w:val="21"/>
        </w:rPr>
      </w:pPr>
      <w:r>
        <w:rPr>
          <w:rFonts w:hint="eastAsia" w:ascii="Times New Roman" w:hAnsi="Times New Roman" w:cs="Times New Roman"/>
        </w:rPr>
        <w:t>表5 建筑隔墙用保温条板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面密度</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抗弯承载</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含水率</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干燥收缩值</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吊挂力</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软化系数</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抗冻性</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23450-2009</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10</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 6566-2010</w:t>
            </w:r>
          </w:p>
        </w:tc>
      </w:tr>
    </w:tbl>
    <w:p>
      <w:pPr>
        <w:spacing w:line="440" w:lineRule="exact"/>
      </w:pPr>
    </w:p>
    <w:p>
      <w:pPr>
        <w:snapToGrid w:val="0"/>
        <w:spacing w:line="440" w:lineRule="exact"/>
        <w:jc w:val="center"/>
        <w:rPr>
          <w:rFonts w:asciiTheme="minorEastAsia" w:hAnsiTheme="minorEastAsia" w:cstheme="minorEastAsia"/>
          <w:szCs w:val="21"/>
        </w:rPr>
      </w:pPr>
      <w:r>
        <w:rPr>
          <w:rFonts w:hint="eastAsia" w:ascii="Times New Roman" w:hAnsi="Times New Roman" w:cs="Times New Roman"/>
        </w:rPr>
        <w:t>表6 钢丝网架水泥聚苯乙烯夹芯板（GSJ板）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每平方米面积的重量</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抗冻性</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轴向荷载允许值</w:t>
            </w:r>
          </w:p>
        </w:tc>
        <w:tc>
          <w:tcPr>
            <w:tcW w:w="3927"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横向荷载允许值</w:t>
            </w:r>
          </w:p>
        </w:tc>
        <w:tc>
          <w:tcPr>
            <w:tcW w:w="3927" w:type="dxa"/>
            <w:vMerge w:val="continue"/>
            <w:vAlign w:val="center"/>
          </w:tcPr>
          <w:p>
            <w:pPr>
              <w:snapToGrid w:val="0"/>
              <w:spacing w:line="44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抗冲击性能</w:t>
            </w:r>
          </w:p>
        </w:tc>
        <w:tc>
          <w:tcPr>
            <w:tcW w:w="3927" w:type="dxa"/>
            <w:vMerge w:val="continue"/>
            <w:vAlign w:val="center"/>
          </w:tcPr>
          <w:p>
            <w:pPr>
              <w:snapToGrid w:val="0"/>
              <w:spacing w:line="44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3927" w:type="dxa"/>
            <w:vAlign w:val="center"/>
          </w:tcPr>
          <w:p>
            <w:pPr>
              <w:snapToGrid w:val="0"/>
              <w:spacing w:line="440" w:lineRule="exact"/>
              <w:jc w:val="center"/>
              <w:rPr>
                <w:rFonts w:asciiTheme="minorEastAsia" w:hAnsiTheme="minorEastAsia" w:cstheme="minorEastAsia"/>
                <w:szCs w:val="21"/>
              </w:rPr>
            </w:pPr>
            <w:r>
              <w:rPr>
                <w:rFonts w:hint="default" w:ascii="Times New Roman" w:hAnsi="Times New Roman" w:cs="Times New Roman"/>
                <w:szCs w:val="21"/>
              </w:rPr>
              <w:t>GB 6566-2010</w:t>
            </w:r>
          </w:p>
        </w:tc>
      </w:tr>
    </w:tbl>
    <w:p>
      <w:pPr>
        <w:spacing w:line="440" w:lineRule="exact"/>
      </w:pPr>
    </w:p>
    <w:p>
      <w:pPr>
        <w:snapToGrid w:val="0"/>
        <w:spacing w:line="440" w:lineRule="exact"/>
        <w:jc w:val="center"/>
        <w:rPr>
          <w:rFonts w:eastAsia="黑体"/>
          <w:szCs w:val="21"/>
        </w:rPr>
      </w:pPr>
      <w:r>
        <w:rPr>
          <w:rFonts w:hint="eastAsia" w:ascii="Times New Roman" w:hAnsi="Times New Roman" w:cs="Times New Roman"/>
        </w:rPr>
        <w:t>表7 蒸压加气混凝土板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干密度</w:t>
            </w:r>
          </w:p>
        </w:tc>
        <w:tc>
          <w:tcPr>
            <w:tcW w:w="3927"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干燥收缩值</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抗冻性</w:t>
            </w:r>
          </w:p>
        </w:tc>
        <w:tc>
          <w:tcPr>
            <w:tcW w:w="3927" w:type="dxa"/>
            <w:vMerge w:val="continue"/>
            <w:vAlign w:val="center"/>
          </w:tcPr>
          <w:p>
            <w:pPr>
              <w:snapToGrid w:val="0"/>
              <w:spacing w:line="44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导热系数</w:t>
            </w:r>
          </w:p>
        </w:tc>
        <w:tc>
          <w:tcPr>
            <w:tcW w:w="392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钢筋粘着力</w:t>
            </w:r>
          </w:p>
        </w:tc>
        <w:tc>
          <w:tcPr>
            <w:tcW w:w="3927" w:type="dxa"/>
            <w:vMerge w:val="restar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15762-2020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纵向钢筋保护层厚度</w:t>
            </w:r>
          </w:p>
        </w:tc>
        <w:tc>
          <w:tcPr>
            <w:tcW w:w="3927" w:type="dxa"/>
            <w:vMerge w:val="continue"/>
            <w:vAlign w:val="center"/>
          </w:tcPr>
          <w:p>
            <w:pPr>
              <w:snapToGrid w:val="0"/>
              <w:spacing w:line="44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267" w:type="dxa"/>
            <w:vAlign w:val="center"/>
          </w:tcPr>
          <w:p>
            <w:pPr>
              <w:snapToGrid w:val="0"/>
              <w:spacing w:line="440" w:lineRule="exact"/>
              <w:jc w:val="center"/>
              <w:rPr>
                <w:rFonts w:asciiTheme="minorEastAsia" w:hAnsiTheme="minorEastAsia" w:cstheme="minorEastAsia"/>
                <w:szCs w:val="21"/>
              </w:rPr>
            </w:pPr>
            <w:r>
              <w:rPr>
                <w:rFonts w:hint="eastAsia" w:asciiTheme="minorEastAsia" w:hAnsiTheme="minorEastAsia" w:cstheme="minorEastAsia"/>
                <w:szCs w:val="21"/>
              </w:rPr>
              <w:t>结构性能</w:t>
            </w:r>
          </w:p>
        </w:tc>
        <w:tc>
          <w:tcPr>
            <w:tcW w:w="3927" w:type="dxa"/>
            <w:vMerge w:val="continue"/>
            <w:vAlign w:val="center"/>
          </w:tcPr>
          <w:p>
            <w:pPr>
              <w:snapToGrid w:val="0"/>
              <w:spacing w:line="440" w:lineRule="exact"/>
              <w:jc w:val="center"/>
              <w:rPr>
                <w:rFonts w:asciiTheme="minorEastAsia" w:hAnsiTheme="minorEastAsia" w:cstheme="minorEastAsia"/>
                <w:szCs w:val="21"/>
              </w:rPr>
            </w:pPr>
          </w:p>
        </w:tc>
      </w:tr>
    </w:tbl>
    <w:p>
      <w:pPr>
        <w:adjustRightInd w:val="0"/>
        <w:snapToGrid w:val="0"/>
        <w:spacing w:line="440" w:lineRule="exact"/>
        <w:ind w:firstLine="420" w:firstLineChars="200"/>
      </w:pPr>
      <w:r>
        <w:t>执行企业标准、团体标准、地方标准的产品，检验项目参照上述内容执行。</w:t>
      </w:r>
    </w:p>
    <w:p>
      <w:pPr>
        <w:adjustRightInd w:val="0"/>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440" w:lineRule="exact"/>
        <w:rPr>
          <w:rFonts w:eastAsia="黑体"/>
          <w:szCs w:val="21"/>
        </w:rPr>
      </w:pPr>
    </w:p>
    <w:p>
      <w:pPr>
        <w:spacing w:line="440" w:lineRule="exact"/>
        <w:rPr>
          <w:rFonts w:eastAsia="黑体"/>
          <w:szCs w:val="21"/>
        </w:rPr>
      </w:pPr>
      <w:r>
        <w:rPr>
          <w:rFonts w:eastAsia="黑体"/>
          <w:szCs w:val="21"/>
        </w:rPr>
        <w:t>3 判定规则</w:t>
      </w:r>
    </w:p>
    <w:p>
      <w:pPr>
        <w:adjustRightInd w:val="0"/>
        <w:snapToGrid w:val="0"/>
        <w:spacing w:line="440" w:lineRule="exact"/>
        <w:rPr>
          <w:rFonts w:asciiTheme="minorEastAsia" w:hAnsiTheme="minorEastAsia" w:cstheme="minorEastAsia"/>
          <w:szCs w:val="21"/>
        </w:rPr>
      </w:pPr>
      <w:r>
        <w:rPr>
          <w:rFonts w:hint="eastAsia" w:asciiTheme="minorEastAsia" w:hAnsiTheme="minorEastAsia" w:cstheme="minorEastAsia"/>
          <w:szCs w:val="21"/>
        </w:rPr>
        <w:t>3.1依据标准</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23451-2009 建筑用轻质隔墙条板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23451-2023 建筑用轻质隔墙条板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JG/T 169-2016  建筑隔墙用轻质条板通用技术要求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23449-2009 灰渣混凝土空心隔墙板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JC/T 829-2010 石膏空心条板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23450-2009 建筑隔墙用保温条板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23450-20</w:t>
      </w:r>
      <w:r>
        <w:rPr>
          <w:rFonts w:hint="eastAsia" w:ascii="Times New Roman" w:hAnsi="Times New Roman" w:cs="Times New Roman"/>
          <w:szCs w:val="21"/>
          <w:lang w:val="en-US" w:eastAsia="zh-CN"/>
        </w:rPr>
        <w:t>24</w:t>
      </w:r>
      <w:r>
        <w:rPr>
          <w:rFonts w:hint="default" w:ascii="Times New Roman" w:hAnsi="Times New Roman" w:cs="Times New Roman"/>
          <w:szCs w:val="21"/>
        </w:rPr>
        <w:t xml:space="preserve"> 建筑隔墙用保温条板</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JC/T 623-1996 钢丝网架水泥聚苯乙烯夹芯板</w:t>
      </w:r>
    </w:p>
    <w:p>
      <w:pPr>
        <w:snapToGrid w:val="0"/>
        <w:spacing w:line="440" w:lineRule="exact"/>
        <w:ind w:firstLine="420" w:firstLineChars="200"/>
        <w:rPr>
          <w:rFonts w:asciiTheme="minorEastAsia" w:hAnsiTheme="minorEastAsia" w:cstheme="minorEastAsia"/>
          <w:szCs w:val="21"/>
        </w:rPr>
      </w:pPr>
      <w:r>
        <w:rPr>
          <w:rFonts w:hint="default" w:ascii="Times New Roman" w:hAnsi="Times New Roman" w:cs="Times New Roman"/>
          <w:szCs w:val="21"/>
        </w:rPr>
        <w:t>GB/T 15762-2020</w:t>
      </w:r>
      <w:r>
        <w:rPr>
          <w:rFonts w:hint="eastAsia" w:asciiTheme="minorEastAsia" w:hAnsiTheme="minorEastAsia" w:cstheme="minorEastAsia"/>
          <w:szCs w:val="21"/>
        </w:rPr>
        <w:t xml:space="preserve">  蒸压加气混凝土板</w:t>
      </w:r>
    </w:p>
    <w:p>
      <w:pPr>
        <w:snapToGrid w:val="0"/>
        <w:spacing w:line="44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现行有效的企业标准、团体标准、地方标准及产品明示质量要求</w:t>
      </w:r>
    </w:p>
    <w:p>
      <w:pPr>
        <w:snapToGrid w:val="0"/>
        <w:spacing w:line="440" w:lineRule="exact"/>
        <w:rPr>
          <w:szCs w:val="21"/>
        </w:rPr>
      </w:pPr>
      <w:r>
        <w:rPr>
          <w:rFonts w:hint="eastAsia" w:asciiTheme="minorEastAsia" w:hAnsiTheme="minorEastAsia" w:cstheme="minorEastAsia"/>
          <w:szCs w:val="21"/>
        </w:rPr>
        <w:t>3.2判定</w:t>
      </w:r>
      <w:r>
        <w:rPr>
          <w:szCs w:val="21"/>
        </w:rPr>
        <w:t>原则</w:t>
      </w:r>
    </w:p>
    <w:p>
      <w:pPr>
        <w:snapToGrid w:val="0"/>
        <w:spacing w:line="440" w:lineRule="exact"/>
        <w:ind w:firstLine="420" w:firstLineChars="200"/>
        <w:rPr>
          <w:szCs w:val="21"/>
        </w:rPr>
      </w:pPr>
      <w:r>
        <w:rPr>
          <w:szCs w:val="21"/>
        </w:rPr>
        <w:t>经检验，检验项目全部合格，</w:t>
      </w:r>
      <w:r>
        <w:rPr>
          <w:rFonts w:hint="eastAsia"/>
          <w:szCs w:val="21"/>
        </w:rPr>
        <w:t>判定为被抽查产品所检项目未发现不合格</w:t>
      </w:r>
      <w:r>
        <w:rPr>
          <w:szCs w:val="21"/>
        </w:rPr>
        <w:t>；检验项目中任一项或一项以上不合格，判定为被抽查产品不合格。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pacing w:line="440" w:lineRule="exact"/>
        <w:ind w:firstLine="420" w:firstLineChars="200"/>
        <w:rPr>
          <w:rFonts w:ascii="宋体" w:hAnsi="宋体" w:eastAsia="宋体" w:cs="宋体"/>
        </w:rPr>
      </w:pPr>
    </w:p>
    <w:p>
      <w:pPr>
        <w:snapToGrid w:val="0"/>
        <w:spacing w:line="440" w:lineRule="exact"/>
        <w:rPr>
          <w:szCs w:val="21"/>
        </w:rPr>
      </w:pPr>
      <w:r>
        <w:rPr>
          <w:rFonts w:hint="eastAsia" w:ascii="黑体" w:hAnsi="黑体" w:eastAsia="黑体" w:cs="黑体"/>
          <w:szCs w:val="21"/>
        </w:rPr>
        <w:t>4 附则</w:t>
      </w:r>
    </w:p>
    <w:p>
      <w:pPr>
        <w:spacing w:line="440" w:lineRule="exact"/>
        <w:ind w:firstLine="420" w:firstLineChars="200"/>
        <w:rPr>
          <w:szCs w:val="21"/>
        </w:rPr>
      </w:pPr>
      <w:r>
        <w:rPr>
          <w:rFonts w:hint="eastAsia"/>
          <w:szCs w:val="21"/>
        </w:rPr>
        <w:t>本细则代替</w:t>
      </w:r>
      <w:r>
        <w:rPr>
          <w:rFonts w:hint="eastAsia"/>
          <w:color w:val="000000"/>
          <w:szCs w:val="21"/>
        </w:rPr>
        <w:t>《贵州省市场监管局关</w:t>
      </w:r>
      <w:bookmarkStart w:id="0" w:name="_GoBack"/>
      <w:r>
        <w:rPr>
          <w:rFonts w:hint="default" w:ascii="Times New Roman" w:hAnsi="Times New Roman" w:cs="Times New Roman"/>
          <w:color w:val="000000"/>
          <w:szCs w:val="21"/>
        </w:rPr>
        <w:t>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szCs w:val="21"/>
        </w:rPr>
        <w:t>《贵州省建筑用隔墙板产品质量监督抽查实施细则（</w:t>
      </w:r>
      <w:r>
        <w:rPr>
          <w:rFonts w:hint="default" w:ascii="Times New Roman" w:hAnsi="Times New Roman" w:eastAsia="宋体" w:cs="Times New Roman"/>
          <w:szCs w:val="21"/>
        </w:rPr>
        <w:t>2024年</w:t>
      </w:r>
      <w:bookmarkEnd w:id="0"/>
      <w:r>
        <w:rPr>
          <w:rFonts w:hint="default" w:ascii="Times New Roman" w:hAnsi="Times New Roman" w:eastAsia="宋体" w:cs="Times New Roman"/>
          <w:szCs w:val="21"/>
        </w:rPr>
        <w:t>版</w:t>
      </w:r>
      <w:r>
        <w:rPr>
          <w:rFonts w:hint="default" w:ascii="Times New Roman" w:hAnsi="Times New Roman" w:cs="Times New Roman"/>
          <w:szCs w:val="21"/>
        </w:rPr>
        <w:t>）》</w:t>
      </w:r>
      <w:r>
        <w:rPr>
          <w:rFonts w:hint="eastAsia"/>
          <w:szCs w:val="21"/>
        </w:rPr>
        <w:t>。</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53DC6026"/>
    <w:rsid w:val="00A856C7"/>
    <w:rsid w:val="00E53300"/>
    <w:rsid w:val="050A6E54"/>
    <w:rsid w:val="05511DD4"/>
    <w:rsid w:val="0828477E"/>
    <w:rsid w:val="1827079B"/>
    <w:rsid w:val="2A3403CA"/>
    <w:rsid w:val="2B890A91"/>
    <w:rsid w:val="330752D4"/>
    <w:rsid w:val="42C2309C"/>
    <w:rsid w:val="453E4C4F"/>
    <w:rsid w:val="45AF52C4"/>
    <w:rsid w:val="461A3D5A"/>
    <w:rsid w:val="46A66A71"/>
    <w:rsid w:val="4B316808"/>
    <w:rsid w:val="4CAF176B"/>
    <w:rsid w:val="52251A59"/>
    <w:rsid w:val="53DC6026"/>
    <w:rsid w:val="57A64227"/>
    <w:rsid w:val="5FFE4D98"/>
    <w:rsid w:val="66D84C6F"/>
    <w:rsid w:val="68FE0AD3"/>
    <w:rsid w:val="6EFE0E14"/>
    <w:rsid w:val="728A6A07"/>
    <w:rsid w:val="73F549DB"/>
    <w:rsid w:val="75741A49"/>
    <w:rsid w:val="775D1383"/>
    <w:rsid w:val="778911AF"/>
    <w:rsid w:val="7DB47AF4"/>
    <w:rsid w:val="7DCF9AC0"/>
    <w:rsid w:val="BDFC38A2"/>
    <w:rsid w:val="F3FF9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5</Pages>
  <Words>1329</Words>
  <Characters>2100</Characters>
  <Lines>15</Lines>
  <Paragraphs>4</Paragraphs>
  <TotalTime>5</TotalTime>
  <ScaleCrop>false</ScaleCrop>
  <LinksUpToDate>false</LinksUpToDate>
  <CharactersWithSpaces>2186</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2020-06-04T05:31:00Z</dcterms:created>
  <dc:creator>青鸟</dc:creator>
  <cp:lastModifiedBy>ysgz</cp:lastModifiedBy>
  <dcterms:modified xsi:type="dcterms:W3CDTF">2025-04-11T17:53:52Z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19ADB5719F37406F9086B60C2AC87EB7</vt:lpwstr>
  </property>
  <property fmtid="{D5CDD505-2E9C-101B-9397-08002B2CF9AE}" pid="4" name="KSOSaveFontToCloudKey">
    <vt:lpwstr>425104523_cloud</vt:lpwstr>
  </property>
  <property fmtid="{D5CDD505-2E9C-101B-9397-08002B2CF9AE}" pid="5" name="KSOTemplateDocerSaveRecord">
    <vt:lpwstr>eyJoZGlkIjoiYmFhNGU0ZTc4M2RlYmEzMjhkYTljYTFhNDE0M2FkZmIiLCJ1c2VySWQiOiI0MjUxMDQ1MjMifQ==</vt:lpwstr>
  </property>
</Properties>
</file>