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贵州省检查井盖产品质量监督抽查实施细则</w:t>
      </w:r>
    </w:p>
    <w:p>
      <w:pPr>
        <w:adjustRightInd w:val="0"/>
        <w:snapToGrid w:val="0"/>
        <w:spacing w:line="560" w:lineRule="exact"/>
        <w:jc w:val="center"/>
        <w:rPr>
          <w:rFonts w:ascii="Times New Roman" w:hAnsi="Times New Roman" w:eastAsia="黑体" w:cs="Times New Roman"/>
          <w:color w:val="000000"/>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ascii="宋体" w:hAnsi="宋体" w:cs="宋体"/>
          <w:color w:val="000000"/>
        </w:rPr>
      </w:pPr>
      <w:r>
        <w:rPr>
          <w:rFonts w:hint="eastAsia" w:ascii="宋体" w:hAnsi="宋体" w:cs="宋体"/>
          <w:color w:val="000000"/>
        </w:rPr>
        <w:t>以随机抽样的方式在被抽样生产者、销售者的待销产品中抽取。</w:t>
      </w:r>
    </w:p>
    <w:p>
      <w:pPr>
        <w:snapToGrid w:val="0"/>
        <w:spacing w:line="440" w:lineRule="exact"/>
        <w:ind w:firstLine="840" w:firstLineChars="400"/>
        <w:rPr>
          <w:rFonts w:hint="eastAsia" w:ascii="宋体" w:hAnsi="宋体" w:cs="宋体"/>
          <w:color w:val="000000"/>
        </w:rPr>
      </w:pPr>
      <w:r>
        <w:rPr>
          <w:rFonts w:hint="eastAsia" w:ascii="宋体" w:hAnsi="宋体" w:cs="宋体"/>
          <w:color w:val="000000"/>
        </w:rPr>
        <w:t>随机数一般可使用随机数表等方法产生。</w:t>
      </w:r>
    </w:p>
    <w:p>
      <w:pPr>
        <w:snapToGrid w:val="0"/>
        <w:spacing w:line="440" w:lineRule="exact"/>
        <w:ind w:firstLine="840" w:firstLineChars="400"/>
        <w:rPr>
          <w:rFonts w:hint="eastAsia" w:ascii="宋体" w:hAnsi="宋体" w:eastAsiaTheme="minorEastAsia"/>
          <w:color w:val="000000"/>
          <w:szCs w:val="21"/>
          <w:lang w:val="en-US" w:eastAsia="zh-CN"/>
        </w:rPr>
      </w:pPr>
      <w:r>
        <w:rPr>
          <w:rFonts w:hint="eastAsia" w:ascii="宋体" w:hAnsi="宋体"/>
          <w:color w:val="000000"/>
          <w:szCs w:val="21"/>
          <w:lang w:eastAsia="zh-CN"/>
        </w:rPr>
        <w:t>每批次抽样数量见表</w:t>
      </w:r>
      <w:r>
        <w:rPr>
          <w:rFonts w:hint="eastAsia" w:ascii="宋体" w:hAnsi="宋体"/>
          <w:color w:val="000000"/>
          <w:szCs w:val="21"/>
          <w:lang w:val="en-US" w:eastAsia="zh-CN"/>
        </w:rPr>
        <w:t>1。</w:t>
      </w:r>
    </w:p>
    <w:p>
      <w:pPr>
        <w:snapToGrid w:val="0"/>
        <w:spacing w:line="440" w:lineRule="exact"/>
        <w:jc w:val="center"/>
        <w:rPr>
          <w:rFonts w:ascii="宋体" w:hAnsi="宋体" w:cs="宋体"/>
          <w:color w:val="000000"/>
        </w:rPr>
      </w:pPr>
      <w:r>
        <w:rPr>
          <w:rFonts w:hint="eastAsia" w:ascii="宋体" w:hAnsi="宋体" w:cs="宋体"/>
          <w:color w:val="000000"/>
        </w:rPr>
        <w:t>表1 抽取样品数量</w:t>
      </w:r>
    </w:p>
    <w:tbl>
      <w:tblPr>
        <w:tblStyle w:val="4"/>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695"/>
        <w:gridCol w:w="1500"/>
        <w:gridCol w:w="1908"/>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0"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序号</w:t>
            </w:r>
          </w:p>
        </w:tc>
        <w:tc>
          <w:tcPr>
            <w:tcW w:w="2695"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产品种类</w:t>
            </w:r>
          </w:p>
        </w:tc>
        <w:tc>
          <w:tcPr>
            <w:tcW w:w="1500"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抽样数量（套）</w:t>
            </w:r>
          </w:p>
        </w:tc>
        <w:tc>
          <w:tcPr>
            <w:tcW w:w="1908"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检验样品数量（套）</w:t>
            </w:r>
          </w:p>
        </w:tc>
        <w:tc>
          <w:tcPr>
            <w:tcW w:w="1978"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备用样品数量（套）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1</w:t>
            </w:r>
          </w:p>
        </w:tc>
        <w:tc>
          <w:tcPr>
            <w:tcW w:w="2695" w:type="dxa"/>
            <w:tcBorders>
              <w:top w:val="single" w:color="auto" w:sz="4" w:space="0"/>
              <w:left w:val="nil"/>
              <w:bottom w:val="single" w:color="auto" w:sz="4" w:space="0"/>
              <w:right w:val="single" w:color="auto" w:sz="4" w:space="0"/>
            </w:tcBorders>
            <w:vAlign w:val="center"/>
          </w:tcPr>
          <w:p>
            <w:pPr>
              <w:snapToGrid w:val="0"/>
              <w:jc w:val="left"/>
              <w:rPr>
                <w:rFonts w:hint="eastAsia" w:ascii="宋体" w:hAnsi="宋体" w:eastAsia="宋体" w:cs="宋体"/>
                <w:color w:val="auto"/>
                <w:lang w:eastAsia="zh-CN"/>
              </w:rPr>
            </w:pPr>
            <w:r>
              <w:rPr>
                <w:rFonts w:hint="eastAsia" w:ascii="宋体" w:hAnsi="宋体" w:cs="宋体"/>
                <w:color w:val="auto"/>
              </w:rPr>
              <w:t>再生树脂复合材料检查井盖、聚合物基复合材料检查井盖、球墨铸铁复合树脂检查井盖、检查井盖</w:t>
            </w:r>
            <w:r>
              <w:rPr>
                <w:rFonts w:hint="eastAsia" w:ascii="宋体" w:hAnsi="宋体" w:cs="宋体"/>
                <w:color w:val="auto"/>
                <w:lang w:eastAsia="zh-CN"/>
              </w:rPr>
              <w:t>、</w:t>
            </w:r>
            <w:r>
              <w:rPr>
                <w:rFonts w:hint="eastAsia" w:ascii="宋体" w:hAnsi="宋体" w:eastAsia="宋体" w:cs="宋体"/>
                <w:color w:val="auto"/>
                <w:spacing w:val="0"/>
                <w:sz w:val="21"/>
                <w:szCs w:val="21"/>
              </w:rPr>
              <w:t>铸铁检查井盖</w:t>
            </w:r>
          </w:p>
        </w:tc>
        <w:tc>
          <w:tcPr>
            <w:tcW w:w="1500"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6</w:t>
            </w:r>
          </w:p>
        </w:tc>
        <w:tc>
          <w:tcPr>
            <w:tcW w:w="1908"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3</w:t>
            </w:r>
          </w:p>
        </w:tc>
        <w:tc>
          <w:tcPr>
            <w:tcW w:w="1978"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2</w:t>
            </w:r>
          </w:p>
        </w:tc>
        <w:tc>
          <w:tcPr>
            <w:tcW w:w="2695"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color w:val="auto"/>
              </w:rPr>
            </w:pPr>
            <w:r>
              <w:rPr>
                <w:rFonts w:hint="eastAsia" w:ascii="宋体" w:hAnsi="宋体" w:cs="宋体"/>
                <w:color w:val="auto"/>
              </w:rPr>
              <w:t>玻璃纤维增强塑料复合检查井盖、钢纤维混凝土检查井盖</w:t>
            </w:r>
          </w:p>
        </w:tc>
        <w:tc>
          <w:tcPr>
            <w:tcW w:w="1500"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4</w:t>
            </w:r>
          </w:p>
        </w:tc>
        <w:tc>
          <w:tcPr>
            <w:tcW w:w="1908"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2</w:t>
            </w:r>
          </w:p>
        </w:tc>
        <w:tc>
          <w:tcPr>
            <w:tcW w:w="1978"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2</w:t>
            </w:r>
          </w:p>
        </w:tc>
      </w:tr>
    </w:tbl>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jc w:val="center"/>
        <w:rPr>
          <w:rFonts w:ascii="宋体" w:hAnsi="宋体" w:cs="宋体"/>
          <w:color w:val="000000"/>
        </w:rPr>
      </w:pPr>
      <w:r>
        <w:rPr>
          <w:rFonts w:hint="eastAsia" w:ascii="宋体" w:hAnsi="宋体" w:cs="宋体"/>
          <w:color w:val="000000"/>
        </w:rPr>
        <w:t>表2 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default" w:ascii="Times New Roman" w:hAnsi="Times New Roman" w:cs="Times New Roman"/>
                <w:color w:val="000000"/>
              </w:rPr>
              <w:t>GB/T 23858-2009</w:t>
            </w:r>
          </w:p>
        </w:tc>
      </w:tr>
    </w:tbl>
    <w:p>
      <w:pPr>
        <w:snapToGrid w:val="0"/>
        <w:spacing w:line="440" w:lineRule="exact"/>
        <w:jc w:val="center"/>
        <w:rPr>
          <w:rFonts w:ascii="宋体" w:hAnsi="宋体" w:cs="宋体"/>
          <w:color w:val="000000"/>
        </w:rPr>
      </w:pPr>
      <w:r>
        <w:rPr>
          <w:rFonts w:hint="eastAsia" w:ascii="宋体" w:hAnsi="宋体" w:cs="宋体"/>
          <w:color w:val="000000"/>
        </w:rPr>
        <w:t>表3 钢纤维混凝土检查井盖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GB/T 26537-2011</w:t>
            </w:r>
          </w:p>
          <w:p>
            <w:pPr>
              <w:snapToGrid w:val="0"/>
              <w:jc w:val="center"/>
              <w:rPr>
                <w:rFonts w:hint="default" w:ascii="Times New Roman" w:hAnsi="Times New Roman" w:cs="Times New Roman"/>
                <w:color w:val="000000"/>
              </w:rPr>
            </w:pPr>
            <w:r>
              <w:rPr>
                <w:rFonts w:hint="default" w:ascii="Times New Roman" w:hAnsi="Times New Roman" w:cs="Times New Roman"/>
                <w:color w:val="000000"/>
              </w:rPr>
              <w:t>JC 889-2001</w:t>
            </w:r>
          </w:p>
        </w:tc>
      </w:tr>
    </w:tbl>
    <w:p>
      <w:pPr>
        <w:jc w:val="center"/>
        <w:rPr>
          <w:rFonts w:hint="eastAsia" w:ascii="宋体" w:hAnsi="宋体" w:cs="宋体"/>
          <w:color w:val="000000"/>
        </w:rPr>
      </w:pPr>
    </w:p>
    <w:p>
      <w:pPr>
        <w:jc w:val="center"/>
        <w:rPr>
          <w:rFonts w:ascii="宋体" w:hAnsi="宋体" w:cs="宋体"/>
          <w:color w:val="000000"/>
        </w:rPr>
      </w:pPr>
      <w:r>
        <w:rPr>
          <w:rFonts w:hint="eastAsia" w:ascii="宋体" w:hAnsi="宋体" w:cs="宋体"/>
          <w:color w:val="000000"/>
        </w:rPr>
        <w:t>表4 再生树脂复合材料检查井盖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default" w:ascii="Times New Roman" w:hAnsi="Times New Roman" w:cs="Times New Roman"/>
                <w:color w:val="000000"/>
              </w:rPr>
              <w:t>CJ/T 121-2000</w:t>
            </w:r>
          </w:p>
        </w:tc>
      </w:tr>
    </w:tbl>
    <w:p>
      <w:pPr>
        <w:snapToGrid w:val="0"/>
        <w:spacing w:line="440" w:lineRule="exact"/>
        <w:jc w:val="center"/>
        <w:rPr>
          <w:rFonts w:ascii="宋体" w:hAnsi="宋体" w:cs="宋体"/>
          <w:color w:val="000000"/>
        </w:rPr>
      </w:pPr>
      <w:r>
        <w:rPr>
          <w:rFonts w:hint="eastAsia" w:ascii="宋体" w:hAnsi="宋体" w:cs="宋体"/>
          <w:color w:val="000000"/>
        </w:rPr>
        <w:t>表5 玻璃纤维增强塑料复合检查井盖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default" w:ascii="Times New Roman" w:hAnsi="Times New Roman" w:cs="Times New Roman"/>
                <w:color w:val="000000"/>
              </w:rPr>
              <w:t>JC/T 1009-2006</w:t>
            </w:r>
          </w:p>
        </w:tc>
      </w:tr>
    </w:tbl>
    <w:p>
      <w:pPr>
        <w:snapToGrid w:val="0"/>
        <w:spacing w:line="440" w:lineRule="exact"/>
        <w:jc w:val="center"/>
        <w:rPr>
          <w:rFonts w:ascii="宋体" w:hAnsi="宋体" w:cs="宋体"/>
          <w:color w:val="000000"/>
        </w:rPr>
      </w:pPr>
      <w:r>
        <w:rPr>
          <w:rFonts w:hint="eastAsia" w:ascii="宋体" w:hAnsi="宋体" w:cs="宋体"/>
          <w:color w:val="000000"/>
        </w:rPr>
        <w:t>表6 聚合物基复合材料检查井盖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default" w:ascii="Times New Roman" w:hAnsi="Times New Roman" w:cs="Times New Roman"/>
                <w:color w:val="000000"/>
              </w:rPr>
              <w:t>CJ/T 211-2005</w:t>
            </w:r>
          </w:p>
        </w:tc>
      </w:tr>
    </w:tbl>
    <w:p>
      <w:pPr>
        <w:snapToGrid w:val="0"/>
        <w:spacing w:line="440" w:lineRule="exact"/>
        <w:jc w:val="center"/>
        <w:rPr>
          <w:rFonts w:ascii="宋体" w:hAnsi="宋体" w:cs="宋体"/>
          <w:color w:val="000000"/>
        </w:rPr>
      </w:pPr>
      <w:r>
        <w:rPr>
          <w:rFonts w:hint="eastAsia" w:ascii="宋体" w:hAnsi="宋体" w:cs="宋体"/>
          <w:color w:val="000000"/>
        </w:rPr>
        <w:t>表7 球墨铸铁复合树脂检查井盖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default" w:ascii="Times New Roman" w:hAnsi="Times New Roman" w:cs="Times New Roman"/>
                <w:color w:val="000000"/>
              </w:rPr>
              <w:t>CJ/T 327-2010</w:t>
            </w:r>
          </w:p>
        </w:tc>
      </w:tr>
    </w:tbl>
    <w:p>
      <w:pPr>
        <w:snapToGrid w:val="0"/>
        <w:spacing w:line="440" w:lineRule="exact"/>
        <w:jc w:val="center"/>
        <w:rPr>
          <w:rFonts w:ascii="宋体" w:hAnsi="宋体" w:cs="宋体"/>
          <w:color w:val="000000"/>
        </w:rPr>
      </w:pPr>
      <w:r>
        <w:rPr>
          <w:rFonts w:hint="eastAsia" w:ascii="宋体" w:hAnsi="宋体" w:cs="宋体"/>
          <w:color w:val="000000"/>
        </w:rPr>
        <w:t>表</w:t>
      </w:r>
      <w:r>
        <w:rPr>
          <w:rFonts w:hint="eastAsia" w:ascii="宋体" w:hAnsi="宋体" w:cs="宋体"/>
          <w:color w:val="000000"/>
          <w:lang w:val="en-US" w:eastAsia="zh-CN"/>
        </w:rPr>
        <w:t>8</w:t>
      </w:r>
      <w:r>
        <w:rPr>
          <w:rFonts w:hint="eastAsia" w:ascii="宋体" w:hAnsi="宋体" w:cs="宋体"/>
          <w:color w:val="000000"/>
        </w:rPr>
        <w:t xml:space="preserve"> 铸铁检查井盖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color w:val="000000"/>
              </w:rPr>
            </w:pPr>
            <w:r>
              <w:rPr>
                <w:rFonts w:hint="eastAsia" w:ascii="宋体" w:hAnsi="宋体" w:cs="宋体"/>
                <w:color w:val="000000"/>
              </w:rPr>
              <w:t>CJ</w:t>
            </w:r>
            <w:r>
              <w:rPr>
                <w:rFonts w:hint="eastAsia" w:ascii="宋体" w:hAnsi="宋体" w:cs="宋体"/>
                <w:color w:val="000000"/>
                <w:lang w:val="en-US" w:eastAsia="zh-CN"/>
              </w:rPr>
              <w:t>/</w:t>
            </w:r>
            <w:r>
              <w:rPr>
                <w:rFonts w:hint="eastAsia" w:ascii="宋体" w:hAnsi="宋体" w:cs="宋体"/>
                <w:color w:val="000000"/>
              </w:rPr>
              <w:t>T 511-2017</w:t>
            </w:r>
          </w:p>
        </w:tc>
      </w:tr>
    </w:tbl>
    <w:p>
      <w:pPr>
        <w:adjustRightInd w:val="0"/>
        <w:snapToGrid w:val="0"/>
        <w:spacing w:line="440" w:lineRule="exact"/>
        <w:ind w:firstLine="420" w:firstLineChars="200"/>
        <w:rPr>
          <w:rFonts w:ascii="宋体" w:hAnsi="宋体" w:cs="宋体"/>
          <w:color w:val="000000"/>
        </w:rPr>
      </w:pPr>
    </w:p>
    <w:p>
      <w:pPr>
        <w:adjustRightInd w:val="0"/>
        <w:snapToGrid w:val="0"/>
        <w:spacing w:line="440" w:lineRule="exact"/>
        <w:ind w:firstLine="420" w:firstLineChars="200"/>
        <w:rPr>
          <w:rFonts w:ascii="宋体" w:hAnsi="宋体" w:cs="宋体"/>
          <w:color w:val="000000"/>
        </w:rPr>
      </w:pPr>
      <w:r>
        <w:rPr>
          <w:rFonts w:hint="eastAsia" w:ascii="宋体" w:hAnsi="宋体" w:cs="宋体"/>
          <w:color w:val="000000"/>
        </w:rPr>
        <w:t>执行企业标准、团体标准、地方标准的产品，检验项目参照上述内容执行。</w:t>
      </w:r>
    </w:p>
    <w:p>
      <w:pPr>
        <w:snapToGrid w:val="0"/>
        <w:spacing w:line="440" w:lineRule="exact"/>
        <w:ind w:firstLine="420" w:firstLineChars="200"/>
        <w:rPr>
          <w:rFonts w:ascii="宋体" w:hAnsi="宋体" w:cs="宋体"/>
          <w:color w:val="000000"/>
        </w:rPr>
      </w:pPr>
      <w:r>
        <w:rPr>
          <w:rFonts w:hint="eastAsia" w:ascii="宋体" w:hAnsi="宋体" w:cs="宋体"/>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GB/T 23858-2009 检查井盖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G</w:t>
      </w:r>
      <w:r>
        <w:rPr>
          <w:rFonts w:hint="default" w:ascii="Times New Roman" w:hAnsi="Times New Roman" w:cs="Times New Roman"/>
          <w:color w:val="000000"/>
        </w:rPr>
        <w:t>B/T 26537-2011 钢纤维混凝土检查井盖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JC 889-2001 钢纤维混凝土检查井盖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JC/T 1009-2006 玻璃纤维增强塑料复合检查井盖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CJ/T 121-2000 再生树脂复合材料检查井盖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CJ/T 211-2005 聚合物基复合材料检查井盖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CJ/T 327-2010 球墨铸铁复合树脂检查井盖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CJ</w:t>
      </w:r>
      <w:r>
        <w:rPr>
          <w:rFonts w:hint="default" w:ascii="Times New Roman" w:hAnsi="Times New Roman" w:cs="Times New Roman"/>
          <w:color w:val="000000"/>
          <w:lang w:val="en-US" w:eastAsia="zh-CN"/>
        </w:rPr>
        <w:t>/</w:t>
      </w:r>
      <w:r>
        <w:rPr>
          <w:rFonts w:hint="default" w:ascii="Times New Roman" w:hAnsi="Times New Roman" w:cs="Times New Roman"/>
          <w:color w:val="000000"/>
        </w:rPr>
        <w:t>T 511-2017 铸铁检查井盖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现行有效的企业标准、团体标准、地方标准及产品明示质量要求</w:t>
      </w:r>
    </w:p>
    <w:p>
      <w:pPr>
        <w:snapToGrid w:val="0"/>
        <w:spacing w:line="440" w:lineRule="exact"/>
        <w:rPr>
          <w:rFonts w:hint="default" w:ascii="Times New Roman" w:hAnsi="Times New Roman" w:cs="Times New Roman"/>
          <w:color w:val="000000"/>
        </w:rPr>
      </w:pPr>
      <w:r>
        <w:rPr>
          <w:rFonts w:hint="default" w:ascii="Times New Roman" w:hAnsi="Times New Roman" w:cs="Times New Roman"/>
          <w:color w:val="000000"/>
        </w:rPr>
        <w:t>3.2判定原则</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若被检产品明示的质量要求缺少本细则中检验项目依据的推荐性标准要求时，该项目不参与判定。</w:t>
      </w:r>
    </w:p>
    <w:p>
      <w:pPr>
        <w:spacing w:line="440" w:lineRule="exact"/>
        <w:rPr>
          <w:rFonts w:hint="default" w:ascii="Times New Roman" w:hAnsi="Times New Roman" w:cs="Times New Roman"/>
        </w:rPr>
      </w:pPr>
    </w:p>
    <w:p>
      <w:pPr>
        <w:snapToGrid w:val="0"/>
        <w:spacing w:line="440" w:lineRule="exact"/>
        <w:rPr>
          <w:rFonts w:hint="default" w:ascii="Times New Roman" w:hAnsi="Times New Roman" w:cs="Times New Roman"/>
          <w:color w:val="000000"/>
        </w:rPr>
      </w:pPr>
      <w:r>
        <w:rPr>
          <w:rFonts w:hint="default" w:ascii="Times New Roman" w:hAnsi="Times New Roman" w:eastAsia="黑体" w:cs="Times New Roman"/>
          <w:color w:val="000000"/>
        </w:rPr>
        <w:t>4 附则</w:t>
      </w:r>
    </w:p>
    <w:p>
      <w:pPr>
        <w:snapToGrid w:val="0"/>
        <w:spacing w:line="440" w:lineRule="exact"/>
        <w:ind w:firstLine="420" w:firstLineChars="200"/>
        <w:rPr>
          <w:rFonts w:hint="default" w:ascii="Times New Roman" w:hAnsi="Times New Roman" w:cs="Times New Roman"/>
          <w:color w:val="000000"/>
          <w:highlight w:val="yellow"/>
        </w:rPr>
      </w:pPr>
      <w:r>
        <w:rPr>
          <w:rFonts w:hint="default" w:ascii="Times New Roman" w:hAnsi="Times New Roman" w:cs="Times New Roman"/>
          <w:color w:val="000000"/>
        </w:rPr>
        <w:t>本细则代替</w:t>
      </w:r>
      <w:r>
        <w:rPr>
          <w:rFonts w:hint="default" w:ascii="Times New Roman" w:hAnsi="Times New Roman" w:cs="Times New Roman"/>
          <w:color w:val="000000"/>
          <w:szCs w:val="21"/>
        </w:rPr>
        <w:t>《贵州省市场监管局关于发布2024年版防爆灯具等142种产品贵州省产品质量监督抽查实施细则的公告》</w:t>
      </w:r>
      <w:r>
        <w:rPr>
          <w:rFonts w:hint="default" w:ascii="Times New Roman" w:hAnsi="Times New Roman" w:cs="Times New Roman"/>
          <w:color w:val="000000"/>
        </w:rPr>
        <w:t>中的《贵州省检查井盖产品质量监督抽查</w:t>
      </w:r>
      <w:bookmarkStart w:id="0" w:name="_GoBack"/>
      <w:r>
        <w:rPr>
          <w:rFonts w:hint="default" w:ascii="Times New Roman" w:hAnsi="Times New Roman" w:cs="Times New Roman"/>
          <w:color w:val="000000"/>
        </w:rPr>
        <w:t>实施细</w:t>
      </w:r>
      <w:bookmarkEnd w:id="0"/>
      <w:r>
        <w:rPr>
          <w:rFonts w:hint="default" w:ascii="Times New Roman" w:hAnsi="Times New Roman" w:cs="Times New Roman"/>
          <w:color w:val="000000"/>
        </w:rPr>
        <w:t>则（202</w:t>
      </w:r>
      <w:r>
        <w:rPr>
          <w:rFonts w:hint="default" w:ascii="Times New Roman" w:hAnsi="Times New Roman" w:cs="Times New Roman"/>
          <w:color w:val="000000"/>
          <w:lang w:val="en-US" w:eastAsia="zh-CN"/>
        </w:rPr>
        <w:t>4</w:t>
      </w:r>
      <w:r>
        <w:rPr>
          <w:rFonts w:hint="default" w:ascii="Times New Roman" w:hAnsi="Times New Roman" w:cs="Times New Roman"/>
          <w:color w:val="000000"/>
        </w:rPr>
        <w:t>年版）》。</w:t>
      </w:r>
    </w:p>
    <w:p>
      <w:pPr>
        <w:spacing w:line="440" w:lineRule="exact"/>
        <w:rPr>
          <w:rFonts w:ascii="Times New Roman" w:hAnsi="Times New Roman" w:cs="Times New Roman"/>
        </w:rPr>
      </w:pPr>
    </w:p>
    <w:sectPr>
      <w:footerReference r:id="rId3" w:type="default"/>
      <w:pgSz w:w="11906" w:h="16838"/>
      <w:pgMar w:top="1644" w:right="1474" w:bottom="1644" w:left="1474" w:header="851" w:footer="1191"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2010600030101010101"/>
    <w:charset w:val="52"/>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zql5uc8AAAAFAQAADwAAAAAAAAABACAAAAA4AAAAZHJzL2Rvd25y&#10;ZXYueG1sUEsBAhQAFAAAAAgAh07iQN0FtRS4AQAAVwMAAA4AAAAAAAAAAQAgAAAANAEAAGRycy9l&#10;Mm9Eb2MueG1sUEsFBgAAAAAGAAYAWQEAAF4FAAAAAA==&#10;">
              <v:fill on="f" focussize="0,0"/>
              <v:stroke on="f"/>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00E92697"/>
    <w:rsid w:val="00003146"/>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258DB"/>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400B7"/>
    <w:rsid w:val="00545791"/>
    <w:rsid w:val="0056604E"/>
    <w:rsid w:val="00581C38"/>
    <w:rsid w:val="00595744"/>
    <w:rsid w:val="005A54A6"/>
    <w:rsid w:val="005A7BD6"/>
    <w:rsid w:val="005B5D49"/>
    <w:rsid w:val="005C7824"/>
    <w:rsid w:val="005D217D"/>
    <w:rsid w:val="005F63E4"/>
    <w:rsid w:val="006000B7"/>
    <w:rsid w:val="0060728F"/>
    <w:rsid w:val="006610A5"/>
    <w:rsid w:val="00681D10"/>
    <w:rsid w:val="00683F2D"/>
    <w:rsid w:val="006B31B3"/>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0866"/>
    <w:rsid w:val="00A15690"/>
    <w:rsid w:val="00A21DED"/>
    <w:rsid w:val="00A4256C"/>
    <w:rsid w:val="00A47F84"/>
    <w:rsid w:val="00A51077"/>
    <w:rsid w:val="00A73259"/>
    <w:rsid w:val="00A83F0B"/>
    <w:rsid w:val="00A878B7"/>
    <w:rsid w:val="00AA167D"/>
    <w:rsid w:val="00AA2DEE"/>
    <w:rsid w:val="00AA3D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5BB125D"/>
    <w:rsid w:val="0A0C698D"/>
    <w:rsid w:val="0B895BD5"/>
    <w:rsid w:val="114C4CCC"/>
    <w:rsid w:val="12F07F48"/>
    <w:rsid w:val="176C3D2C"/>
    <w:rsid w:val="17FF3158"/>
    <w:rsid w:val="1A0D19E2"/>
    <w:rsid w:val="1E6C0D4B"/>
    <w:rsid w:val="1E6D08CF"/>
    <w:rsid w:val="1E8D559A"/>
    <w:rsid w:val="21300624"/>
    <w:rsid w:val="2BCE5B1B"/>
    <w:rsid w:val="2EE168EE"/>
    <w:rsid w:val="2F115BCE"/>
    <w:rsid w:val="2F99535C"/>
    <w:rsid w:val="394C52D2"/>
    <w:rsid w:val="3D4F77A2"/>
    <w:rsid w:val="3D9F49E1"/>
    <w:rsid w:val="3EB27D80"/>
    <w:rsid w:val="42721624"/>
    <w:rsid w:val="47D90BAE"/>
    <w:rsid w:val="485B206D"/>
    <w:rsid w:val="4D081E98"/>
    <w:rsid w:val="536C4A12"/>
    <w:rsid w:val="56436954"/>
    <w:rsid w:val="5655071B"/>
    <w:rsid w:val="5BE600E0"/>
    <w:rsid w:val="5DBF47FC"/>
    <w:rsid w:val="66AF6921"/>
    <w:rsid w:val="6B135315"/>
    <w:rsid w:val="6BAF222C"/>
    <w:rsid w:val="6BCA7305"/>
    <w:rsid w:val="6F6B13D1"/>
    <w:rsid w:val="6FFF98A9"/>
    <w:rsid w:val="700C499A"/>
    <w:rsid w:val="72EC5D71"/>
    <w:rsid w:val="751B6DBB"/>
    <w:rsid w:val="76935AFF"/>
    <w:rsid w:val="7A334608"/>
    <w:rsid w:val="7D5913CE"/>
    <w:rsid w:val="7D8A6FA9"/>
    <w:rsid w:val="AE7FF809"/>
    <w:rsid w:val="BFB6C5A1"/>
    <w:rsid w:val="FFEF7D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rFonts w:ascii="Calibri" w:hAnsi="Calibri" w:eastAsia="宋体" w:cs="Calibri"/>
      <w:sz w:val="18"/>
      <w:szCs w:val="18"/>
    </w:rPr>
  </w:style>
  <w:style w:type="character" w:customStyle="1" w:styleId="8">
    <w:name w:val="页脚 Char"/>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1051</Words>
  <Characters>1244</Characters>
  <Lines>9</Lines>
  <Paragraphs>2</Paragraphs>
  <TotalTime>0</TotalTime>
  <ScaleCrop>false</ScaleCrop>
  <LinksUpToDate>false</LinksUpToDate>
  <CharactersWithSpaces>1281</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2019-12-19T22:11:00Z</dcterms:created>
  <dc:creator>fujing yu</dc:creator>
  <cp:lastModifiedBy>ysgz</cp:lastModifiedBy>
  <cp:lastPrinted>2022-05-18T23:01:00Z</cp:lastPrinted>
  <dcterms:modified xsi:type="dcterms:W3CDTF">2025-04-11T17:36:16Z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1B8014B8710B42E1BDEFCA7702BB299A</vt:lpwstr>
  </property>
  <property fmtid="{D5CDD505-2E9C-101B-9397-08002B2CF9AE}" pid="4" name="KSOSaveFontToCloudKey">
    <vt:lpwstr>425104523_cloud</vt:lpwstr>
  </property>
  <property fmtid="{D5CDD505-2E9C-101B-9397-08002B2CF9AE}" pid="5" name="KSOTemplateDocerSaveRecord">
    <vt:lpwstr>eyJoZGlkIjoiYmFhNGU0ZTc4M2RlYmEzMjhkYTljYTFhNDE0M2FkZmIiLCJ1c2VySWQiOiI0MjUxMDQ1MjMifQ==</vt:lpwstr>
  </property>
</Properties>
</file>