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eastAsia="方正小标宋简体"/>
          <w:color w:val="000000"/>
          <w:sz w:val="32"/>
          <w:szCs w:val="32"/>
        </w:rPr>
      </w:pPr>
      <w:r>
        <w:rPr>
          <w:rFonts w:hint="eastAsia" w:eastAsia="方正小标宋简体"/>
          <w:sz w:val="32"/>
          <w:szCs w:val="32"/>
        </w:rPr>
        <w:t>贵州省家用和类似用途插头插座</w:t>
      </w:r>
      <w:r>
        <w:rPr>
          <w:rFonts w:hint="eastAsia" w:eastAsia="方正小标宋简体"/>
          <w:color w:val="000000"/>
          <w:sz w:val="32"/>
          <w:szCs w:val="32"/>
        </w:rPr>
        <w:t>（不带电源适配器）</w:t>
      </w:r>
    </w:p>
    <w:p>
      <w:pPr>
        <w:snapToGrid w:val="0"/>
        <w:jc w:val="center"/>
        <w:rPr>
          <w:rFonts w:eastAsia="方正小标宋简体"/>
          <w:sz w:val="32"/>
          <w:szCs w:val="32"/>
        </w:rPr>
      </w:pPr>
      <w:r>
        <w:rPr>
          <w:rFonts w:eastAsia="方正小标宋简体"/>
          <w:sz w:val="32"/>
          <w:szCs w:val="32"/>
        </w:rPr>
        <w:t>产品质量监督抽查实施细则</w:t>
      </w:r>
    </w:p>
    <w:p>
      <w:pPr>
        <w:snapToGrid w:val="0"/>
        <w:jc w:val="center"/>
        <w:rPr>
          <w:rFonts w:eastAsia="方正小标宋简体"/>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bookmarkStart w:id="1" w:name="_GoBack"/>
      <w:bookmarkEnd w:id="1"/>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bookmarkStart w:id="0" w:name="_Hlk29541365"/>
      <w:r>
        <w:rPr>
          <w:color w:val="000000"/>
          <w:szCs w:val="21"/>
        </w:rPr>
        <w:t>以随机抽样的方式在被抽样生产者、销售者的待销产品中抽取。</w:t>
      </w:r>
    </w:p>
    <w:bookmarkEnd w:id="0"/>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rFonts w:hint="eastAsia"/>
          <w:szCs w:val="21"/>
        </w:rPr>
      </w:pPr>
      <w:r>
        <w:rPr>
          <w:rFonts w:hint="eastAsia" w:ascii="宋体" w:hAnsi="宋体"/>
          <w:szCs w:val="21"/>
        </w:rPr>
        <w:t>每批次产品抽取样品</w:t>
      </w:r>
      <w:r>
        <w:rPr>
          <w:rFonts w:ascii="宋体" w:hAnsi="宋体"/>
          <w:szCs w:val="21"/>
        </w:rPr>
        <w:t>6</w:t>
      </w:r>
      <w:r>
        <w:rPr>
          <w:rFonts w:hint="eastAsia" w:ascii="宋体" w:hAnsi="宋体"/>
          <w:szCs w:val="21"/>
        </w:rPr>
        <w:t>只，其中</w:t>
      </w:r>
      <w:r>
        <w:rPr>
          <w:rFonts w:ascii="宋体" w:hAnsi="宋体"/>
          <w:szCs w:val="21"/>
        </w:rPr>
        <w:t>3</w:t>
      </w:r>
      <w:r>
        <w:rPr>
          <w:rFonts w:hint="eastAsia" w:ascii="宋体" w:hAnsi="宋体"/>
          <w:szCs w:val="21"/>
        </w:rPr>
        <w:t>只作为检验样品，</w:t>
      </w:r>
      <w:r>
        <w:rPr>
          <w:rFonts w:ascii="宋体" w:hAnsi="宋体"/>
          <w:szCs w:val="21"/>
        </w:rPr>
        <w:t>3</w:t>
      </w:r>
      <w:r>
        <w:rPr>
          <w:rFonts w:hint="eastAsia" w:ascii="宋体" w:hAnsi="宋体"/>
          <w:szCs w:val="21"/>
        </w:rPr>
        <w:t>只作为备用样品</w:t>
      </w:r>
      <w:r>
        <w:rPr>
          <w:rFonts w:hint="eastAsia"/>
          <w:szCs w:val="21"/>
        </w:rPr>
        <w:t>。</w:t>
      </w:r>
    </w:p>
    <w:p>
      <w:pPr>
        <w:snapToGrid w:val="0"/>
        <w:spacing w:line="440" w:lineRule="exact"/>
        <w:ind w:firstLine="420" w:firstLineChars="200"/>
        <w:rPr>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ascii="宋体" w:hAnsi="宋体"/>
          <w:color w:val="000000"/>
          <w:szCs w:val="21"/>
        </w:rPr>
      </w:pPr>
      <w:r>
        <w:rPr>
          <w:rFonts w:ascii="宋体" w:hAnsi="宋体"/>
          <w:color w:val="000000"/>
          <w:szCs w:val="21"/>
        </w:rPr>
        <w:t>表</w:t>
      </w:r>
      <w:r>
        <w:rPr>
          <w:kern w:val="0"/>
          <w:szCs w:val="21"/>
        </w:rPr>
        <w:t>1</w:t>
      </w:r>
      <w:r>
        <w:rPr>
          <w:rFonts w:ascii="宋体" w:hAnsi="宋体"/>
          <w:color w:val="000000"/>
          <w:szCs w:val="21"/>
        </w:rPr>
        <w:t>固定式插座</w:t>
      </w:r>
      <w:r>
        <w:rPr>
          <w:rFonts w:hint="eastAsia" w:ascii="宋体" w:hAnsi="宋体"/>
          <w:color w:val="000000"/>
          <w:szCs w:val="21"/>
        </w:rPr>
        <w:t>（不带电源适配器）</w:t>
      </w:r>
    </w:p>
    <w:tbl>
      <w:tblPr>
        <w:tblStyle w:val="7"/>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4109"/>
        <w:gridCol w:w="3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06" w:type="pct"/>
            <w:noWrap w:val="0"/>
            <w:vAlign w:val="center"/>
          </w:tcPr>
          <w:p>
            <w:pPr>
              <w:snapToGrid w:val="0"/>
              <w:jc w:val="center"/>
              <w:rPr>
                <w:color w:val="000000"/>
                <w:szCs w:val="21"/>
              </w:rPr>
            </w:pPr>
            <w:r>
              <w:rPr>
                <w:color w:val="000000"/>
                <w:szCs w:val="21"/>
              </w:rPr>
              <w:t>序号</w:t>
            </w:r>
          </w:p>
        </w:tc>
        <w:tc>
          <w:tcPr>
            <w:tcW w:w="2317" w:type="pct"/>
            <w:noWrap w:val="0"/>
            <w:vAlign w:val="center"/>
          </w:tcPr>
          <w:p>
            <w:pPr>
              <w:snapToGrid w:val="0"/>
              <w:jc w:val="center"/>
              <w:rPr>
                <w:color w:val="000000"/>
                <w:szCs w:val="21"/>
              </w:rPr>
            </w:pPr>
            <w:r>
              <w:rPr>
                <w:color w:val="000000"/>
                <w:szCs w:val="21"/>
              </w:rPr>
              <w:t>检验项目</w:t>
            </w:r>
          </w:p>
        </w:tc>
        <w:tc>
          <w:tcPr>
            <w:tcW w:w="1977" w:type="pct"/>
            <w:noWrap w:val="0"/>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1</w:t>
            </w:r>
          </w:p>
        </w:tc>
        <w:tc>
          <w:tcPr>
            <w:tcW w:w="2317" w:type="pct"/>
            <w:noWrap w:val="0"/>
            <w:vAlign w:val="center"/>
          </w:tcPr>
          <w:p>
            <w:pPr>
              <w:snapToGrid w:val="0"/>
              <w:jc w:val="center"/>
              <w:rPr>
                <w:color w:val="000000"/>
                <w:szCs w:val="21"/>
              </w:rPr>
            </w:pPr>
            <w:r>
              <w:rPr>
                <w:kern w:val="0"/>
                <w:szCs w:val="21"/>
              </w:rPr>
              <w:t>尺寸检查</w:t>
            </w:r>
          </w:p>
        </w:tc>
        <w:tc>
          <w:tcPr>
            <w:tcW w:w="1977" w:type="pct"/>
            <w:noWrap w:val="0"/>
            <w:vAlign w:val="center"/>
          </w:tcPr>
          <w:p>
            <w:pPr>
              <w:snapToGrid w:val="0"/>
              <w:jc w:val="center"/>
              <w:rPr>
                <w:kern w:val="0"/>
                <w:szCs w:val="21"/>
              </w:rPr>
            </w:pPr>
            <w:r>
              <w:rPr>
                <w:kern w:val="0"/>
                <w:szCs w:val="21"/>
              </w:rPr>
              <w:t>GB/T</w:t>
            </w:r>
            <w:r>
              <w:rPr>
                <w:rFonts w:hint="eastAsia"/>
                <w:kern w:val="0"/>
                <w:szCs w:val="21"/>
                <w:lang w:val="en-US" w:eastAsia="zh-CN"/>
              </w:rPr>
              <w:t xml:space="preserve"> </w:t>
            </w:r>
            <w:r>
              <w:rPr>
                <w:kern w:val="0"/>
                <w:szCs w:val="21"/>
              </w:rPr>
              <w:t>1002</w:t>
            </w:r>
            <w:r>
              <w:rPr>
                <w:rFonts w:hint="eastAsia"/>
                <w:lang w:val="en-US" w:eastAsia="zh-CN"/>
              </w:rPr>
              <w:t>-</w:t>
            </w:r>
            <w:r>
              <w:rPr>
                <w:kern w:val="0"/>
                <w:szCs w:val="21"/>
              </w:rPr>
              <w:t>2008</w:t>
            </w:r>
          </w:p>
          <w:p>
            <w:pPr>
              <w:snapToGrid w:val="0"/>
              <w:jc w:val="center"/>
              <w:rPr>
                <w:kern w:val="0"/>
                <w:szCs w:val="21"/>
              </w:rPr>
            </w:pPr>
            <w:r>
              <w:rPr>
                <w:kern w:val="0"/>
                <w:szCs w:val="21"/>
              </w:rPr>
              <w:t>GB/T 1002</w:t>
            </w:r>
            <w:r>
              <w:rPr>
                <w:rFonts w:hint="eastAsia"/>
                <w:lang w:val="en-US" w:eastAsia="zh-CN"/>
              </w:rPr>
              <w:t>-</w:t>
            </w:r>
            <w:r>
              <w:rPr>
                <w:kern w:val="0"/>
                <w:szCs w:val="21"/>
              </w:rPr>
              <w:t>2021</w:t>
            </w:r>
          </w:p>
          <w:p>
            <w:pPr>
              <w:snapToGrid w:val="0"/>
              <w:jc w:val="center"/>
              <w:rPr>
                <w:kern w:val="0"/>
                <w:szCs w:val="21"/>
              </w:rPr>
            </w:pPr>
            <w:r>
              <w:rPr>
                <w:kern w:val="0"/>
                <w:szCs w:val="21"/>
              </w:rPr>
              <w:t>GB/T</w:t>
            </w:r>
            <w:r>
              <w:rPr>
                <w:rFonts w:hint="eastAsia"/>
                <w:kern w:val="0"/>
                <w:szCs w:val="21"/>
                <w:lang w:val="en-US" w:eastAsia="zh-CN"/>
              </w:rPr>
              <w:t xml:space="preserve"> </w:t>
            </w:r>
            <w:r>
              <w:rPr>
                <w:kern w:val="0"/>
                <w:szCs w:val="21"/>
              </w:rPr>
              <w:t>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2</w:t>
            </w:r>
          </w:p>
        </w:tc>
        <w:tc>
          <w:tcPr>
            <w:tcW w:w="2317" w:type="pct"/>
            <w:noWrap w:val="0"/>
            <w:vAlign w:val="center"/>
          </w:tcPr>
          <w:p>
            <w:pPr>
              <w:snapToGrid w:val="0"/>
              <w:jc w:val="center"/>
              <w:rPr>
                <w:color w:val="000000"/>
                <w:szCs w:val="21"/>
              </w:rPr>
            </w:pPr>
            <w:r>
              <w:rPr>
                <w:kern w:val="0"/>
                <w:szCs w:val="21"/>
              </w:rPr>
              <w:t>防触电保护</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3</w:t>
            </w:r>
          </w:p>
        </w:tc>
        <w:tc>
          <w:tcPr>
            <w:tcW w:w="2317" w:type="pct"/>
            <w:noWrap w:val="0"/>
            <w:vAlign w:val="center"/>
          </w:tcPr>
          <w:p>
            <w:pPr>
              <w:snapToGrid w:val="0"/>
              <w:jc w:val="center"/>
              <w:rPr>
                <w:color w:val="000000"/>
                <w:szCs w:val="21"/>
              </w:rPr>
            </w:pPr>
            <w:r>
              <w:rPr>
                <w:kern w:val="0"/>
                <w:szCs w:val="21"/>
              </w:rPr>
              <w:t>接地措施</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kern w:val="0"/>
                <w:szCs w:val="21"/>
              </w:rPr>
            </w:pPr>
            <w:r>
              <w:rPr>
                <w:kern w:val="0"/>
                <w:szCs w:val="21"/>
              </w:rPr>
              <w:t>4</w:t>
            </w:r>
          </w:p>
        </w:tc>
        <w:tc>
          <w:tcPr>
            <w:tcW w:w="2317" w:type="pct"/>
            <w:noWrap w:val="0"/>
            <w:vAlign w:val="center"/>
          </w:tcPr>
          <w:p>
            <w:pPr>
              <w:snapToGrid w:val="0"/>
              <w:jc w:val="center"/>
              <w:rPr>
                <w:kern w:val="0"/>
                <w:szCs w:val="21"/>
              </w:rPr>
            </w:pPr>
            <w:r>
              <w:rPr>
                <w:kern w:val="0"/>
                <w:szCs w:val="21"/>
              </w:rPr>
              <w:t>固定式插座的结构</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5</w:t>
            </w:r>
          </w:p>
        </w:tc>
        <w:tc>
          <w:tcPr>
            <w:tcW w:w="2317" w:type="pct"/>
            <w:noWrap w:val="0"/>
            <w:vAlign w:val="center"/>
          </w:tcPr>
          <w:p>
            <w:pPr>
              <w:snapToGrid w:val="0"/>
              <w:jc w:val="center"/>
              <w:rPr>
                <w:color w:val="000000"/>
                <w:szCs w:val="21"/>
              </w:rPr>
            </w:pPr>
            <w:r>
              <w:rPr>
                <w:kern w:val="0"/>
                <w:szCs w:val="21"/>
              </w:rPr>
              <w:t>耐潮</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6</w:t>
            </w:r>
          </w:p>
        </w:tc>
        <w:tc>
          <w:tcPr>
            <w:tcW w:w="2317" w:type="pct"/>
            <w:noWrap w:val="0"/>
            <w:vAlign w:val="center"/>
          </w:tcPr>
          <w:p>
            <w:pPr>
              <w:snapToGrid w:val="0"/>
              <w:jc w:val="center"/>
              <w:rPr>
                <w:color w:val="000000"/>
                <w:szCs w:val="21"/>
              </w:rPr>
            </w:pPr>
            <w:r>
              <w:rPr>
                <w:kern w:val="0"/>
                <w:szCs w:val="21"/>
              </w:rPr>
              <w:t>绝缘电阻和电气强度</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7</w:t>
            </w:r>
          </w:p>
        </w:tc>
        <w:tc>
          <w:tcPr>
            <w:tcW w:w="2317" w:type="pct"/>
            <w:noWrap w:val="0"/>
            <w:vAlign w:val="center"/>
          </w:tcPr>
          <w:p>
            <w:pPr>
              <w:snapToGrid w:val="0"/>
              <w:jc w:val="center"/>
              <w:rPr>
                <w:color w:val="000000"/>
                <w:szCs w:val="21"/>
              </w:rPr>
            </w:pPr>
            <w:r>
              <w:rPr>
                <w:kern w:val="0"/>
                <w:szCs w:val="21"/>
              </w:rPr>
              <w:t>温升</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8</w:t>
            </w:r>
          </w:p>
        </w:tc>
        <w:tc>
          <w:tcPr>
            <w:tcW w:w="2317" w:type="pct"/>
            <w:noWrap w:val="0"/>
            <w:vAlign w:val="center"/>
          </w:tcPr>
          <w:p>
            <w:pPr>
              <w:snapToGrid w:val="0"/>
              <w:jc w:val="center"/>
              <w:rPr>
                <w:color w:val="000000"/>
                <w:szCs w:val="21"/>
              </w:rPr>
            </w:pPr>
            <w:r>
              <w:rPr>
                <w:kern w:val="0"/>
                <w:szCs w:val="21"/>
              </w:rPr>
              <w:t>拔出插头所需的力</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9</w:t>
            </w:r>
          </w:p>
        </w:tc>
        <w:tc>
          <w:tcPr>
            <w:tcW w:w="2317" w:type="pct"/>
            <w:noWrap w:val="0"/>
            <w:vAlign w:val="center"/>
          </w:tcPr>
          <w:p>
            <w:pPr>
              <w:snapToGrid w:val="0"/>
              <w:jc w:val="center"/>
              <w:rPr>
                <w:color w:val="000000"/>
                <w:szCs w:val="21"/>
              </w:rPr>
            </w:pPr>
            <w:r>
              <w:rPr>
                <w:kern w:val="0"/>
                <w:szCs w:val="21"/>
              </w:rPr>
              <w:t>耐热</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10</w:t>
            </w:r>
          </w:p>
        </w:tc>
        <w:tc>
          <w:tcPr>
            <w:tcW w:w="2317" w:type="pct"/>
            <w:noWrap w:val="0"/>
            <w:vAlign w:val="center"/>
          </w:tcPr>
          <w:p>
            <w:pPr>
              <w:snapToGrid w:val="0"/>
              <w:jc w:val="center"/>
              <w:rPr>
                <w:color w:val="000000"/>
                <w:szCs w:val="21"/>
              </w:rPr>
            </w:pPr>
            <w:r>
              <w:rPr>
                <w:kern w:val="0"/>
                <w:szCs w:val="21"/>
              </w:rPr>
              <w:t>爬电距离、电气间隙和通过密封胶的距离</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6" w:type="pct"/>
            <w:noWrap w:val="0"/>
            <w:vAlign w:val="center"/>
          </w:tcPr>
          <w:p>
            <w:pPr>
              <w:snapToGrid w:val="0"/>
              <w:jc w:val="center"/>
              <w:rPr>
                <w:color w:val="000000"/>
                <w:szCs w:val="21"/>
              </w:rPr>
            </w:pPr>
            <w:r>
              <w:rPr>
                <w:color w:val="000000"/>
                <w:szCs w:val="21"/>
              </w:rPr>
              <w:t>11</w:t>
            </w:r>
          </w:p>
        </w:tc>
        <w:tc>
          <w:tcPr>
            <w:tcW w:w="2317" w:type="pct"/>
            <w:noWrap w:val="0"/>
            <w:vAlign w:val="center"/>
          </w:tcPr>
          <w:p>
            <w:pPr>
              <w:snapToGrid w:val="0"/>
              <w:jc w:val="center"/>
              <w:rPr>
                <w:color w:val="000000"/>
                <w:szCs w:val="21"/>
              </w:rPr>
            </w:pPr>
            <w:r>
              <w:rPr>
                <w:kern w:val="0"/>
                <w:szCs w:val="21"/>
              </w:rPr>
              <w:t>绝缘材料的耐非正常热、耐燃和耐电痕化</w:t>
            </w:r>
          </w:p>
        </w:tc>
        <w:tc>
          <w:tcPr>
            <w:tcW w:w="1977"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2099.1</w:t>
            </w:r>
            <w:r>
              <w:rPr>
                <w:rFonts w:hint="eastAsia"/>
                <w:lang w:val="en-US" w:eastAsia="zh-CN"/>
              </w:rPr>
              <w:t>-</w:t>
            </w:r>
            <w:r>
              <w:rPr>
                <w:kern w:val="0"/>
                <w:szCs w:val="21"/>
              </w:rPr>
              <w:t>2021</w:t>
            </w:r>
          </w:p>
        </w:tc>
      </w:tr>
    </w:tbl>
    <w:p>
      <w:pPr>
        <w:snapToGrid w:val="0"/>
        <w:spacing w:line="440" w:lineRule="exact"/>
        <w:jc w:val="center"/>
        <w:rPr>
          <w:rFonts w:hint="default" w:ascii="宋体" w:hAnsi="宋体" w:eastAsia="宋体"/>
          <w:color w:val="000000"/>
          <w:szCs w:val="21"/>
          <w:lang w:val="en-US" w:eastAsia="zh-CN"/>
        </w:rPr>
      </w:pPr>
      <w:r>
        <w:rPr>
          <w:rFonts w:ascii="宋体" w:hAnsi="宋体"/>
          <w:color w:val="000000"/>
          <w:szCs w:val="21"/>
        </w:rPr>
        <w:t>表</w:t>
      </w:r>
      <w:r>
        <w:rPr>
          <w:kern w:val="0"/>
          <w:szCs w:val="21"/>
        </w:rPr>
        <w:t>2</w:t>
      </w:r>
      <w:r>
        <w:rPr>
          <w:rFonts w:ascii="宋体" w:hAnsi="宋体"/>
          <w:color w:val="000000"/>
          <w:szCs w:val="21"/>
        </w:rPr>
        <w:t xml:space="preserve"> 插头</w:t>
      </w:r>
    </w:p>
    <w:tbl>
      <w:tblPr>
        <w:tblStyle w:val="7"/>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4125"/>
        <w:gridCol w:w="3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20" w:type="pct"/>
            <w:noWrap w:val="0"/>
            <w:vAlign w:val="center"/>
          </w:tcPr>
          <w:p>
            <w:pPr>
              <w:snapToGrid w:val="0"/>
              <w:jc w:val="center"/>
              <w:rPr>
                <w:color w:val="000000"/>
                <w:szCs w:val="21"/>
              </w:rPr>
            </w:pPr>
            <w:r>
              <w:rPr>
                <w:color w:val="000000"/>
                <w:szCs w:val="21"/>
              </w:rPr>
              <w:t>序号</w:t>
            </w:r>
          </w:p>
        </w:tc>
        <w:tc>
          <w:tcPr>
            <w:tcW w:w="2320" w:type="pct"/>
            <w:noWrap w:val="0"/>
            <w:vAlign w:val="center"/>
          </w:tcPr>
          <w:p>
            <w:pPr>
              <w:snapToGrid w:val="0"/>
              <w:jc w:val="center"/>
              <w:rPr>
                <w:color w:val="000000"/>
                <w:szCs w:val="21"/>
              </w:rPr>
            </w:pPr>
            <w:r>
              <w:rPr>
                <w:color w:val="000000"/>
                <w:szCs w:val="21"/>
              </w:rPr>
              <w:t>检验项目</w:t>
            </w:r>
          </w:p>
        </w:tc>
        <w:tc>
          <w:tcPr>
            <w:tcW w:w="1960" w:type="pct"/>
            <w:noWrap w:val="0"/>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1</w:t>
            </w:r>
          </w:p>
        </w:tc>
        <w:tc>
          <w:tcPr>
            <w:tcW w:w="2320" w:type="pct"/>
            <w:noWrap w:val="0"/>
            <w:vAlign w:val="center"/>
          </w:tcPr>
          <w:p>
            <w:pPr>
              <w:snapToGrid w:val="0"/>
              <w:jc w:val="center"/>
              <w:rPr>
                <w:color w:val="000000"/>
                <w:szCs w:val="21"/>
              </w:rPr>
            </w:pPr>
            <w:r>
              <w:rPr>
                <w:kern w:val="0"/>
                <w:szCs w:val="21"/>
              </w:rPr>
              <w:t>尺寸检查</w:t>
            </w:r>
          </w:p>
        </w:tc>
        <w:tc>
          <w:tcPr>
            <w:tcW w:w="1960" w:type="pct"/>
            <w:noWrap w:val="0"/>
            <w:vAlign w:val="center"/>
          </w:tcPr>
          <w:p>
            <w:pPr>
              <w:snapToGrid w:val="0"/>
              <w:jc w:val="center"/>
              <w:rPr>
                <w:kern w:val="0"/>
                <w:szCs w:val="21"/>
              </w:rPr>
            </w:pPr>
            <w:r>
              <w:rPr>
                <w:kern w:val="0"/>
                <w:szCs w:val="21"/>
              </w:rPr>
              <w:t>GB/T 1002</w:t>
            </w:r>
            <w:r>
              <w:rPr>
                <w:rFonts w:hint="eastAsia"/>
                <w:lang w:val="en-US" w:eastAsia="zh-CN"/>
              </w:rPr>
              <w:t>-</w:t>
            </w:r>
            <w:r>
              <w:rPr>
                <w:kern w:val="0"/>
                <w:szCs w:val="21"/>
              </w:rPr>
              <w:t>2008</w:t>
            </w:r>
          </w:p>
          <w:p>
            <w:pPr>
              <w:snapToGrid w:val="0"/>
              <w:jc w:val="center"/>
              <w:rPr>
                <w:kern w:val="0"/>
                <w:szCs w:val="21"/>
              </w:rPr>
            </w:pPr>
            <w:r>
              <w:rPr>
                <w:kern w:val="0"/>
                <w:szCs w:val="21"/>
              </w:rPr>
              <w:t>GB/T 1002</w:t>
            </w:r>
            <w:r>
              <w:rPr>
                <w:rFonts w:hint="eastAsia"/>
                <w:lang w:val="en-US" w:eastAsia="zh-CN"/>
              </w:rPr>
              <w:t>-</w:t>
            </w:r>
            <w:r>
              <w:rPr>
                <w:kern w:val="0"/>
                <w:szCs w:val="21"/>
              </w:rPr>
              <w:t>2021</w:t>
            </w:r>
          </w:p>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2</w:t>
            </w:r>
          </w:p>
        </w:tc>
        <w:tc>
          <w:tcPr>
            <w:tcW w:w="2320" w:type="pct"/>
            <w:noWrap w:val="0"/>
            <w:vAlign w:val="center"/>
          </w:tcPr>
          <w:p>
            <w:pPr>
              <w:snapToGrid w:val="0"/>
              <w:jc w:val="center"/>
              <w:rPr>
                <w:color w:val="000000"/>
                <w:szCs w:val="21"/>
              </w:rPr>
            </w:pPr>
            <w:r>
              <w:rPr>
                <w:kern w:val="0"/>
                <w:szCs w:val="21"/>
              </w:rPr>
              <w:t>防触电保护</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20" w:type="pct"/>
            <w:noWrap w:val="0"/>
            <w:vAlign w:val="center"/>
          </w:tcPr>
          <w:p>
            <w:pPr>
              <w:snapToGrid w:val="0"/>
              <w:jc w:val="center"/>
              <w:rPr>
                <w:color w:val="000000"/>
                <w:szCs w:val="21"/>
              </w:rPr>
            </w:pPr>
            <w:r>
              <w:rPr>
                <w:color w:val="000000"/>
                <w:szCs w:val="21"/>
              </w:rPr>
              <w:t>3</w:t>
            </w:r>
          </w:p>
        </w:tc>
        <w:tc>
          <w:tcPr>
            <w:tcW w:w="2320" w:type="pct"/>
            <w:noWrap w:val="0"/>
            <w:vAlign w:val="center"/>
          </w:tcPr>
          <w:p>
            <w:pPr>
              <w:snapToGrid w:val="0"/>
              <w:jc w:val="center"/>
              <w:rPr>
                <w:color w:val="000000"/>
                <w:szCs w:val="21"/>
              </w:rPr>
            </w:pPr>
            <w:r>
              <w:rPr>
                <w:kern w:val="0"/>
                <w:szCs w:val="21"/>
              </w:rPr>
              <w:t>接地措施</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4</w:t>
            </w:r>
          </w:p>
        </w:tc>
        <w:tc>
          <w:tcPr>
            <w:tcW w:w="2320" w:type="pct"/>
            <w:noWrap w:val="0"/>
            <w:vAlign w:val="center"/>
          </w:tcPr>
          <w:p>
            <w:pPr>
              <w:snapToGrid w:val="0"/>
              <w:jc w:val="center"/>
              <w:rPr>
                <w:color w:val="000000"/>
                <w:szCs w:val="21"/>
              </w:rPr>
            </w:pPr>
            <w:r>
              <w:rPr>
                <w:kern w:val="0"/>
                <w:szCs w:val="21"/>
              </w:rPr>
              <w:t>插头和移动式插座的结构</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5</w:t>
            </w:r>
          </w:p>
        </w:tc>
        <w:tc>
          <w:tcPr>
            <w:tcW w:w="2320" w:type="pct"/>
            <w:noWrap w:val="0"/>
            <w:vAlign w:val="center"/>
          </w:tcPr>
          <w:p>
            <w:pPr>
              <w:snapToGrid w:val="0"/>
              <w:jc w:val="center"/>
              <w:rPr>
                <w:color w:val="000000"/>
                <w:szCs w:val="21"/>
              </w:rPr>
            </w:pPr>
            <w:r>
              <w:rPr>
                <w:kern w:val="0"/>
                <w:szCs w:val="21"/>
              </w:rPr>
              <w:t>耐潮</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6</w:t>
            </w:r>
          </w:p>
        </w:tc>
        <w:tc>
          <w:tcPr>
            <w:tcW w:w="2320" w:type="pct"/>
            <w:noWrap w:val="0"/>
            <w:vAlign w:val="center"/>
          </w:tcPr>
          <w:p>
            <w:pPr>
              <w:snapToGrid w:val="0"/>
              <w:jc w:val="center"/>
              <w:rPr>
                <w:color w:val="000000"/>
                <w:szCs w:val="21"/>
              </w:rPr>
            </w:pPr>
            <w:r>
              <w:rPr>
                <w:kern w:val="0"/>
                <w:szCs w:val="21"/>
              </w:rPr>
              <w:t>绝缘电阻和电气强度</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7</w:t>
            </w:r>
          </w:p>
        </w:tc>
        <w:tc>
          <w:tcPr>
            <w:tcW w:w="2320" w:type="pct"/>
            <w:noWrap w:val="0"/>
            <w:vAlign w:val="center"/>
          </w:tcPr>
          <w:p>
            <w:pPr>
              <w:snapToGrid w:val="0"/>
              <w:jc w:val="center"/>
              <w:rPr>
                <w:color w:val="000000"/>
                <w:szCs w:val="21"/>
              </w:rPr>
            </w:pPr>
            <w:r>
              <w:rPr>
                <w:kern w:val="0"/>
                <w:szCs w:val="21"/>
              </w:rPr>
              <w:t>温升</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8</w:t>
            </w:r>
          </w:p>
        </w:tc>
        <w:tc>
          <w:tcPr>
            <w:tcW w:w="2320" w:type="pct"/>
            <w:noWrap w:val="0"/>
            <w:vAlign w:val="center"/>
          </w:tcPr>
          <w:p>
            <w:pPr>
              <w:snapToGrid w:val="0"/>
              <w:jc w:val="center"/>
              <w:rPr>
                <w:color w:val="000000"/>
                <w:szCs w:val="21"/>
              </w:rPr>
            </w:pPr>
            <w:r>
              <w:rPr>
                <w:rFonts w:hint="eastAsia"/>
                <w:kern w:val="0"/>
                <w:szCs w:val="21"/>
              </w:rPr>
              <w:t>软缆及其连接（仅测23.4）</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20" w:type="pct"/>
            <w:noWrap w:val="0"/>
            <w:vAlign w:val="center"/>
          </w:tcPr>
          <w:p>
            <w:pPr>
              <w:snapToGrid w:val="0"/>
              <w:jc w:val="center"/>
              <w:rPr>
                <w:color w:val="000000"/>
                <w:szCs w:val="21"/>
              </w:rPr>
            </w:pPr>
            <w:r>
              <w:rPr>
                <w:color w:val="000000"/>
                <w:szCs w:val="21"/>
              </w:rPr>
              <w:t>9</w:t>
            </w:r>
          </w:p>
        </w:tc>
        <w:tc>
          <w:tcPr>
            <w:tcW w:w="2320" w:type="pct"/>
            <w:noWrap w:val="0"/>
            <w:vAlign w:val="center"/>
          </w:tcPr>
          <w:p>
            <w:pPr>
              <w:snapToGrid w:val="0"/>
              <w:jc w:val="center"/>
              <w:rPr>
                <w:color w:val="000000"/>
                <w:szCs w:val="21"/>
              </w:rPr>
            </w:pPr>
            <w:r>
              <w:rPr>
                <w:kern w:val="0"/>
                <w:szCs w:val="21"/>
              </w:rPr>
              <w:t>耐热</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10</w:t>
            </w:r>
          </w:p>
        </w:tc>
        <w:tc>
          <w:tcPr>
            <w:tcW w:w="2320" w:type="pct"/>
            <w:noWrap w:val="0"/>
            <w:vAlign w:val="center"/>
          </w:tcPr>
          <w:p>
            <w:pPr>
              <w:snapToGrid w:val="0"/>
              <w:jc w:val="center"/>
              <w:rPr>
                <w:color w:val="000000"/>
                <w:szCs w:val="21"/>
              </w:rPr>
            </w:pPr>
            <w:r>
              <w:rPr>
                <w:kern w:val="0"/>
                <w:szCs w:val="21"/>
              </w:rPr>
              <w:t>爬电距离、电气间隙和通过密封胶的距离</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pct"/>
            <w:noWrap w:val="0"/>
            <w:vAlign w:val="center"/>
          </w:tcPr>
          <w:p>
            <w:pPr>
              <w:snapToGrid w:val="0"/>
              <w:jc w:val="center"/>
              <w:rPr>
                <w:color w:val="000000"/>
                <w:szCs w:val="21"/>
              </w:rPr>
            </w:pPr>
            <w:r>
              <w:rPr>
                <w:color w:val="000000"/>
                <w:szCs w:val="21"/>
              </w:rPr>
              <w:t>11</w:t>
            </w:r>
          </w:p>
        </w:tc>
        <w:tc>
          <w:tcPr>
            <w:tcW w:w="2320" w:type="pct"/>
            <w:noWrap w:val="0"/>
            <w:vAlign w:val="center"/>
          </w:tcPr>
          <w:p>
            <w:pPr>
              <w:snapToGrid w:val="0"/>
              <w:jc w:val="center"/>
              <w:rPr>
                <w:color w:val="000000"/>
                <w:szCs w:val="21"/>
              </w:rPr>
            </w:pPr>
            <w:r>
              <w:rPr>
                <w:kern w:val="0"/>
                <w:szCs w:val="21"/>
              </w:rPr>
              <w:t>绝缘材料的耐非正常热、耐燃和耐电痕化</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tc>
      </w:tr>
    </w:tbl>
    <w:p>
      <w:pPr>
        <w:snapToGrid w:val="0"/>
        <w:spacing w:line="440" w:lineRule="exact"/>
        <w:jc w:val="center"/>
        <w:rPr>
          <w:rFonts w:eastAsia="黑体"/>
          <w:color w:val="000000"/>
          <w:szCs w:val="21"/>
        </w:rPr>
      </w:pPr>
    </w:p>
    <w:p>
      <w:pPr>
        <w:snapToGrid w:val="0"/>
        <w:spacing w:line="440" w:lineRule="exact"/>
        <w:jc w:val="center"/>
        <w:rPr>
          <w:rFonts w:ascii="宋体" w:hAnsi="宋体"/>
          <w:color w:val="000000"/>
          <w:szCs w:val="21"/>
        </w:rPr>
      </w:pPr>
      <w:r>
        <w:rPr>
          <w:rFonts w:ascii="宋体" w:hAnsi="宋体"/>
          <w:color w:val="000000"/>
          <w:szCs w:val="21"/>
        </w:rPr>
        <w:t>表</w:t>
      </w:r>
      <w:r>
        <w:rPr>
          <w:kern w:val="0"/>
          <w:szCs w:val="21"/>
        </w:rPr>
        <w:t>3</w:t>
      </w:r>
      <w:r>
        <w:rPr>
          <w:rFonts w:ascii="宋体" w:hAnsi="宋体"/>
          <w:color w:val="000000"/>
          <w:szCs w:val="21"/>
        </w:rPr>
        <w:t xml:space="preserve"> 延长线插座</w:t>
      </w:r>
      <w:r>
        <w:rPr>
          <w:rFonts w:hint="eastAsia" w:ascii="宋体" w:hAnsi="宋体"/>
          <w:color w:val="000000"/>
          <w:szCs w:val="21"/>
        </w:rPr>
        <w:t>（不带电源适配器）</w:t>
      </w:r>
    </w:p>
    <w:tbl>
      <w:tblPr>
        <w:tblStyle w:val="7"/>
        <w:tblW w:w="48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4133"/>
        <w:gridCol w:w="3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16" w:type="pct"/>
            <w:noWrap w:val="0"/>
            <w:vAlign w:val="center"/>
          </w:tcPr>
          <w:p>
            <w:pPr>
              <w:snapToGrid w:val="0"/>
              <w:jc w:val="center"/>
              <w:rPr>
                <w:color w:val="000000"/>
                <w:szCs w:val="21"/>
              </w:rPr>
            </w:pPr>
            <w:r>
              <w:rPr>
                <w:color w:val="000000"/>
                <w:szCs w:val="21"/>
              </w:rPr>
              <w:t>序号</w:t>
            </w:r>
          </w:p>
        </w:tc>
        <w:tc>
          <w:tcPr>
            <w:tcW w:w="2324" w:type="pct"/>
            <w:noWrap w:val="0"/>
            <w:vAlign w:val="center"/>
          </w:tcPr>
          <w:p>
            <w:pPr>
              <w:snapToGrid w:val="0"/>
              <w:jc w:val="center"/>
              <w:rPr>
                <w:color w:val="000000"/>
                <w:szCs w:val="21"/>
              </w:rPr>
            </w:pPr>
            <w:r>
              <w:rPr>
                <w:color w:val="000000"/>
                <w:szCs w:val="21"/>
              </w:rPr>
              <w:t>检验项目</w:t>
            </w:r>
          </w:p>
        </w:tc>
        <w:tc>
          <w:tcPr>
            <w:tcW w:w="1960" w:type="pct"/>
            <w:noWrap w:val="0"/>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1</w:t>
            </w:r>
          </w:p>
        </w:tc>
        <w:tc>
          <w:tcPr>
            <w:tcW w:w="2324" w:type="pct"/>
            <w:noWrap w:val="0"/>
            <w:vAlign w:val="center"/>
          </w:tcPr>
          <w:p>
            <w:pPr>
              <w:snapToGrid w:val="0"/>
              <w:jc w:val="center"/>
              <w:rPr>
                <w:color w:val="000000"/>
                <w:szCs w:val="21"/>
              </w:rPr>
            </w:pPr>
            <w:r>
              <w:rPr>
                <w:kern w:val="0"/>
                <w:szCs w:val="21"/>
              </w:rPr>
              <w:t>尺寸检查</w:t>
            </w:r>
          </w:p>
        </w:tc>
        <w:tc>
          <w:tcPr>
            <w:tcW w:w="1960" w:type="pct"/>
            <w:noWrap w:val="0"/>
            <w:vAlign w:val="center"/>
          </w:tcPr>
          <w:p>
            <w:pPr>
              <w:snapToGrid w:val="0"/>
              <w:jc w:val="center"/>
              <w:rPr>
                <w:kern w:val="0"/>
                <w:szCs w:val="21"/>
              </w:rPr>
            </w:pPr>
            <w:r>
              <w:rPr>
                <w:kern w:val="0"/>
                <w:szCs w:val="21"/>
              </w:rPr>
              <w:t>GB/T 1002</w:t>
            </w:r>
            <w:r>
              <w:rPr>
                <w:rFonts w:hint="eastAsia"/>
                <w:lang w:val="en-US" w:eastAsia="zh-CN"/>
              </w:rPr>
              <w:t>-</w:t>
            </w:r>
            <w:r>
              <w:rPr>
                <w:kern w:val="0"/>
                <w:szCs w:val="21"/>
              </w:rPr>
              <w:t>2008</w:t>
            </w:r>
          </w:p>
          <w:p>
            <w:pPr>
              <w:snapToGrid w:val="0"/>
              <w:jc w:val="center"/>
              <w:rPr>
                <w:kern w:val="0"/>
                <w:szCs w:val="21"/>
              </w:rPr>
            </w:pPr>
            <w:r>
              <w:rPr>
                <w:kern w:val="0"/>
                <w:szCs w:val="21"/>
              </w:rPr>
              <w:t>GB/T 1002</w:t>
            </w:r>
            <w:r>
              <w:rPr>
                <w:rFonts w:hint="eastAsia"/>
                <w:lang w:val="en-US" w:eastAsia="zh-CN"/>
              </w:rPr>
              <w:t>-</w:t>
            </w:r>
            <w:r>
              <w:rPr>
                <w:kern w:val="0"/>
                <w:szCs w:val="21"/>
              </w:rPr>
              <w:t>2021</w:t>
            </w:r>
          </w:p>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2</w:t>
            </w:r>
          </w:p>
        </w:tc>
        <w:tc>
          <w:tcPr>
            <w:tcW w:w="2324" w:type="pct"/>
            <w:noWrap w:val="0"/>
            <w:vAlign w:val="center"/>
          </w:tcPr>
          <w:p>
            <w:pPr>
              <w:snapToGrid w:val="0"/>
              <w:jc w:val="center"/>
              <w:rPr>
                <w:color w:val="000000"/>
                <w:szCs w:val="21"/>
              </w:rPr>
            </w:pPr>
            <w:r>
              <w:rPr>
                <w:kern w:val="0"/>
                <w:szCs w:val="21"/>
              </w:rPr>
              <w:t>防触电保护</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3</w:t>
            </w:r>
          </w:p>
        </w:tc>
        <w:tc>
          <w:tcPr>
            <w:tcW w:w="2324" w:type="pct"/>
            <w:noWrap w:val="0"/>
            <w:vAlign w:val="center"/>
          </w:tcPr>
          <w:p>
            <w:pPr>
              <w:snapToGrid w:val="0"/>
              <w:jc w:val="center"/>
              <w:rPr>
                <w:color w:val="000000"/>
                <w:szCs w:val="21"/>
              </w:rPr>
            </w:pPr>
            <w:r>
              <w:rPr>
                <w:kern w:val="0"/>
                <w:szCs w:val="21"/>
              </w:rPr>
              <w:t>接地措施</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4</w:t>
            </w:r>
          </w:p>
        </w:tc>
        <w:tc>
          <w:tcPr>
            <w:tcW w:w="2324" w:type="pct"/>
            <w:noWrap w:val="0"/>
            <w:vAlign w:val="center"/>
          </w:tcPr>
          <w:p>
            <w:pPr>
              <w:snapToGrid w:val="0"/>
              <w:jc w:val="center"/>
              <w:rPr>
                <w:color w:val="000000"/>
                <w:szCs w:val="21"/>
              </w:rPr>
            </w:pPr>
            <w:r>
              <w:rPr>
                <w:kern w:val="0"/>
                <w:szCs w:val="21"/>
              </w:rPr>
              <w:t>延长线插座的结构</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5</w:t>
            </w:r>
          </w:p>
        </w:tc>
        <w:tc>
          <w:tcPr>
            <w:tcW w:w="2324" w:type="pct"/>
            <w:noWrap w:val="0"/>
            <w:vAlign w:val="center"/>
          </w:tcPr>
          <w:p>
            <w:pPr>
              <w:snapToGrid w:val="0"/>
              <w:jc w:val="center"/>
              <w:rPr>
                <w:color w:val="000000"/>
                <w:szCs w:val="21"/>
              </w:rPr>
            </w:pPr>
            <w:r>
              <w:rPr>
                <w:kern w:val="0"/>
                <w:szCs w:val="21"/>
              </w:rPr>
              <w:t>耐潮</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6</w:t>
            </w:r>
          </w:p>
        </w:tc>
        <w:tc>
          <w:tcPr>
            <w:tcW w:w="2324" w:type="pct"/>
            <w:noWrap w:val="0"/>
            <w:vAlign w:val="center"/>
          </w:tcPr>
          <w:p>
            <w:pPr>
              <w:snapToGrid w:val="0"/>
              <w:jc w:val="center"/>
              <w:rPr>
                <w:color w:val="000000"/>
                <w:szCs w:val="21"/>
              </w:rPr>
            </w:pPr>
            <w:r>
              <w:rPr>
                <w:kern w:val="0"/>
                <w:szCs w:val="21"/>
              </w:rPr>
              <w:t>绝缘电阻和电气强度</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7</w:t>
            </w:r>
          </w:p>
        </w:tc>
        <w:tc>
          <w:tcPr>
            <w:tcW w:w="2324" w:type="pct"/>
            <w:noWrap w:val="0"/>
            <w:vAlign w:val="center"/>
          </w:tcPr>
          <w:p>
            <w:pPr>
              <w:snapToGrid w:val="0"/>
              <w:jc w:val="center"/>
              <w:rPr>
                <w:color w:val="000000"/>
                <w:szCs w:val="21"/>
              </w:rPr>
            </w:pPr>
            <w:r>
              <w:rPr>
                <w:kern w:val="0"/>
                <w:szCs w:val="21"/>
              </w:rPr>
              <w:t>温升</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8</w:t>
            </w:r>
          </w:p>
        </w:tc>
        <w:tc>
          <w:tcPr>
            <w:tcW w:w="2324" w:type="pct"/>
            <w:noWrap w:val="0"/>
            <w:vAlign w:val="center"/>
          </w:tcPr>
          <w:p>
            <w:pPr>
              <w:snapToGrid w:val="0"/>
              <w:jc w:val="center"/>
              <w:rPr>
                <w:color w:val="000000"/>
                <w:szCs w:val="21"/>
              </w:rPr>
            </w:pPr>
            <w:r>
              <w:rPr>
                <w:kern w:val="0"/>
                <w:szCs w:val="21"/>
              </w:rPr>
              <w:t>拔出插头所需的力</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9</w:t>
            </w:r>
          </w:p>
        </w:tc>
        <w:tc>
          <w:tcPr>
            <w:tcW w:w="2324" w:type="pct"/>
            <w:noWrap w:val="0"/>
            <w:vAlign w:val="center"/>
          </w:tcPr>
          <w:p>
            <w:pPr>
              <w:snapToGrid w:val="0"/>
              <w:jc w:val="center"/>
              <w:rPr>
                <w:color w:val="000000"/>
                <w:szCs w:val="21"/>
              </w:rPr>
            </w:pPr>
            <w:r>
              <w:rPr>
                <w:rFonts w:hint="eastAsia"/>
                <w:kern w:val="0"/>
                <w:szCs w:val="21"/>
              </w:rPr>
              <w:t>软缆及其连接（仅测23.4）</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10</w:t>
            </w:r>
          </w:p>
        </w:tc>
        <w:tc>
          <w:tcPr>
            <w:tcW w:w="2324" w:type="pct"/>
            <w:noWrap w:val="0"/>
            <w:vAlign w:val="center"/>
          </w:tcPr>
          <w:p>
            <w:pPr>
              <w:snapToGrid w:val="0"/>
              <w:jc w:val="center"/>
              <w:rPr>
                <w:color w:val="000000"/>
                <w:szCs w:val="21"/>
              </w:rPr>
            </w:pPr>
            <w:r>
              <w:rPr>
                <w:kern w:val="0"/>
                <w:szCs w:val="21"/>
              </w:rPr>
              <w:t>耐热</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16" w:type="pct"/>
            <w:noWrap w:val="0"/>
            <w:vAlign w:val="center"/>
          </w:tcPr>
          <w:p>
            <w:pPr>
              <w:snapToGrid w:val="0"/>
              <w:jc w:val="center"/>
              <w:rPr>
                <w:color w:val="000000"/>
                <w:szCs w:val="21"/>
              </w:rPr>
            </w:pPr>
            <w:r>
              <w:rPr>
                <w:color w:val="000000"/>
                <w:szCs w:val="21"/>
              </w:rPr>
              <w:t>11</w:t>
            </w:r>
          </w:p>
        </w:tc>
        <w:tc>
          <w:tcPr>
            <w:tcW w:w="2324" w:type="pct"/>
            <w:noWrap w:val="0"/>
            <w:vAlign w:val="center"/>
          </w:tcPr>
          <w:p>
            <w:pPr>
              <w:snapToGrid w:val="0"/>
              <w:jc w:val="center"/>
              <w:rPr>
                <w:color w:val="000000"/>
                <w:szCs w:val="21"/>
              </w:rPr>
            </w:pPr>
            <w:r>
              <w:rPr>
                <w:kern w:val="0"/>
                <w:szCs w:val="21"/>
              </w:rPr>
              <w:t>爬电距离、电气间隙和通过密封胶的距离</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6" w:type="pct"/>
            <w:noWrap w:val="0"/>
            <w:vAlign w:val="center"/>
          </w:tcPr>
          <w:p>
            <w:pPr>
              <w:snapToGrid w:val="0"/>
              <w:jc w:val="center"/>
              <w:rPr>
                <w:color w:val="000000"/>
                <w:szCs w:val="21"/>
              </w:rPr>
            </w:pPr>
            <w:r>
              <w:rPr>
                <w:color w:val="000000"/>
                <w:szCs w:val="21"/>
              </w:rPr>
              <w:t>12</w:t>
            </w:r>
          </w:p>
        </w:tc>
        <w:tc>
          <w:tcPr>
            <w:tcW w:w="2324" w:type="pct"/>
            <w:noWrap w:val="0"/>
            <w:vAlign w:val="center"/>
          </w:tcPr>
          <w:p>
            <w:pPr>
              <w:snapToGrid w:val="0"/>
              <w:jc w:val="center"/>
              <w:rPr>
                <w:color w:val="000000"/>
                <w:szCs w:val="21"/>
              </w:rPr>
            </w:pPr>
            <w:r>
              <w:rPr>
                <w:kern w:val="0"/>
                <w:szCs w:val="21"/>
              </w:rPr>
              <w:t>绝缘材料的耐非正常热、耐燃和耐电痕化</w:t>
            </w:r>
          </w:p>
        </w:tc>
        <w:tc>
          <w:tcPr>
            <w:tcW w:w="1960"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color w:val="000000"/>
                <w:szCs w:val="21"/>
              </w:rPr>
            </w:pPr>
            <w:r>
              <w:rPr>
                <w:kern w:val="0"/>
                <w:szCs w:val="21"/>
              </w:rPr>
              <w:t>GB/T 2099.7</w:t>
            </w:r>
            <w:r>
              <w:rPr>
                <w:rFonts w:hint="eastAsia"/>
                <w:lang w:val="en-US" w:eastAsia="zh-CN"/>
              </w:rPr>
              <w:t>-</w:t>
            </w:r>
            <w:r>
              <w:rPr>
                <w:kern w:val="0"/>
                <w:szCs w:val="21"/>
              </w:rPr>
              <w:t>2015</w:t>
            </w:r>
          </w:p>
        </w:tc>
      </w:tr>
    </w:tbl>
    <w:p>
      <w:pPr>
        <w:snapToGrid w:val="0"/>
        <w:spacing w:line="440" w:lineRule="exact"/>
        <w:jc w:val="center"/>
        <w:rPr>
          <w:rFonts w:ascii="宋体" w:hAnsi="宋体"/>
          <w:color w:val="000000"/>
          <w:szCs w:val="21"/>
        </w:rPr>
      </w:pPr>
      <w:r>
        <w:rPr>
          <w:rFonts w:ascii="宋体" w:hAnsi="宋体"/>
          <w:color w:val="000000"/>
          <w:szCs w:val="21"/>
        </w:rPr>
        <w:t>表</w:t>
      </w:r>
      <w:r>
        <w:rPr>
          <w:kern w:val="0"/>
          <w:szCs w:val="21"/>
        </w:rPr>
        <w:t>4</w:t>
      </w:r>
      <w:r>
        <w:rPr>
          <w:rFonts w:ascii="宋体" w:hAnsi="宋体"/>
          <w:color w:val="000000"/>
          <w:szCs w:val="21"/>
        </w:rPr>
        <w:t xml:space="preserve"> 转换器</w:t>
      </w:r>
      <w:r>
        <w:rPr>
          <w:rFonts w:hint="eastAsia" w:ascii="宋体" w:hAnsi="宋体"/>
          <w:color w:val="000000"/>
          <w:szCs w:val="21"/>
        </w:rPr>
        <w:t>（不带电源适配器）</w:t>
      </w:r>
    </w:p>
    <w:tbl>
      <w:tblPr>
        <w:tblStyle w:val="7"/>
        <w:tblW w:w="48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4153"/>
        <w:gridCol w:w="3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29" w:type="pct"/>
            <w:noWrap w:val="0"/>
            <w:vAlign w:val="center"/>
          </w:tcPr>
          <w:p>
            <w:pPr>
              <w:snapToGrid w:val="0"/>
              <w:jc w:val="center"/>
              <w:rPr>
                <w:color w:val="000000"/>
                <w:szCs w:val="21"/>
              </w:rPr>
            </w:pPr>
            <w:r>
              <w:rPr>
                <w:color w:val="000000"/>
                <w:szCs w:val="21"/>
              </w:rPr>
              <w:t>序号</w:t>
            </w:r>
          </w:p>
        </w:tc>
        <w:tc>
          <w:tcPr>
            <w:tcW w:w="2327" w:type="pct"/>
            <w:noWrap w:val="0"/>
            <w:vAlign w:val="center"/>
          </w:tcPr>
          <w:p>
            <w:pPr>
              <w:snapToGrid w:val="0"/>
              <w:jc w:val="center"/>
              <w:rPr>
                <w:color w:val="000000"/>
                <w:szCs w:val="21"/>
              </w:rPr>
            </w:pPr>
            <w:r>
              <w:rPr>
                <w:color w:val="000000"/>
                <w:szCs w:val="21"/>
              </w:rPr>
              <w:t>检验项目</w:t>
            </w:r>
          </w:p>
        </w:tc>
        <w:tc>
          <w:tcPr>
            <w:tcW w:w="1944" w:type="pct"/>
            <w:noWrap w:val="0"/>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1</w:t>
            </w:r>
          </w:p>
        </w:tc>
        <w:tc>
          <w:tcPr>
            <w:tcW w:w="2327" w:type="pct"/>
            <w:noWrap w:val="0"/>
            <w:vAlign w:val="center"/>
          </w:tcPr>
          <w:p>
            <w:pPr>
              <w:snapToGrid w:val="0"/>
              <w:jc w:val="center"/>
              <w:rPr>
                <w:color w:val="000000"/>
                <w:szCs w:val="21"/>
              </w:rPr>
            </w:pPr>
            <w:r>
              <w:rPr>
                <w:kern w:val="0"/>
                <w:szCs w:val="21"/>
              </w:rPr>
              <w:t>尺寸检查</w:t>
            </w:r>
          </w:p>
        </w:tc>
        <w:tc>
          <w:tcPr>
            <w:tcW w:w="1944" w:type="pct"/>
            <w:noWrap w:val="0"/>
            <w:vAlign w:val="center"/>
          </w:tcPr>
          <w:p>
            <w:pPr>
              <w:snapToGrid w:val="0"/>
              <w:jc w:val="center"/>
              <w:rPr>
                <w:kern w:val="0"/>
                <w:szCs w:val="21"/>
              </w:rPr>
            </w:pPr>
            <w:r>
              <w:rPr>
                <w:kern w:val="0"/>
                <w:szCs w:val="21"/>
              </w:rPr>
              <w:t>GB/T 1002</w:t>
            </w:r>
            <w:r>
              <w:rPr>
                <w:rFonts w:hint="eastAsia"/>
                <w:lang w:val="en-US" w:eastAsia="zh-CN"/>
              </w:rPr>
              <w:t>-</w:t>
            </w:r>
            <w:r>
              <w:rPr>
                <w:kern w:val="0"/>
                <w:szCs w:val="21"/>
              </w:rPr>
              <w:t>2008</w:t>
            </w:r>
          </w:p>
          <w:p>
            <w:pPr>
              <w:snapToGrid w:val="0"/>
              <w:jc w:val="center"/>
              <w:rPr>
                <w:kern w:val="0"/>
                <w:szCs w:val="21"/>
              </w:rPr>
            </w:pPr>
            <w:r>
              <w:rPr>
                <w:kern w:val="0"/>
                <w:szCs w:val="21"/>
              </w:rPr>
              <w:t>GB/T 1002</w:t>
            </w:r>
            <w:r>
              <w:rPr>
                <w:rFonts w:hint="eastAsia"/>
                <w:lang w:val="en-US" w:eastAsia="zh-CN"/>
              </w:rPr>
              <w:t>-</w:t>
            </w:r>
            <w:r>
              <w:rPr>
                <w:kern w:val="0"/>
                <w:szCs w:val="21"/>
              </w:rPr>
              <w:t>2021</w:t>
            </w:r>
          </w:p>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2</w:t>
            </w:r>
          </w:p>
        </w:tc>
        <w:tc>
          <w:tcPr>
            <w:tcW w:w="2327" w:type="pct"/>
            <w:noWrap w:val="0"/>
            <w:vAlign w:val="center"/>
          </w:tcPr>
          <w:p>
            <w:pPr>
              <w:snapToGrid w:val="0"/>
              <w:jc w:val="center"/>
              <w:rPr>
                <w:color w:val="000000"/>
                <w:szCs w:val="21"/>
              </w:rPr>
            </w:pPr>
            <w:r>
              <w:rPr>
                <w:kern w:val="0"/>
                <w:szCs w:val="21"/>
              </w:rPr>
              <w:t>防触电保护</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3</w:t>
            </w:r>
          </w:p>
        </w:tc>
        <w:tc>
          <w:tcPr>
            <w:tcW w:w="2327" w:type="pct"/>
            <w:noWrap w:val="0"/>
            <w:vAlign w:val="center"/>
          </w:tcPr>
          <w:p>
            <w:pPr>
              <w:snapToGrid w:val="0"/>
              <w:jc w:val="center"/>
              <w:rPr>
                <w:color w:val="000000"/>
                <w:szCs w:val="21"/>
              </w:rPr>
            </w:pPr>
            <w:r>
              <w:rPr>
                <w:kern w:val="0"/>
                <w:szCs w:val="21"/>
              </w:rPr>
              <w:t>接地措施</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4</w:t>
            </w:r>
          </w:p>
        </w:tc>
        <w:tc>
          <w:tcPr>
            <w:tcW w:w="2327" w:type="pct"/>
            <w:noWrap w:val="0"/>
            <w:vAlign w:val="center"/>
          </w:tcPr>
          <w:p>
            <w:pPr>
              <w:snapToGrid w:val="0"/>
              <w:jc w:val="center"/>
              <w:rPr>
                <w:color w:val="000000"/>
                <w:szCs w:val="21"/>
              </w:rPr>
            </w:pPr>
            <w:r>
              <w:rPr>
                <w:rFonts w:hint="eastAsia"/>
                <w:kern w:val="0"/>
                <w:szCs w:val="21"/>
              </w:rPr>
              <w:t>移动式电器附件的结构 / 转换器</w:t>
            </w:r>
            <w:r>
              <w:rPr>
                <w:kern w:val="0"/>
                <w:szCs w:val="21"/>
              </w:rPr>
              <w:t>的结构</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5</w:t>
            </w:r>
          </w:p>
        </w:tc>
        <w:tc>
          <w:tcPr>
            <w:tcW w:w="2327" w:type="pct"/>
            <w:noWrap w:val="0"/>
            <w:vAlign w:val="center"/>
          </w:tcPr>
          <w:p>
            <w:pPr>
              <w:snapToGrid w:val="0"/>
              <w:jc w:val="center"/>
              <w:rPr>
                <w:color w:val="000000"/>
                <w:szCs w:val="21"/>
              </w:rPr>
            </w:pPr>
            <w:r>
              <w:rPr>
                <w:kern w:val="0"/>
                <w:szCs w:val="21"/>
              </w:rPr>
              <w:t>耐潮</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6</w:t>
            </w:r>
          </w:p>
        </w:tc>
        <w:tc>
          <w:tcPr>
            <w:tcW w:w="2327" w:type="pct"/>
            <w:noWrap w:val="0"/>
            <w:vAlign w:val="center"/>
          </w:tcPr>
          <w:p>
            <w:pPr>
              <w:snapToGrid w:val="0"/>
              <w:jc w:val="center"/>
              <w:rPr>
                <w:color w:val="000000"/>
                <w:szCs w:val="21"/>
              </w:rPr>
            </w:pPr>
            <w:r>
              <w:rPr>
                <w:kern w:val="0"/>
                <w:szCs w:val="21"/>
              </w:rPr>
              <w:t>绝缘电阻和电气强度</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7</w:t>
            </w:r>
          </w:p>
        </w:tc>
        <w:tc>
          <w:tcPr>
            <w:tcW w:w="2327" w:type="pct"/>
            <w:noWrap w:val="0"/>
            <w:vAlign w:val="center"/>
          </w:tcPr>
          <w:p>
            <w:pPr>
              <w:snapToGrid w:val="0"/>
              <w:jc w:val="center"/>
              <w:rPr>
                <w:color w:val="000000"/>
                <w:szCs w:val="21"/>
              </w:rPr>
            </w:pPr>
            <w:r>
              <w:rPr>
                <w:kern w:val="0"/>
                <w:szCs w:val="21"/>
              </w:rPr>
              <w:t>温升</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8</w:t>
            </w:r>
          </w:p>
        </w:tc>
        <w:tc>
          <w:tcPr>
            <w:tcW w:w="2327" w:type="pct"/>
            <w:noWrap w:val="0"/>
            <w:vAlign w:val="center"/>
          </w:tcPr>
          <w:p>
            <w:pPr>
              <w:snapToGrid w:val="0"/>
              <w:jc w:val="center"/>
              <w:rPr>
                <w:color w:val="000000"/>
                <w:szCs w:val="21"/>
              </w:rPr>
            </w:pPr>
            <w:r>
              <w:rPr>
                <w:kern w:val="0"/>
                <w:szCs w:val="21"/>
              </w:rPr>
              <w:t>拔出插头所需的力</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9</w:t>
            </w:r>
          </w:p>
        </w:tc>
        <w:tc>
          <w:tcPr>
            <w:tcW w:w="2327" w:type="pct"/>
            <w:noWrap w:val="0"/>
            <w:vAlign w:val="center"/>
          </w:tcPr>
          <w:p>
            <w:pPr>
              <w:snapToGrid w:val="0"/>
              <w:jc w:val="center"/>
              <w:rPr>
                <w:color w:val="000000"/>
                <w:szCs w:val="21"/>
              </w:rPr>
            </w:pPr>
            <w:r>
              <w:rPr>
                <w:rFonts w:hint="eastAsia"/>
                <w:kern w:val="0"/>
                <w:szCs w:val="21"/>
              </w:rPr>
              <w:t>软缆及其连接（仅测23.4）</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10</w:t>
            </w:r>
          </w:p>
        </w:tc>
        <w:tc>
          <w:tcPr>
            <w:tcW w:w="2327" w:type="pct"/>
            <w:noWrap w:val="0"/>
            <w:vAlign w:val="center"/>
          </w:tcPr>
          <w:p>
            <w:pPr>
              <w:snapToGrid w:val="0"/>
              <w:jc w:val="center"/>
              <w:rPr>
                <w:color w:val="000000"/>
                <w:szCs w:val="21"/>
              </w:rPr>
            </w:pPr>
            <w:r>
              <w:rPr>
                <w:kern w:val="0"/>
                <w:szCs w:val="21"/>
              </w:rPr>
              <w:t>耐热</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11</w:t>
            </w:r>
          </w:p>
        </w:tc>
        <w:tc>
          <w:tcPr>
            <w:tcW w:w="2327" w:type="pct"/>
            <w:noWrap w:val="0"/>
            <w:vAlign w:val="center"/>
          </w:tcPr>
          <w:p>
            <w:pPr>
              <w:snapToGrid w:val="0"/>
              <w:jc w:val="center"/>
              <w:rPr>
                <w:color w:val="000000"/>
                <w:szCs w:val="21"/>
              </w:rPr>
            </w:pPr>
            <w:r>
              <w:rPr>
                <w:kern w:val="0"/>
                <w:szCs w:val="21"/>
              </w:rPr>
              <w:t>爬电距离、电气间隙和通过密封胶的距离</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pct"/>
            <w:noWrap w:val="0"/>
            <w:vAlign w:val="center"/>
          </w:tcPr>
          <w:p>
            <w:pPr>
              <w:snapToGrid w:val="0"/>
              <w:jc w:val="center"/>
              <w:rPr>
                <w:color w:val="000000"/>
                <w:szCs w:val="21"/>
              </w:rPr>
            </w:pPr>
            <w:r>
              <w:rPr>
                <w:color w:val="000000"/>
                <w:szCs w:val="21"/>
              </w:rPr>
              <w:t>12</w:t>
            </w:r>
          </w:p>
        </w:tc>
        <w:tc>
          <w:tcPr>
            <w:tcW w:w="2327" w:type="pct"/>
            <w:noWrap w:val="0"/>
            <w:vAlign w:val="center"/>
          </w:tcPr>
          <w:p>
            <w:pPr>
              <w:snapToGrid w:val="0"/>
              <w:jc w:val="center"/>
              <w:rPr>
                <w:color w:val="000000"/>
                <w:szCs w:val="21"/>
              </w:rPr>
            </w:pPr>
            <w:r>
              <w:rPr>
                <w:kern w:val="0"/>
                <w:szCs w:val="21"/>
              </w:rPr>
              <w:t>绝缘材料的耐非正常热、耐燃和耐电痕化</w:t>
            </w:r>
          </w:p>
        </w:tc>
        <w:tc>
          <w:tcPr>
            <w:tcW w:w="1944" w:type="pct"/>
            <w:noWrap w:val="0"/>
            <w:vAlign w:val="center"/>
          </w:tcPr>
          <w:p>
            <w:pPr>
              <w:snapToGrid w:val="0"/>
              <w:jc w:val="center"/>
              <w:rPr>
                <w:kern w:val="0"/>
                <w:szCs w:val="21"/>
              </w:rPr>
            </w:pPr>
            <w:r>
              <w:rPr>
                <w:kern w:val="0"/>
                <w:szCs w:val="21"/>
              </w:rPr>
              <w:t>GB/T 2099.1</w:t>
            </w:r>
            <w:r>
              <w:rPr>
                <w:rFonts w:hint="eastAsia"/>
                <w:lang w:val="en-US" w:eastAsia="zh-CN"/>
              </w:rPr>
              <w:t>-</w:t>
            </w:r>
            <w:r>
              <w:rPr>
                <w:kern w:val="0"/>
                <w:szCs w:val="21"/>
              </w:rPr>
              <w:t>2008</w:t>
            </w:r>
          </w:p>
          <w:p>
            <w:pPr>
              <w:snapToGrid w:val="0"/>
              <w:jc w:val="center"/>
              <w:rPr>
                <w:kern w:val="0"/>
                <w:szCs w:val="21"/>
              </w:rPr>
            </w:pPr>
            <w:r>
              <w:rPr>
                <w:kern w:val="0"/>
                <w:szCs w:val="21"/>
              </w:rPr>
              <w:t>GB/T 2099.1</w:t>
            </w:r>
            <w:r>
              <w:rPr>
                <w:rFonts w:hint="eastAsia"/>
                <w:lang w:val="en-US" w:eastAsia="zh-CN"/>
              </w:rPr>
              <w:t>-</w:t>
            </w:r>
            <w:r>
              <w:rPr>
                <w:kern w:val="0"/>
                <w:szCs w:val="21"/>
              </w:rPr>
              <w:t>2021</w:t>
            </w:r>
          </w:p>
          <w:p>
            <w:pPr>
              <w:snapToGrid w:val="0"/>
              <w:jc w:val="center"/>
              <w:rPr>
                <w:kern w:val="0"/>
                <w:szCs w:val="21"/>
              </w:rPr>
            </w:pPr>
            <w:r>
              <w:rPr>
                <w:kern w:val="0"/>
                <w:szCs w:val="21"/>
              </w:rPr>
              <w:t>GB/T 2099.3</w:t>
            </w:r>
            <w:r>
              <w:rPr>
                <w:rFonts w:hint="eastAsia"/>
                <w:lang w:val="en-US" w:eastAsia="zh-CN"/>
              </w:rPr>
              <w:t>-</w:t>
            </w:r>
            <w:r>
              <w:rPr>
                <w:kern w:val="0"/>
                <w:szCs w:val="21"/>
              </w:rPr>
              <w:t>2015</w:t>
            </w:r>
          </w:p>
          <w:p>
            <w:pPr>
              <w:snapToGrid w:val="0"/>
              <w:jc w:val="center"/>
              <w:rPr>
                <w:color w:val="000000"/>
                <w:szCs w:val="21"/>
              </w:rPr>
            </w:pPr>
            <w:r>
              <w:rPr>
                <w:kern w:val="0"/>
                <w:szCs w:val="21"/>
              </w:rPr>
              <w:t>GB/T 2099.3</w:t>
            </w:r>
            <w:r>
              <w:rPr>
                <w:rFonts w:hint="eastAsia"/>
                <w:lang w:val="en-US" w:eastAsia="zh-CN"/>
              </w:rPr>
              <w:t>-</w:t>
            </w:r>
            <w:r>
              <w:rPr>
                <w:kern w:val="0"/>
                <w:szCs w:val="21"/>
              </w:rPr>
              <w:t>2022</w:t>
            </w:r>
          </w:p>
        </w:tc>
      </w:tr>
    </w:tbl>
    <w:p>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359" w:firstLineChars="171"/>
        <w:rPr>
          <w:color w:val="000000"/>
          <w:szCs w:val="21"/>
        </w:rPr>
      </w:pPr>
      <w:r>
        <w:rPr>
          <w:color w:val="000000"/>
          <w:szCs w:val="21"/>
        </w:rPr>
        <w:t>GB/T 1002</w:t>
      </w:r>
      <w:r>
        <w:rPr>
          <w:rFonts w:hint="eastAsia"/>
          <w:lang w:val="en-US" w:eastAsia="zh-CN"/>
        </w:rPr>
        <w:t>-</w:t>
      </w:r>
      <w:r>
        <w:rPr>
          <w:color w:val="000000"/>
          <w:szCs w:val="21"/>
        </w:rPr>
        <w:t>2008 家用和类似用途单相插头插座</w:t>
      </w:r>
      <w:r>
        <w:rPr>
          <w:rFonts w:hint="eastAsia"/>
          <w:color w:val="000000"/>
          <w:szCs w:val="21"/>
        </w:rPr>
        <w:t xml:space="preserve">  </w:t>
      </w:r>
      <w:r>
        <w:rPr>
          <w:color w:val="000000"/>
          <w:szCs w:val="21"/>
        </w:rPr>
        <w:t>型式、基本参数和尺寸</w:t>
      </w:r>
    </w:p>
    <w:p>
      <w:pPr>
        <w:snapToGrid w:val="0"/>
        <w:spacing w:line="440" w:lineRule="exact"/>
        <w:ind w:firstLine="359" w:firstLineChars="171"/>
        <w:rPr>
          <w:color w:val="000000"/>
          <w:szCs w:val="21"/>
        </w:rPr>
      </w:pPr>
      <w:r>
        <w:rPr>
          <w:color w:val="000000"/>
          <w:szCs w:val="21"/>
        </w:rPr>
        <w:t>GB/T 1002</w:t>
      </w:r>
      <w:r>
        <w:rPr>
          <w:rFonts w:hint="eastAsia"/>
          <w:lang w:val="en-US" w:eastAsia="zh-CN"/>
        </w:rPr>
        <w:t>-</w:t>
      </w:r>
      <w:r>
        <w:rPr>
          <w:color w:val="000000"/>
          <w:szCs w:val="21"/>
        </w:rPr>
        <w:t>2021 家用和类似用途单相插头插座</w:t>
      </w:r>
      <w:r>
        <w:rPr>
          <w:rFonts w:hint="eastAsia"/>
          <w:color w:val="000000"/>
          <w:szCs w:val="21"/>
        </w:rPr>
        <w:t xml:space="preserve">  </w:t>
      </w:r>
      <w:r>
        <w:rPr>
          <w:color w:val="000000"/>
          <w:szCs w:val="21"/>
        </w:rPr>
        <w:t>型式、基本参数和尺寸</w:t>
      </w:r>
    </w:p>
    <w:p>
      <w:pPr>
        <w:snapToGrid w:val="0"/>
        <w:spacing w:line="440" w:lineRule="exact"/>
        <w:ind w:firstLine="359" w:firstLineChars="171"/>
        <w:rPr>
          <w:color w:val="000000"/>
          <w:szCs w:val="21"/>
        </w:rPr>
      </w:pPr>
      <w:r>
        <w:rPr>
          <w:color w:val="000000"/>
          <w:szCs w:val="21"/>
        </w:rPr>
        <w:t>GB/T 2099.1</w:t>
      </w:r>
      <w:r>
        <w:rPr>
          <w:rFonts w:hint="eastAsia"/>
          <w:lang w:val="en-US" w:eastAsia="zh-CN"/>
        </w:rPr>
        <w:t>-</w:t>
      </w:r>
      <w:r>
        <w:rPr>
          <w:color w:val="000000"/>
          <w:szCs w:val="21"/>
        </w:rPr>
        <w:t xml:space="preserve">2008 </w:t>
      </w:r>
      <w:r>
        <w:rPr>
          <w:rFonts w:hint="eastAsia"/>
          <w:color w:val="000000"/>
          <w:szCs w:val="21"/>
        </w:rPr>
        <w:t xml:space="preserve">家用和类似用途插头插座  </w:t>
      </w:r>
      <w:r>
        <w:rPr>
          <w:color w:val="000000"/>
          <w:szCs w:val="21"/>
        </w:rPr>
        <w:t>第1部分：通用要求</w:t>
      </w:r>
    </w:p>
    <w:p>
      <w:pPr>
        <w:snapToGrid w:val="0"/>
        <w:spacing w:line="440" w:lineRule="exact"/>
        <w:ind w:firstLine="359" w:firstLineChars="171"/>
        <w:rPr>
          <w:color w:val="000000"/>
          <w:szCs w:val="21"/>
        </w:rPr>
      </w:pPr>
      <w:r>
        <w:rPr>
          <w:color w:val="000000"/>
          <w:szCs w:val="21"/>
        </w:rPr>
        <w:t>GB/T 2099.1</w:t>
      </w:r>
      <w:r>
        <w:rPr>
          <w:rFonts w:hint="eastAsia"/>
          <w:lang w:val="en-US" w:eastAsia="zh-CN"/>
        </w:rPr>
        <w:t>-</w:t>
      </w:r>
      <w:r>
        <w:rPr>
          <w:color w:val="000000"/>
          <w:szCs w:val="21"/>
        </w:rPr>
        <w:t xml:space="preserve">2021 </w:t>
      </w:r>
      <w:r>
        <w:rPr>
          <w:rFonts w:hint="eastAsia"/>
          <w:color w:val="000000"/>
          <w:szCs w:val="21"/>
        </w:rPr>
        <w:t xml:space="preserve">家用和类似用途插头插座  </w:t>
      </w:r>
      <w:r>
        <w:rPr>
          <w:color w:val="000000"/>
          <w:szCs w:val="21"/>
        </w:rPr>
        <w:t>第1部分：通用要求</w:t>
      </w:r>
    </w:p>
    <w:p>
      <w:pPr>
        <w:snapToGrid w:val="0"/>
        <w:spacing w:line="440" w:lineRule="exact"/>
        <w:ind w:firstLine="359" w:firstLineChars="171"/>
        <w:rPr>
          <w:color w:val="000000"/>
          <w:szCs w:val="21"/>
        </w:rPr>
      </w:pPr>
      <w:r>
        <w:rPr>
          <w:color w:val="000000"/>
          <w:szCs w:val="21"/>
        </w:rPr>
        <w:t>GB/T 2099.3</w:t>
      </w:r>
      <w:r>
        <w:rPr>
          <w:rFonts w:hint="eastAsia"/>
          <w:lang w:val="en-US" w:eastAsia="zh-CN"/>
        </w:rPr>
        <w:t>-</w:t>
      </w:r>
      <w:r>
        <w:rPr>
          <w:color w:val="000000"/>
          <w:szCs w:val="21"/>
        </w:rPr>
        <w:t xml:space="preserve">2015 </w:t>
      </w:r>
      <w:r>
        <w:rPr>
          <w:rFonts w:hint="eastAsia"/>
          <w:color w:val="000000"/>
          <w:szCs w:val="21"/>
        </w:rPr>
        <w:t xml:space="preserve">家用和类似用途插头插座  </w:t>
      </w:r>
      <w:r>
        <w:rPr>
          <w:color w:val="000000"/>
          <w:szCs w:val="21"/>
        </w:rPr>
        <w:t>第2-5部分：转换器的特殊要求</w:t>
      </w:r>
    </w:p>
    <w:p>
      <w:pPr>
        <w:snapToGrid w:val="0"/>
        <w:spacing w:line="440" w:lineRule="exact"/>
        <w:ind w:firstLine="359" w:firstLineChars="171"/>
        <w:rPr>
          <w:color w:val="000000"/>
          <w:szCs w:val="21"/>
        </w:rPr>
      </w:pPr>
      <w:r>
        <w:rPr>
          <w:kern w:val="0"/>
          <w:szCs w:val="21"/>
        </w:rPr>
        <w:t>GB/T 2099.3</w:t>
      </w:r>
      <w:r>
        <w:rPr>
          <w:rFonts w:hint="eastAsia"/>
          <w:lang w:val="en-US" w:eastAsia="zh-CN"/>
        </w:rPr>
        <w:t>-</w:t>
      </w:r>
      <w:r>
        <w:rPr>
          <w:kern w:val="0"/>
          <w:szCs w:val="21"/>
        </w:rPr>
        <w:t xml:space="preserve">2022 </w:t>
      </w:r>
      <w:r>
        <w:rPr>
          <w:rFonts w:hint="eastAsia"/>
          <w:kern w:val="0"/>
          <w:szCs w:val="21"/>
        </w:rPr>
        <w:t xml:space="preserve">家用和类似用途插头插座  </w:t>
      </w:r>
      <w:r>
        <w:rPr>
          <w:kern w:val="0"/>
          <w:szCs w:val="21"/>
        </w:rPr>
        <w:t>第2-5部分：转换器的特殊要求</w:t>
      </w:r>
    </w:p>
    <w:p>
      <w:pPr>
        <w:snapToGrid w:val="0"/>
        <w:spacing w:line="440" w:lineRule="exact"/>
        <w:ind w:firstLine="359" w:firstLineChars="171"/>
        <w:rPr>
          <w:color w:val="000000"/>
          <w:szCs w:val="21"/>
        </w:rPr>
      </w:pPr>
      <w:r>
        <w:rPr>
          <w:color w:val="000000"/>
          <w:szCs w:val="21"/>
        </w:rPr>
        <w:t>GB/T 2099.7</w:t>
      </w:r>
      <w:r>
        <w:rPr>
          <w:rFonts w:hint="eastAsia"/>
          <w:lang w:val="en-US" w:eastAsia="zh-CN"/>
        </w:rPr>
        <w:t>-</w:t>
      </w:r>
      <w:r>
        <w:rPr>
          <w:color w:val="000000"/>
          <w:szCs w:val="21"/>
        </w:rPr>
        <w:t xml:space="preserve">2015 </w:t>
      </w:r>
      <w:r>
        <w:rPr>
          <w:rFonts w:hint="eastAsia"/>
          <w:color w:val="000000"/>
          <w:szCs w:val="21"/>
        </w:rPr>
        <w:t xml:space="preserve">家用和类似用途插头插座  </w:t>
      </w:r>
      <w:r>
        <w:rPr>
          <w:color w:val="000000"/>
          <w:szCs w:val="21"/>
        </w:rPr>
        <w:t>第2-7部分：延长线插座的特殊要求</w:t>
      </w:r>
    </w:p>
    <w:p>
      <w:pPr>
        <w:snapToGrid w:val="0"/>
        <w:spacing w:line="440" w:lineRule="exact"/>
        <w:ind w:firstLine="363" w:firstLineChars="173"/>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color w:val="FF0000"/>
          <w:szCs w:val="21"/>
        </w:rPr>
      </w:pPr>
    </w:p>
    <w:p>
      <w:pPr>
        <w:spacing w:line="440" w:lineRule="exact"/>
        <w:rPr>
          <w:rFonts w:eastAsia="黑体"/>
          <w:color w:val="000000"/>
          <w:szCs w:val="21"/>
        </w:rPr>
      </w:pPr>
      <w:r>
        <w:rPr>
          <w:rFonts w:eastAsia="黑体"/>
          <w:color w:val="000000"/>
          <w:szCs w:val="21"/>
        </w:rPr>
        <w:t>4 附则</w:t>
      </w:r>
    </w:p>
    <w:p>
      <w:pPr>
        <w:snapToGrid w:val="0"/>
        <w:spacing w:line="440" w:lineRule="exact"/>
        <w:ind w:firstLine="417" w:firstLineChars="199"/>
        <w:rPr>
          <w:rFonts w:hint="eastAsia"/>
          <w:color w:val="000000"/>
          <w:szCs w:val="21"/>
        </w:rPr>
      </w:pPr>
      <w:r>
        <w:rPr>
          <w:rFonts w:hint="eastAsia"/>
          <w:color w:val="000000"/>
          <w:szCs w:val="21"/>
        </w:rPr>
        <w:t>本细则代替《贵州省市场监管局关于发布2024年版防爆灯具等142种产品贵州省产品质量监督抽查实施细则的公告》中的</w:t>
      </w:r>
      <w:r>
        <w:rPr>
          <w:color w:val="000000"/>
          <w:szCs w:val="21"/>
        </w:rPr>
        <w:t>《</w:t>
      </w:r>
      <w:r>
        <w:rPr>
          <w:rFonts w:hint="eastAsia"/>
          <w:color w:val="000000"/>
          <w:szCs w:val="21"/>
        </w:rPr>
        <w:t>贵州省家用和类似用途插头插座产品质量监督抽查实施细则（202</w:t>
      </w:r>
      <w:r>
        <w:rPr>
          <w:rFonts w:hint="eastAsia"/>
          <w:color w:val="000000"/>
          <w:szCs w:val="21"/>
          <w:lang w:val="en-US" w:eastAsia="zh-CN"/>
        </w:rPr>
        <w:t>4</w:t>
      </w:r>
      <w:r>
        <w:rPr>
          <w:rFonts w:hint="eastAsia"/>
          <w:color w:val="000000"/>
          <w:szCs w:val="21"/>
        </w:rPr>
        <w:t>年版）</w:t>
      </w:r>
      <w:r>
        <w:rPr>
          <w:color w:val="000000"/>
          <w:szCs w:val="21"/>
        </w:rPr>
        <w:t>》</w:t>
      </w:r>
      <w:r>
        <w:rPr>
          <w:rFonts w:hint="eastAsia"/>
          <w:color w:val="000000"/>
          <w:szCs w:val="21"/>
        </w:rPr>
        <w:t xml:space="preserve"> </w:t>
      </w:r>
      <w:r>
        <w:rPr>
          <w:color w:val="000000"/>
          <w:szCs w:val="21"/>
        </w:rPr>
        <w:t>。</w:t>
      </w:r>
    </w:p>
    <w:p>
      <w:pPr>
        <w:pStyle w:val="6"/>
        <w:widowControl/>
        <w:shd w:val="clear" w:color="auto" w:fill="FFFFFF"/>
        <w:spacing w:before="0" w:beforeAutospacing="0" w:after="0" w:afterAutospacing="0" w:line="420" w:lineRule="atLeast"/>
        <w:ind w:firstLine="420" w:firstLineChars="200"/>
        <w:jc w:val="both"/>
        <w:rPr>
          <w:rFonts w:ascii="Times New Roman" w:hAnsi="Times New Roman"/>
          <w:color w:val="000000"/>
          <w:kern w:val="2"/>
          <w:sz w:val="21"/>
          <w:szCs w:val="21"/>
          <w:highlight w:val="yellow"/>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5</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NDhhOTBlNGM4OWRjYWYyYjg1MTUzNTJlNWY5MjcifQ=="/>
  </w:docVars>
  <w:rsids>
    <w:rsidRoot w:val="097364C9"/>
    <w:rsid w:val="0002110A"/>
    <w:rsid w:val="0009502B"/>
    <w:rsid w:val="001D17AD"/>
    <w:rsid w:val="00242DBA"/>
    <w:rsid w:val="002D51D3"/>
    <w:rsid w:val="002E3351"/>
    <w:rsid w:val="00335E71"/>
    <w:rsid w:val="003806DB"/>
    <w:rsid w:val="005C0E67"/>
    <w:rsid w:val="005D5D8B"/>
    <w:rsid w:val="00616849"/>
    <w:rsid w:val="006E70CC"/>
    <w:rsid w:val="00752E30"/>
    <w:rsid w:val="007F28BB"/>
    <w:rsid w:val="008A1058"/>
    <w:rsid w:val="00A44FD2"/>
    <w:rsid w:val="00AF4F15"/>
    <w:rsid w:val="00B65F13"/>
    <w:rsid w:val="00CB0B63"/>
    <w:rsid w:val="00CB1867"/>
    <w:rsid w:val="00CF2D01"/>
    <w:rsid w:val="00DF2059"/>
    <w:rsid w:val="00ED1355"/>
    <w:rsid w:val="00EE110D"/>
    <w:rsid w:val="00F331D7"/>
    <w:rsid w:val="00F7198C"/>
    <w:rsid w:val="06515869"/>
    <w:rsid w:val="097364C9"/>
    <w:rsid w:val="09BF2652"/>
    <w:rsid w:val="09EC79E3"/>
    <w:rsid w:val="0CA35A93"/>
    <w:rsid w:val="0F7F9916"/>
    <w:rsid w:val="16AA4295"/>
    <w:rsid w:val="17672074"/>
    <w:rsid w:val="193621C5"/>
    <w:rsid w:val="1C314ACD"/>
    <w:rsid w:val="22643D0B"/>
    <w:rsid w:val="29522FA3"/>
    <w:rsid w:val="2D9144B4"/>
    <w:rsid w:val="30697016"/>
    <w:rsid w:val="32981359"/>
    <w:rsid w:val="3CC9141C"/>
    <w:rsid w:val="3F5D16E3"/>
    <w:rsid w:val="41FA6050"/>
    <w:rsid w:val="4A1465E2"/>
    <w:rsid w:val="4C0A69B9"/>
    <w:rsid w:val="686233AC"/>
    <w:rsid w:val="723B701D"/>
    <w:rsid w:val="77283A5D"/>
    <w:rsid w:val="7D0C1C50"/>
    <w:rsid w:val="7F310A63"/>
    <w:rsid w:val="C29FC1E3"/>
    <w:rsid w:val="EF7D9A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9">
    <w:name w:val="page number"/>
    <w:qFormat/>
    <w:uiPriority w:val="0"/>
  </w:style>
  <w:style w:type="character" w:customStyle="1" w:styleId="10">
    <w:name w:val="批注框文本 Char"/>
    <w:link w:val="3"/>
    <w:qFormat/>
    <w:uiPriority w:val="0"/>
    <w:rPr>
      <w:rFonts w:ascii="Times New Roman" w:hAnsi="Times New Roman"/>
      <w:kern w:val="2"/>
      <w:sz w:val="18"/>
      <w:szCs w:val="18"/>
    </w:rPr>
  </w:style>
  <w:style w:type="paragraph" w:customStyle="1" w:styleId="11">
    <w:name w:val="_Style 10"/>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1567</Words>
  <Characters>3290</Characters>
  <Lines>26</Lines>
  <Paragraphs>7</Paragraphs>
  <TotalTime>10</TotalTime>
  <ScaleCrop>false</ScaleCrop>
  <LinksUpToDate>false</LinksUpToDate>
  <CharactersWithSpaces>3452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2024-03-09T04:55:00Z</dcterms:created>
  <dc:creator>谭凝</dc:creator>
  <cp:lastModifiedBy>ysgz</cp:lastModifiedBy>
  <dcterms:modified xsi:type="dcterms:W3CDTF">2025-04-11T17:20:01Z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E0BF7EC4C4A74B1A9CA560A925DA5C82_13</vt:lpwstr>
  </property>
  <property fmtid="{D5CDD505-2E9C-101B-9397-08002B2CF9AE}" pid="4" name="KSOTemplateDocerSaveRecord">
    <vt:lpwstr>eyJoZGlkIjoiNDNiOGM3Y2MyOGFlZjJlMWRhOWY0MTgxYjJkNGQ1NzciLCJ1c2VySWQiOiI0NTA5MTk5NTIifQ==</vt:lpwstr>
  </property>
</Properties>
</file>