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81FD">
      <w:pPr>
        <w:pStyle w:val="5"/>
        <w:widowControl/>
        <w:spacing w:beforeAutospacing="0" w:afterAutospacing="0" w:line="560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D193D10">
      <w:pPr>
        <w:spacing w:line="600" w:lineRule="exact"/>
        <w:ind w:firstLine="880" w:firstLineChars="200"/>
        <w:rPr>
          <w:rFonts w:ascii="微软雅黑" w:hAnsi="微软雅黑" w:eastAsia="微软雅黑" w:cs="微软雅黑"/>
          <w:sz w:val="44"/>
          <w:szCs w:val="44"/>
        </w:rPr>
      </w:pPr>
    </w:p>
    <w:p w14:paraId="2A2084F3">
      <w:pPr>
        <w:spacing w:line="600" w:lineRule="exact"/>
        <w:ind w:firstLine="880" w:firstLineChars="200"/>
        <w:rPr>
          <w:rFonts w:ascii="微软雅黑" w:hAnsi="微软雅黑" w:eastAsia="微软雅黑" w:cs="微软雅黑"/>
          <w:sz w:val="44"/>
          <w:szCs w:val="44"/>
        </w:rPr>
      </w:pPr>
    </w:p>
    <w:p w14:paraId="01C7A8DB">
      <w:pPr>
        <w:spacing w:line="600" w:lineRule="exact"/>
        <w:ind w:firstLine="880" w:firstLineChars="200"/>
        <w:rPr>
          <w:rFonts w:ascii="微软雅黑" w:hAnsi="微软雅黑" w:eastAsia="微软雅黑" w:cs="微软雅黑"/>
          <w:sz w:val="44"/>
          <w:szCs w:val="44"/>
        </w:rPr>
      </w:pPr>
    </w:p>
    <w:p w14:paraId="3BC0B1E1">
      <w:pPr>
        <w:spacing w:line="600" w:lineRule="exact"/>
        <w:ind w:firstLine="880" w:firstLineChars="200"/>
        <w:rPr>
          <w:rFonts w:ascii="微软雅黑" w:hAnsi="微软雅黑" w:eastAsia="微软雅黑" w:cs="微软雅黑"/>
          <w:sz w:val="44"/>
          <w:szCs w:val="44"/>
        </w:rPr>
      </w:pPr>
    </w:p>
    <w:p w14:paraId="3EF3DD3D">
      <w:pPr>
        <w:spacing w:line="600" w:lineRule="exact"/>
        <w:jc w:val="center"/>
        <w:rPr>
          <w:rFonts w:ascii="方正小标宋_GBK" w:eastAsia="方正小标宋_GBK" w:hAnsiTheme="majorEastAsia" w:cstheme="majorEastAsia"/>
          <w:b/>
          <w:bCs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b/>
          <w:bCs/>
          <w:sz w:val="44"/>
          <w:szCs w:val="44"/>
        </w:rPr>
        <w:t>2</w:t>
      </w:r>
      <w:r>
        <w:rPr>
          <w:rFonts w:hint="eastAsia" w:ascii="方正小标宋_GBK" w:eastAsia="方正小标宋_GBK" w:hAnsiTheme="majorEastAsia" w:cstheme="majorEastAsia"/>
          <w:b/>
          <w:bCs/>
          <w:kern w:val="0"/>
          <w:sz w:val="44"/>
          <w:szCs w:val="44"/>
          <w:lang w:bidi="ar"/>
        </w:rPr>
        <w:t>025年贵州省数据知识产权登记典型案例申报表</w:t>
      </w:r>
    </w:p>
    <w:p w14:paraId="35B4DA7B">
      <w:pPr>
        <w:spacing w:line="600" w:lineRule="exact"/>
        <w:ind w:left="357" w:firstLine="640" w:firstLineChars="200"/>
        <w:rPr>
          <w:rFonts w:ascii="微软雅黑" w:hAnsi="宋体" w:eastAsia="微软雅黑"/>
          <w:sz w:val="32"/>
          <w:szCs w:val="32"/>
        </w:rPr>
      </w:pPr>
    </w:p>
    <w:p w14:paraId="679B581E">
      <w:pPr>
        <w:spacing w:line="600" w:lineRule="exact"/>
        <w:ind w:left="357" w:firstLine="640" w:firstLineChars="200"/>
        <w:rPr>
          <w:rFonts w:ascii="微软雅黑" w:hAnsi="宋体" w:eastAsia="微软雅黑"/>
          <w:sz w:val="32"/>
          <w:szCs w:val="32"/>
        </w:rPr>
      </w:pPr>
    </w:p>
    <w:p w14:paraId="4EAB8DB0">
      <w:pPr>
        <w:spacing w:line="640" w:lineRule="exact"/>
        <w:ind w:left="357" w:firstLine="640" w:firstLineChars="200"/>
        <w:rPr>
          <w:rFonts w:ascii="微软雅黑" w:hAnsi="宋体" w:eastAsia="微软雅黑"/>
          <w:sz w:val="32"/>
          <w:szCs w:val="32"/>
        </w:rPr>
      </w:pPr>
    </w:p>
    <w:tbl>
      <w:tblPr>
        <w:tblStyle w:val="7"/>
        <w:tblW w:w="6513" w:type="dxa"/>
        <w:jc w:val="center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845"/>
      </w:tblGrid>
      <w:tr w14:paraId="26A21B56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8" w:type="dxa"/>
            <w:tcBorders>
              <w:bottom w:val="nil"/>
            </w:tcBorders>
            <w:vAlign w:val="bottom"/>
          </w:tcPr>
          <w:p w14:paraId="25DE72ED">
            <w:pPr>
              <w:spacing w:line="640" w:lineRule="exact"/>
              <w:ind w:left="-420" w:leftChars="-200" w:right="-187" w:rightChars="-89" w:firstLine="419" w:firstLineChars="131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申报单位：</w:t>
            </w:r>
          </w:p>
        </w:tc>
        <w:tc>
          <w:tcPr>
            <w:tcW w:w="4845" w:type="dxa"/>
            <w:tcBorders>
              <w:bottom w:val="single" w:color="auto" w:sz="4" w:space="0"/>
            </w:tcBorders>
            <w:vAlign w:val="bottom"/>
          </w:tcPr>
          <w:p w14:paraId="661A3CD2">
            <w:pPr>
              <w:spacing w:line="640" w:lineRule="exact"/>
              <w:rPr>
                <w:rFonts w:ascii="楷体_GB2312" w:eastAsia="楷体_GB2312" w:hAnsiTheme="minorEastAsia" w:cstheme="minorEastAsia"/>
                <w:sz w:val="32"/>
                <w:szCs w:val="32"/>
              </w:rPr>
            </w:pPr>
          </w:p>
        </w:tc>
      </w:tr>
      <w:tr w14:paraId="7DF9285F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6AF3A018">
            <w:pPr>
              <w:spacing w:line="640" w:lineRule="exact"/>
              <w:ind w:left="-420" w:leftChars="-200" w:right="-187" w:rightChars="-89" w:firstLine="419" w:firstLineChars="131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案例名称：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B1DBE4E">
            <w:pPr>
              <w:spacing w:line="640" w:lineRule="exact"/>
              <w:rPr>
                <w:rFonts w:ascii="楷体_GB2312" w:eastAsia="楷体_GB2312" w:hAnsiTheme="minorEastAsia" w:cstheme="minorEastAsia"/>
                <w:sz w:val="32"/>
                <w:szCs w:val="32"/>
              </w:rPr>
            </w:pPr>
          </w:p>
        </w:tc>
      </w:tr>
      <w:tr w14:paraId="0C1107DE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74A2CE84">
            <w:pPr>
              <w:spacing w:line="640" w:lineRule="exact"/>
              <w:ind w:left="-420" w:leftChars="-200" w:right="-187" w:rightChars="-89" w:firstLine="419" w:firstLineChars="131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联 系 人：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E998AA5">
            <w:pPr>
              <w:spacing w:line="640" w:lineRule="exact"/>
              <w:rPr>
                <w:rFonts w:ascii="楷体_GB2312" w:eastAsia="楷体_GB2312" w:hAnsiTheme="minorEastAsia" w:cstheme="minorEastAsia"/>
                <w:sz w:val="32"/>
                <w:szCs w:val="32"/>
              </w:rPr>
            </w:pPr>
          </w:p>
        </w:tc>
      </w:tr>
      <w:tr w14:paraId="08B94168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5AEB837E">
            <w:pPr>
              <w:spacing w:line="640" w:lineRule="exact"/>
              <w:ind w:left="-420" w:leftChars="-200" w:right="-187" w:rightChars="-89" w:firstLine="419" w:firstLineChars="131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联系电话：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3539FD2">
            <w:pPr>
              <w:spacing w:line="640" w:lineRule="exact"/>
              <w:rPr>
                <w:rFonts w:ascii="楷体_GB2312" w:eastAsia="楷体_GB2312" w:hAnsiTheme="minorEastAsia" w:cstheme="minorEastAsia"/>
                <w:sz w:val="32"/>
                <w:szCs w:val="32"/>
              </w:rPr>
            </w:pPr>
          </w:p>
        </w:tc>
      </w:tr>
      <w:tr w14:paraId="2A557A79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bottom"/>
          </w:tcPr>
          <w:p w14:paraId="23F0F6A2">
            <w:pPr>
              <w:spacing w:line="640" w:lineRule="exact"/>
              <w:ind w:left="-420" w:leftChars="-200" w:right="-187" w:rightChars="-89" w:firstLine="419" w:firstLineChars="131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报送日期：</w:t>
            </w:r>
          </w:p>
        </w:tc>
        <w:tc>
          <w:tcPr>
            <w:tcW w:w="48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3DBBD7D">
            <w:pPr>
              <w:spacing w:line="640" w:lineRule="exact"/>
              <w:rPr>
                <w:rFonts w:ascii="楷体_GB2312" w:eastAsia="楷体_GB2312" w:hAnsiTheme="minorEastAsia" w:cstheme="minorEastAsia"/>
                <w:sz w:val="32"/>
                <w:szCs w:val="32"/>
              </w:rPr>
            </w:pPr>
          </w:p>
        </w:tc>
      </w:tr>
    </w:tbl>
    <w:p w14:paraId="66597BFD">
      <w:pPr>
        <w:pStyle w:val="3"/>
        <w:spacing w:line="640" w:lineRule="exact"/>
        <w:ind w:left="99" w:leftChars="47" w:firstLine="643" w:firstLineChars="200"/>
        <w:rPr>
          <w:rFonts w:ascii="楷体_GB2312" w:hAnsi="楷体" w:eastAsia="楷体_GB2312"/>
          <w:b/>
          <w:sz w:val="32"/>
          <w:szCs w:val="32"/>
        </w:rPr>
      </w:pPr>
    </w:p>
    <w:p w14:paraId="71942ED9">
      <w:pPr>
        <w:rPr>
          <w:rFonts w:ascii="楷体" w:hAnsi="楷体" w:eastAsia="楷体"/>
          <w:b/>
          <w:sz w:val="32"/>
          <w:szCs w:val="32"/>
        </w:rPr>
      </w:pPr>
    </w:p>
    <w:tbl>
      <w:tblPr>
        <w:tblStyle w:val="7"/>
        <w:tblW w:w="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</w:tblGrid>
      <w:tr w14:paraId="3180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451D6">
            <w:pPr>
              <w:pStyle w:val="9"/>
              <w:spacing w:line="560" w:lineRule="exact"/>
              <w:ind w:firstLine="0" w:firstLineChars="0"/>
              <w:jc w:val="distribute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贵州省市场监管局（知识产权局）</w:t>
            </w:r>
          </w:p>
          <w:p w14:paraId="60F1F917">
            <w:pPr>
              <w:pStyle w:val="9"/>
              <w:spacing w:line="560" w:lineRule="exact"/>
              <w:ind w:firstLine="0" w:firstLineChars="0"/>
              <w:jc w:val="distribute"/>
              <w:rPr>
                <w:rFonts w:ascii="微软雅黑" w:hAnsi="宋体" w:eastAsia="微软雅黑"/>
                <w:sz w:val="32"/>
                <w:szCs w:val="32"/>
              </w:rPr>
            </w:pPr>
          </w:p>
        </w:tc>
      </w:tr>
    </w:tbl>
    <w:p w14:paraId="596564CE">
      <w:pPr>
        <w:pStyle w:val="2"/>
      </w:pPr>
    </w:p>
    <w:p w14:paraId="04C54FCD">
      <w:pPr>
        <w:spacing w:line="600" w:lineRule="exact"/>
        <w:ind w:firstLine="880" w:firstLineChars="200"/>
        <w:rPr>
          <w:rFonts w:ascii="微软雅黑" w:hAnsi="宋体" w:eastAsia="微软雅黑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38"/>
        <w:gridCol w:w="2738"/>
        <w:gridCol w:w="2738"/>
      </w:tblGrid>
      <w:tr w14:paraId="57E5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0A78C38A">
            <w:pPr>
              <w:overflowPunct w:val="0"/>
              <w:autoSpaceDE w:val="0"/>
              <w:autoSpaceDN w:val="0"/>
              <w:spacing w:line="500" w:lineRule="exact"/>
              <w:ind w:firstLine="560" w:firstLineChars="20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 w14:paraId="79B4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1F1924F1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申报主体</w:t>
            </w:r>
          </w:p>
        </w:tc>
        <w:tc>
          <w:tcPr>
            <w:tcW w:w="8214" w:type="dxa"/>
            <w:gridSpan w:val="3"/>
            <w:tcBorders>
              <w:tl2br w:val="nil"/>
              <w:tr2bl w:val="nil"/>
            </w:tcBorders>
            <w:vAlign w:val="center"/>
          </w:tcPr>
          <w:p w14:paraId="7233E8C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99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01028914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2E9F4E2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1DB3D6F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0911BAC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2E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32D1C15A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单位简介</w:t>
            </w:r>
          </w:p>
        </w:tc>
        <w:tc>
          <w:tcPr>
            <w:tcW w:w="8214" w:type="dxa"/>
            <w:gridSpan w:val="3"/>
            <w:tcBorders>
              <w:tl2br w:val="nil"/>
              <w:tr2bl w:val="nil"/>
            </w:tcBorders>
            <w:vAlign w:val="center"/>
          </w:tcPr>
          <w:p w14:paraId="76D9AF6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95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70F9CC5F">
            <w:pPr>
              <w:spacing w:line="500" w:lineRule="exact"/>
              <w:ind w:firstLine="560" w:firstLineChars="200"/>
              <w:rPr>
                <w:rFonts w:ascii="仿宋_GB2312" w:eastAsia="黑体"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二、案例内容</w:t>
            </w:r>
          </w:p>
        </w:tc>
      </w:tr>
      <w:tr w14:paraId="295E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2948E4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登记名称</w:t>
            </w:r>
          </w:p>
        </w:tc>
        <w:tc>
          <w:tcPr>
            <w:tcW w:w="8214" w:type="dxa"/>
            <w:gridSpan w:val="3"/>
            <w:tcBorders>
              <w:tl2br w:val="nil"/>
              <w:tr2bl w:val="nil"/>
            </w:tcBorders>
            <w:vAlign w:val="center"/>
          </w:tcPr>
          <w:p w14:paraId="696867EA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05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4997A79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登记号</w:t>
            </w:r>
          </w:p>
        </w:tc>
        <w:tc>
          <w:tcPr>
            <w:tcW w:w="8214" w:type="dxa"/>
            <w:gridSpan w:val="3"/>
            <w:tcBorders>
              <w:tl2br w:val="nil"/>
              <w:tr2bl w:val="nil"/>
            </w:tcBorders>
            <w:vAlign w:val="center"/>
          </w:tcPr>
          <w:p w14:paraId="00F04D40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92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6396BC78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1.案例背景</w:t>
            </w:r>
          </w:p>
          <w:p w14:paraId="3ED6E94C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主要工作背景、意义、目的。不超过300字。</w:t>
            </w:r>
          </w:p>
        </w:tc>
      </w:tr>
      <w:tr w14:paraId="1FB9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3FAE1E6A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2.应用场景</w:t>
            </w:r>
          </w:p>
          <w:p w14:paraId="33376905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说明数据知识产权的主要应用场景、能解决的主要问题。不超过300字。</w:t>
            </w:r>
          </w:p>
        </w:tc>
      </w:tr>
      <w:tr w14:paraId="0C43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52232F7D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3.主要做法及创新点</w:t>
            </w:r>
          </w:p>
          <w:p w14:paraId="7DB3C8F6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总结案例中的经验做法及创新点。不超过300字。</w:t>
            </w:r>
          </w:p>
        </w:tc>
      </w:tr>
      <w:tr w14:paraId="3E4C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5543B38B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4.取得成效</w:t>
            </w:r>
          </w:p>
          <w:p w14:paraId="1396F0DD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阐述数据知识产权登记应用取得的成果、经济社会效益等。不超过300字。</w:t>
            </w:r>
          </w:p>
        </w:tc>
      </w:tr>
      <w:tr w14:paraId="3882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87" w:type="dxa"/>
            <w:gridSpan w:val="4"/>
            <w:tcBorders>
              <w:tl2br w:val="nil"/>
              <w:tr2bl w:val="nil"/>
            </w:tcBorders>
            <w:vAlign w:val="center"/>
          </w:tcPr>
          <w:p w14:paraId="275E23E3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5.推广价值</w:t>
            </w:r>
          </w:p>
          <w:p w14:paraId="538DE22C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阐述案例的引领示范性和影响力，推广价值情况。不超过200字。</w:t>
            </w:r>
          </w:p>
        </w:tc>
      </w:tr>
    </w:tbl>
    <w:p w14:paraId="5C35D7E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562A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0D1D1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30D1D1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55CD"/>
    <w:rsid w:val="2DD360B0"/>
    <w:rsid w:val="4DB255CD"/>
    <w:rsid w:val="7D4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99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2025-08-01T08:13:00Z</dcterms:created>
  <dc:creator>L</dc:creator>
  <cp:lastModifiedBy>L</cp:lastModifiedBy>
  <dcterms:modified xsi:type="dcterms:W3CDTF">2025-08-01T08:13:28Z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47BEFC1C905547D3B0C4A945E444BC2E_11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