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917" w:tblpY="288"/>
        <w:tblOverlap w:val="never"/>
        <w:tblW w:w="99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3059"/>
        <w:gridCol w:w="744"/>
        <w:gridCol w:w="1116"/>
        <w:gridCol w:w="664"/>
        <w:gridCol w:w="664"/>
        <w:gridCol w:w="664"/>
        <w:gridCol w:w="2014"/>
      </w:tblGrid>
      <w:tr w14:paraId="77014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000" w:type="dxa"/>
            <w:shd w:val="clear" w:color="auto" w:fill="auto"/>
            <w:vAlign w:val="center"/>
          </w:tcPr>
          <w:p w14:paraId="6AE3E015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7C8B654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矿用氧气检测报警器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C99E67F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(0～25)%O₂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324D6B2F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±0.7%O₂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2C3C9F0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1087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5AFDEF5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矿用氧气检测报警器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08995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07EB071B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5"/>
                <w:szCs w:val="15"/>
                <w:lang w:val="en-US" w:eastAsia="zh-CN" w:bidi="ar-SA"/>
              </w:rPr>
              <w:t>2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030EF22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机械式风表</w:t>
            </w:r>
          </w:p>
        </w:tc>
        <w:tc>
          <w:tcPr>
            <w:tcW w:w="3852" w:type="dxa"/>
            <w:gridSpan w:val="5"/>
            <w:vAlign w:val="center"/>
          </w:tcPr>
          <w:p w14:paraId="4DC2F07A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非线性误差</w:t>
            </w:r>
          </w:p>
        </w:tc>
        <w:tc>
          <w:tcPr>
            <w:tcW w:w="2014" w:type="dxa"/>
            <w:vMerge w:val="restart"/>
            <w:vAlign w:val="center"/>
          </w:tcPr>
          <w:p w14:paraId="0158348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JJG(煤炭)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3E0376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矿用风速表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24000D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35434AED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7493CD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338403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(0.2～5.0)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3E4B4F8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±0.15 m/s</w:t>
            </w:r>
          </w:p>
        </w:tc>
        <w:tc>
          <w:tcPr>
            <w:tcW w:w="2014" w:type="dxa"/>
            <w:vMerge w:val="continue"/>
            <w:vAlign w:val="center"/>
          </w:tcPr>
          <w:p w14:paraId="2F3C39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3CF7C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33C7AB1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4D8AD32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7A11212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(5～10)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5106B7C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 xml:space="preserve"> m/s</w:t>
            </w:r>
          </w:p>
        </w:tc>
        <w:tc>
          <w:tcPr>
            <w:tcW w:w="2014" w:type="dxa"/>
            <w:vMerge w:val="continue"/>
            <w:vAlign w:val="center"/>
          </w:tcPr>
          <w:p w14:paraId="4528008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3628E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D16B04F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FC1F5A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357211D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 m/s</w:t>
            </w:r>
          </w:p>
        </w:tc>
        <w:tc>
          <w:tcPr>
            <w:tcW w:w="1992" w:type="dxa"/>
            <w:gridSpan w:val="3"/>
            <w:vAlign w:val="center"/>
          </w:tcPr>
          <w:p w14:paraId="2FD6193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 m/s</w:t>
            </w:r>
          </w:p>
        </w:tc>
        <w:tc>
          <w:tcPr>
            <w:tcW w:w="2014" w:type="dxa"/>
            <w:vMerge w:val="continue"/>
            <w:vAlign w:val="center"/>
          </w:tcPr>
          <w:p w14:paraId="744A66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52B1CB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7ECCFC77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3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44F91BD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highlight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highlight w:val="none"/>
              </w:rPr>
              <w:t>机械电子式和电子式风表</w:t>
            </w:r>
          </w:p>
        </w:tc>
        <w:tc>
          <w:tcPr>
            <w:tcW w:w="3852" w:type="dxa"/>
            <w:gridSpan w:val="5"/>
            <w:vAlign w:val="center"/>
          </w:tcPr>
          <w:p w14:paraId="2202A32C">
            <w:pPr>
              <w:ind w:firstLine="140" w:firstLineChars="10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非线性误差</w:t>
            </w:r>
          </w:p>
        </w:tc>
        <w:tc>
          <w:tcPr>
            <w:tcW w:w="2014" w:type="dxa"/>
            <w:vMerge w:val="restart"/>
            <w:vAlign w:val="center"/>
          </w:tcPr>
          <w:p w14:paraId="2DB4491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JJG(煤炭)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418D87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矿用风速表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00157E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6049F33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EF0747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714BDC9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(0.2～5.0)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332CE4A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 m/s</w:t>
            </w:r>
          </w:p>
        </w:tc>
        <w:tc>
          <w:tcPr>
            <w:tcW w:w="2014" w:type="dxa"/>
            <w:vMerge w:val="continue"/>
            <w:vAlign w:val="center"/>
          </w:tcPr>
          <w:p w14:paraId="3CFDCF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2AC8D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145B887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6358924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707D8F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(5～10)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3F8DFA9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 m/s</w:t>
            </w:r>
          </w:p>
        </w:tc>
        <w:tc>
          <w:tcPr>
            <w:tcW w:w="2014" w:type="dxa"/>
            <w:vMerge w:val="continue"/>
            <w:vAlign w:val="center"/>
          </w:tcPr>
          <w:p w14:paraId="59DE33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592EF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32509D8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F5EFD10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52DA76F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m/s</w:t>
            </w:r>
          </w:p>
        </w:tc>
        <w:tc>
          <w:tcPr>
            <w:tcW w:w="1992" w:type="dxa"/>
            <w:gridSpan w:val="3"/>
            <w:vAlign w:val="center"/>
          </w:tcPr>
          <w:p w14:paraId="7B9F046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MPEV：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±0.4 m/s</w:t>
            </w:r>
          </w:p>
        </w:tc>
        <w:tc>
          <w:tcPr>
            <w:tcW w:w="2014" w:type="dxa"/>
            <w:vMerge w:val="continue"/>
            <w:vAlign w:val="center"/>
          </w:tcPr>
          <w:p w14:paraId="23077DC4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1A02DE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shd w:val="clear" w:color="auto" w:fill="auto"/>
            <w:vAlign w:val="center"/>
          </w:tcPr>
          <w:p w14:paraId="33E1E01F"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000000"/>
                <w:sz w:val="15"/>
                <w:szCs w:val="15"/>
                <w:lang w:val="en-US" w:eastAsia="zh-CN"/>
              </w:rPr>
              <w:t>4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B718DC0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数字压力计</w:t>
            </w:r>
          </w:p>
        </w:tc>
        <w:tc>
          <w:tcPr>
            <w:tcW w:w="1860" w:type="dxa"/>
            <w:gridSpan w:val="2"/>
            <w:vAlign w:val="center"/>
          </w:tcPr>
          <w:p w14:paraId="31D8CE3A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after="67" w:line="240" w:lineRule="auto"/>
              <w:ind w:left="0" w:leftChars="0" w:right="0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(-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～200)kPa</w:t>
            </w:r>
          </w:p>
        </w:tc>
        <w:tc>
          <w:tcPr>
            <w:tcW w:w="1992" w:type="dxa"/>
            <w:gridSpan w:val="3"/>
            <w:vAlign w:val="center"/>
          </w:tcPr>
          <w:p w14:paraId="1219A26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Align w:val="center"/>
          </w:tcPr>
          <w:p w14:paraId="7AA8B3F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875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639345F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数字压力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B4BE3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1AC0F68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5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5094665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矿用硫化氢气体检测仪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C5F5AEC">
            <w:pPr>
              <w:pStyle w:val="15"/>
              <w:spacing w:before="68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3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50)μmol/mol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477D134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首次：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  <w:p w14:paraId="550BE8D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后续：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2014" w:type="dxa"/>
            <w:vMerge w:val="restart"/>
            <w:vAlign w:val="center"/>
          </w:tcPr>
          <w:p w14:paraId="0F1901F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1161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0FD61F5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矿用硫化氢气体检测仪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5DBAE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70A9D1C8">
            <w:pPr>
              <w:jc w:val="both"/>
              <w:rPr>
                <w:rFonts w:hint="eastAsia" w:asciiTheme="minorEastAsia" w:hAnsiTheme="minorEastAsia" w:eastAsiaTheme="minorEastAsia" w:cstheme="minorEastAsia"/>
                <w:bCs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49DC6841">
            <w:pPr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D751766">
            <w:pPr>
              <w:pStyle w:val="1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(50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3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15"/>
                <w:szCs w:val="15"/>
              </w:rPr>
              <w:t>100)μmol/mol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457446D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continue"/>
            <w:shd w:val="clear" w:color="auto" w:fill="auto"/>
            <w:vAlign w:val="center"/>
          </w:tcPr>
          <w:p w14:paraId="2AB190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both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77546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000" w:type="dxa"/>
            <w:shd w:val="clear" w:color="auto" w:fill="auto"/>
            <w:vAlign w:val="center"/>
          </w:tcPr>
          <w:p w14:paraId="7F8F0DA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6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BCE4AE1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氨气检测报警器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6EDA6E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shd w:val="clear" w:color="auto" w:fill="auto"/>
            <w:vAlign w:val="center"/>
          </w:tcPr>
          <w:p w14:paraId="4AED572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shd w:val="clear" w:color="auto" w:fill="auto"/>
            <w:vAlign w:val="center"/>
          </w:tcPr>
          <w:p w14:paraId="315C6AF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1105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3463FC9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氨气检测仪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64C0C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0DA7603E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color w:val="000000"/>
                <w:sz w:val="15"/>
                <w:szCs w:val="15"/>
                <w:lang w:val="en-US" w:eastAsia="zh-CN"/>
              </w:rPr>
              <w:t>7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2B96885A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氨气分析仪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D66296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4BADCF3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restart"/>
            <w:vAlign w:val="center"/>
          </w:tcPr>
          <w:p w14:paraId="53A3660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1105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263C57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0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氨气检测仪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3E9656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708FFAE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36ED385">
            <w:pPr>
              <w:keepNext w:val="0"/>
              <w:keepLines w:val="0"/>
              <w:suppressLineNumbers w:val="0"/>
              <w:tabs>
                <w:tab w:val="left" w:pos="5107"/>
              </w:tabs>
              <w:spacing w:before="0" w:beforeAutospacing="0" w:after="12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9B847A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(50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354EA4C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71FC717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562EF727">
            <w:pPr>
              <w:keepNext w:val="0"/>
              <w:keepLines w:val="0"/>
              <w:pageBreakBefore w:val="0"/>
              <w:suppressLineNumbers w:val="0"/>
              <w:tabs>
                <w:tab w:val="left" w:pos="5107"/>
              </w:tabs>
              <w:overflowPunct/>
              <w:topLinePunct w:val="0"/>
              <w:bidi w:val="0"/>
              <w:spacing w:before="0" w:beforeAutospacing="0" w:afterAutospacing="0" w:line="2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bCs/>
                <w:spacing w:val="40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 w14:paraId="22A6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shd w:val="clear" w:color="auto" w:fill="auto"/>
            <w:vAlign w:val="center"/>
          </w:tcPr>
          <w:p w14:paraId="33C08CBB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8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88445B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可燃气体检测报警器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5C878A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(0～100)%LEL</w:t>
            </w:r>
          </w:p>
        </w:tc>
        <w:tc>
          <w:tcPr>
            <w:tcW w:w="1992" w:type="dxa"/>
            <w:gridSpan w:val="3"/>
            <w:vAlign w:val="center"/>
          </w:tcPr>
          <w:p w14:paraId="02F04EC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Align w:val="center"/>
          </w:tcPr>
          <w:p w14:paraId="5959D7D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693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4BE225A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可燃气体检测报警器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3F694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75D476D6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9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1933989D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弹性元件式一般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压力表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压力真空表和真空表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1D808A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-100kPa～2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.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5MPa</w:t>
            </w:r>
          </w:p>
        </w:tc>
        <w:tc>
          <w:tcPr>
            <w:tcW w:w="1992" w:type="dxa"/>
            <w:gridSpan w:val="3"/>
            <w:vAlign w:val="center"/>
          </w:tcPr>
          <w:p w14:paraId="61FD57D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0.2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Merge w:val="restart"/>
            <w:vAlign w:val="center"/>
          </w:tcPr>
          <w:p w14:paraId="0EA1B59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52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弹性元件式一般压力表、压力真空表和真空表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46095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223F389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5329E2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760E1F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2.5MPa～60MPa</w:t>
            </w:r>
          </w:p>
        </w:tc>
        <w:tc>
          <w:tcPr>
            <w:tcW w:w="1992" w:type="dxa"/>
            <w:gridSpan w:val="3"/>
            <w:vAlign w:val="center"/>
          </w:tcPr>
          <w:p w14:paraId="4BE80DA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1.0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级及以下</w:t>
            </w:r>
          </w:p>
        </w:tc>
        <w:tc>
          <w:tcPr>
            <w:tcW w:w="2014" w:type="dxa"/>
            <w:vMerge w:val="continue"/>
            <w:vAlign w:val="center"/>
          </w:tcPr>
          <w:p w14:paraId="707F23C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6BF01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000" w:type="dxa"/>
            <w:shd w:val="clear" w:color="auto" w:fill="auto"/>
            <w:vAlign w:val="center"/>
          </w:tcPr>
          <w:p w14:paraId="4FF174D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10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55F5268F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粉尘浓度测量仪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E8857F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(10～1000)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mg/m³</w:t>
            </w:r>
          </w:p>
        </w:tc>
        <w:tc>
          <w:tcPr>
            <w:tcW w:w="1992" w:type="dxa"/>
            <w:gridSpan w:val="3"/>
            <w:vAlign w:val="center"/>
          </w:tcPr>
          <w:p w14:paraId="63A83C9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±20%</w:t>
            </w:r>
          </w:p>
        </w:tc>
        <w:tc>
          <w:tcPr>
            <w:tcW w:w="2014" w:type="dxa"/>
            <w:vAlign w:val="center"/>
          </w:tcPr>
          <w:p w14:paraId="375EB12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846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粉尘浓度测量仪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7B264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503FFD8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11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070D99E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矿用一氧化碳检测报警器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3632264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3F0997D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2014" w:type="dxa"/>
            <w:vMerge w:val="restart"/>
            <w:vAlign w:val="center"/>
          </w:tcPr>
          <w:p w14:paraId="300CD25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1093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3DB774A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矿用一氧化碳检测报警器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52C5C9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21224950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109059A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07D7AC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73F74DF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±4 μmol/mol</w:t>
            </w:r>
          </w:p>
        </w:tc>
        <w:tc>
          <w:tcPr>
            <w:tcW w:w="2014" w:type="dxa"/>
            <w:vMerge w:val="continue"/>
            <w:vAlign w:val="center"/>
          </w:tcPr>
          <w:p w14:paraId="0C2F93B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6A3E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732665BE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6573600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1619D3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6244885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347FA18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</w:p>
        </w:tc>
        <w:tc>
          <w:tcPr>
            <w:tcW w:w="2014" w:type="dxa"/>
            <w:vMerge w:val="continue"/>
            <w:vAlign w:val="center"/>
          </w:tcPr>
          <w:p w14:paraId="1DDBE02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53110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48C5D3A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EB0C7B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9333E9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00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 xml:space="preserve">00) </w:t>
            </w:r>
          </w:p>
          <w:p w14:paraId="2CE25A1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11D0F70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4F184C9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0B90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72D028DD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12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74243AD9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催化燃烧式甲烷测定器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3C58D04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1992" w:type="dxa"/>
            <w:gridSpan w:val="3"/>
            <w:vAlign w:val="center"/>
          </w:tcPr>
          <w:p w14:paraId="6E28E98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restart"/>
            <w:vAlign w:val="center"/>
          </w:tcPr>
          <w:p w14:paraId="68C9664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678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3A77D2A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催化燃烧式甲烷测定器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79B84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5C3D9680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top"/>
          </w:tcPr>
          <w:p w14:paraId="4C75F44F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F8C497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2)%CH₄</w:t>
            </w:r>
          </w:p>
        </w:tc>
        <w:tc>
          <w:tcPr>
            <w:tcW w:w="1992" w:type="dxa"/>
            <w:gridSpan w:val="3"/>
            <w:vAlign w:val="center"/>
          </w:tcPr>
          <w:p w14:paraId="65AD83E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top"/>
          </w:tcPr>
          <w:p w14:paraId="4B34817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324E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1000" w:type="dxa"/>
            <w:vMerge w:val="continue"/>
            <w:shd w:val="clear" w:color="auto" w:fill="auto"/>
            <w:vAlign w:val="top"/>
          </w:tcPr>
          <w:p w14:paraId="2FE1464E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  <w:p w14:paraId="3B656396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top"/>
          </w:tcPr>
          <w:p w14:paraId="48B9621A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2E3E8C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4)%CH₄</w:t>
            </w:r>
          </w:p>
        </w:tc>
        <w:tc>
          <w:tcPr>
            <w:tcW w:w="1992" w:type="dxa"/>
            <w:gridSpan w:val="3"/>
            <w:vAlign w:val="center"/>
          </w:tcPr>
          <w:p w14:paraId="5D0B5E4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top"/>
          </w:tcPr>
          <w:p w14:paraId="2A73157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2AD67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00" w:type="dxa"/>
            <w:shd w:val="clear" w:color="auto" w:fill="auto"/>
            <w:vAlign w:val="center"/>
          </w:tcPr>
          <w:p w14:paraId="3080F491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13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37255E42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矿用温度检测报警仪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D7D1CA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(-30～200)℃</w:t>
            </w:r>
          </w:p>
        </w:tc>
        <w:tc>
          <w:tcPr>
            <w:tcW w:w="1992" w:type="dxa"/>
            <w:gridSpan w:val="3"/>
            <w:vAlign w:val="center"/>
          </w:tcPr>
          <w:p w14:paraId="14D1EAC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±2.5%FS</w:t>
            </w:r>
          </w:p>
        </w:tc>
        <w:tc>
          <w:tcPr>
            <w:tcW w:w="2014" w:type="dxa"/>
            <w:vAlign w:val="center"/>
          </w:tcPr>
          <w:p w14:paraId="0D82BB9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( 黔 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5324586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矿用温度检测报警仪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1A5A4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2886365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14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6D56DF78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光干涉甲烷测定器</w:t>
            </w:r>
          </w:p>
        </w:tc>
        <w:tc>
          <w:tcPr>
            <w:tcW w:w="744" w:type="dxa"/>
            <w:vMerge w:val="restart"/>
            <w:shd w:val="clear" w:color="auto" w:fill="auto"/>
            <w:vAlign w:val="center"/>
          </w:tcPr>
          <w:p w14:paraId="5599975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(0～10)%CH₄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12C1EA81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7"/>
                <w:sz w:val="15"/>
                <w:szCs w:val="15"/>
                <w:vertAlign w:val="baseline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1)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5"/>
                <w:szCs w:val="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5A28138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±0.05%CH₄</w:t>
            </w:r>
          </w:p>
        </w:tc>
        <w:tc>
          <w:tcPr>
            <w:tcW w:w="2014" w:type="dxa"/>
            <w:vMerge w:val="restart"/>
            <w:vAlign w:val="center"/>
          </w:tcPr>
          <w:p w14:paraId="5F8D1CF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677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1E14258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光干涉式甲烷测定器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213FA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25935CF9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801E38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09121039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5CF2E868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7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7"/>
                <w:sz w:val="15"/>
                <w:szCs w:val="15"/>
              </w:rPr>
              <w:t>4)</w:t>
            </w:r>
            <w:r>
              <w:rPr>
                <w:rFonts w:hint="eastAsia" w:asciiTheme="minorEastAsia" w:hAnsiTheme="minorEastAsia" w:eastAsiaTheme="minorEastAsia" w:cstheme="minorEastAsia"/>
                <w:spacing w:val="5"/>
                <w:sz w:val="15"/>
                <w:szCs w:val="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0EF8FF2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continue"/>
            <w:vAlign w:val="center"/>
          </w:tcPr>
          <w:p w14:paraId="142E626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32DE5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C2597D7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8647ABD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2861946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06BAA11B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7) %CH₄</w:t>
            </w:r>
          </w:p>
        </w:tc>
        <w:tc>
          <w:tcPr>
            <w:tcW w:w="1992" w:type="dxa"/>
            <w:gridSpan w:val="3"/>
            <w:vAlign w:val="center"/>
          </w:tcPr>
          <w:p w14:paraId="1954FA0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center"/>
          </w:tcPr>
          <w:p w14:paraId="1852E42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79018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0CCBD85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9AA3B80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39BBA09C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4EF41CA1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 %CH₄</w:t>
            </w:r>
          </w:p>
        </w:tc>
        <w:tc>
          <w:tcPr>
            <w:tcW w:w="1992" w:type="dxa"/>
            <w:gridSpan w:val="3"/>
            <w:vAlign w:val="center"/>
          </w:tcPr>
          <w:p w14:paraId="6072725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center"/>
          </w:tcPr>
          <w:p w14:paraId="5A5A76A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1250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79C58A8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5EDF7C3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restart"/>
            <w:shd w:val="clear" w:color="auto" w:fill="auto"/>
            <w:vAlign w:val="center"/>
          </w:tcPr>
          <w:p w14:paraId="4D5325F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</w:t>
            </w:r>
          </w:p>
          <w:p w14:paraId="4DD835A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%CH₄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7CE469AF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 %CH₄</w:t>
            </w:r>
          </w:p>
        </w:tc>
        <w:tc>
          <w:tcPr>
            <w:tcW w:w="1992" w:type="dxa"/>
            <w:gridSpan w:val="3"/>
            <w:vAlign w:val="center"/>
          </w:tcPr>
          <w:p w14:paraId="083F628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±0.5%CH₄</w:t>
            </w:r>
          </w:p>
        </w:tc>
        <w:tc>
          <w:tcPr>
            <w:tcW w:w="2014" w:type="dxa"/>
            <w:vMerge w:val="continue"/>
            <w:vAlign w:val="center"/>
          </w:tcPr>
          <w:p w14:paraId="482997C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FBB6E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7B3C223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41AF384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4C1D23A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3797889F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40) %CH₄</w:t>
            </w:r>
          </w:p>
        </w:tc>
        <w:tc>
          <w:tcPr>
            <w:tcW w:w="1992" w:type="dxa"/>
            <w:gridSpan w:val="3"/>
            <w:vAlign w:val="center"/>
          </w:tcPr>
          <w:p w14:paraId="109D84F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±1.0%CH₄</w:t>
            </w:r>
          </w:p>
        </w:tc>
        <w:tc>
          <w:tcPr>
            <w:tcW w:w="2014" w:type="dxa"/>
            <w:vMerge w:val="continue"/>
            <w:vAlign w:val="center"/>
          </w:tcPr>
          <w:p w14:paraId="305BE59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1B3E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28CB26B4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39934AA9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023782AE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2AB3061F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70) %CH₄</w:t>
            </w:r>
          </w:p>
        </w:tc>
        <w:tc>
          <w:tcPr>
            <w:tcW w:w="1992" w:type="dxa"/>
            <w:gridSpan w:val="3"/>
            <w:vAlign w:val="center"/>
          </w:tcPr>
          <w:p w14:paraId="28868A6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±2.0%CH₄</w:t>
            </w:r>
          </w:p>
        </w:tc>
        <w:tc>
          <w:tcPr>
            <w:tcW w:w="2014" w:type="dxa"/>
            <w:vMerge w:val="continue"/>
            <w:vAlign w:val="center"/>
          </w:tcPr>
          <w:p w14:paraId="682513B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353B75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FC32626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BE529A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1858C9A9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00A054A3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line="200" w:lineRule="exact"/>
              <w:ind w:right="96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(70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5EC61DE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±3.0%CH₄</w:t>
            </w:r>
          </w:p>
        </w:tc>
        <w:tc>
          <w:tcPr>
            <w:tcW w:w="2014" w:type="dxa"/>
            <w:vMerge w:val="continue"/>
            <w:vAlign w:val="center"/>
          </w:tcPr>
          <w:p w14:paraId="7692E19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5FE7DE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67643BF1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15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1AED0217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煤矿用高低浓度甲烷传感器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62F677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1992" w:type="dxa"/>
            <w:gridSpan w:val="3"/>
            <w:vAlign w:val="center"/>
          </w:tcPr>
          <w:p w14:paraId="408CB51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±0.10%CH₄</w:t>
            </w:r>
          </w:p>
        </w:tc>
        <w:tc>
          <w:tcPr>
            <w:tcW w:w="2014" w:type="dxa"/>
            <w:vMerge w:val="restart"/>
            <w:vAlign w:val="center"/>
          </w:tcPr>
          <w:p w14:paraId="447BBDF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1133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4E25A7B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煤矿用高低浓度甲烷传感器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37C8C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7EB40EB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56BF6A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FB6AA1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2)%CH₄</w:t>
            </w:r>
          </w:p>
        </w:tc>
        <w:tc>
          <w:tcPr>
            <w:tcW w:w="1992" w:type="dxa"/>
            <w:gridSpan w:val="3"/>
            <w:vAlign w:val="center"/>
          </w:tcPr>
          <w:p w14:paraId="4BA1CE5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±0.20%CH₄</w:t>
            </w:r>
          </w:p>
        </w:tc>
        <w:tc>
          <w:tcPr>
            <w:tcW w:w="2014" w:type="dxa"/>
            <w:vMerge w:val="continue"/>
            <w:vAlign w:val="center"/>
          </w:tcPr>
          <w:p w14:paraId="06B0BFF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33C3C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099BA10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1EA5AE5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0B08B28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(2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4)%CH₄</w:t>
            </w:r>
          </w:p>
        </w:tc>
        <w:tc>
          <w:tcPr>
            <w:tcW w:w="1992" w:type="dxa"/>
            <w:gridSpan w:val="3"/>
            <w:vAlign w:val="center"/>
          </w:tcPr>
          <w:p w14:paraId="072843D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±0.30%CH₄</w:t>
            </w:r>
          </w:p>
        </w:tc>
        <w:tc>
          <w:tcPr>
            <w:tcW w:w="2014" w:type="dxa"/>
            <w:vMerge w:val="continue"/>
            <w:vAlign w:val="center"/>
          </w:tcPr>
          <w:p w14:paraId="56BCE19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0C60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E98011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A8162B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C37476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40)%CH₄</w:t>
            </w:r>
          </w:p>
        </w:tc>
        <w:tc>
          <w:tcPr>
            <w:tcW w:w="1992" w:type="dxa"/>
            <w:gridSpan w:val="3"/>
            <w:vAlign w:val="center"/>
          </w:tcPr>
          <w:p w14:paraId="219EABF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</w:t>
            </w:r>
          </w:p>
        </w:tc>
        <w:tc>
          <w:tcPr>
            <w:tcW w:w="2014" w:type="dxa"/>
            <w:vMerge w:val="continue"/>
            <w:vAlign w:val="center"/>
          </w:tcPr>
          <w:p w14:paraId="7545F1B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8A5A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4AC4E36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5E16DF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E4654B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(40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100)%CH₄</w:t>
            </w:r>
          </w:p>
        </w:tc>
        <w:tc>
          <w:tcPr>
            <w:tcW w:w="1992" w:type="dxa"/>
            <w:gridSpan w:val="3"/>
            <w:vAlign w:val="center"/>
          </w:tcPr>
          <w:p w14:paraId="385112B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±10%FS</w:t>
            </w:r>
          </w:p>
        </w:tc>
        <w:tc>
          <w:tcPr>
            <w:tcW w:w="2014" w:type="dxa"/>
            <w:vMerge w:val="continue"/>
            <w:vAlign w:val="center"/>
          </w:tcPr>
          <w:p w14:paraId="0725E11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6BDB8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7E6BBFFB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16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765D93F3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煤矿用非色散红外甲烷传感器</w:t>
            </w:r>
          </w:p>
        </w:tc>
        <w:tc>
          <w:tcPr>
            <w:tcW w:w="1860" w:type="dxa"/>
            <w:gridSpan w:val="2"/>
            <w:vMerge w:val="restart"/>
            <w:shd w:val="clear" w:color="auto" w:fill="auto"/>
            <w:vAlign w:val="center"/>
          </w:tcPr>
          <w:p w14:paraId="2784502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1)%CH₄</w:t>
            </w:r>
          </w:p>
        </w:tc>
        <w:tc>
          <w:tcPr>
            <w:tcW w:w="664" w:type="dxa"/>
            <w:vAlign w:val="center"/>
          </w:tcPr>
          <w:p w14:paraId="5ECE0CC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A 类</w:t>
            </w:r>
          </w:p>
        </w:tc>
        <w:tc>
          <w:tcPr>
            <w:tcW w:w="664" w:type="dxa"/>
            <w:vAlign w:val="center"/>
          </w:tcPr>
          <w:p w14:paraId="67F5B1E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B 类</w:t>
            </w:r>
          </w:p>
        </w:tc>
        <w:tc>
          <w:tcPr>
            <w:tcW w:w="664" w:type="dxa"/>
            <w:vAlign w:val="center"/>
          </w:tcPr>
          <w:p w14:paraId="0C3989A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C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类</w:t>
            </w:r>
          </w:p>
        </w:tc>
        <w:tc>
          <w:tcPr>
            <w:tcW w:w="2014" w:type="dxa"/>
            <w:vMerge w:val="restart"/>
            <w:vAlign w:val="center"/>
          </w:tcPr>
          <w:p w14:paraId="52EDA84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JJG 1138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</w:p>
          <w:p w14:paraId="5768453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煤矿用非色散红外甲烷传感器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检定规程</w:t>
            </w:r>
          </w:p>
        </w:tc>
      </w:tr>
      <w:tr w14:paraId="25027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4191A6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ED11B5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vMerge w:val="continue"/>
            <w:shd w:val="clear" w:color="auto" w:fill="auto"/>
            <w:vAlign w:val="center"/>
          </w:tcPr>
          <w:p w14:paraId="1DDD3D8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664" w:type="dxa"/>
            <w:vAlign w:val="center"/>
          </w:tcPr>
          <w:p w14:paraId="0B4DE91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7390DCF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664" w:type="dxa"/>
            <w:vAlign w:val="center"/>
          </w:tcPr>
          <w:p w14:paraId="1B022B4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05073E0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664" w:type="dxa"/>
            <w:vAlign w:val="center"/>
          </w:tcPr>
          <w:p w14:paraId="6C9C372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>:</w:t>
            </w:r>
          </w:p>
          <w:p w14:paraId="528EF6F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±0.07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%CH₄</w:t>
            </w:r>
          </w:p>
        </w:tc>
        <w:tc>
          <w:tcPr>
            <w:tcW w:w="2014" w:type="dxa"/>
            <w:vMerge w:val="continue"/>
            <w:vAlign w:val="center"/>
          </w:tcPr>
          <w:p w14:paraId="72EAECF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C990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D2CBD7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6AA2BEE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76F85EF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10)%CH₄</w:t>
            </w:r>
          </w:p>
        </w:tc>
        <w:tc>
          <w:tcPr>
            <w:tcW w:w="664" w:type="dxa"/>
            <w:vAlign w:val="center"/>
          </w:tcPr>
          <w:p w14:paraId="40A87C65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2935106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487DE65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±7%</w:t>
            </w:r>
          </w:p>
        </w:tc>
        <w:tc>
          <w:tcPr>
            <w:tcW w:w="2014" w:type="dxa"/>
            <w:vMerge w:val="continue"/>
            <w:vAlign w:val="center"/>
          </w:tcPr>
          <w:p w14:paraId="63533D1F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A994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31AA8F2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86C521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366666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(10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  <w:lang w:eastAsia="zh-CN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100)%CH₄</w:t>
            </w:r>
          </w:p>
        </w:tc>
        <w:tc>
          <w:tcPr>
            <w:tcW w:w="664" w:type="dxa"/>
            <w:vAlign w:val="center"/>
          </w:tcPr>
          <w:p w14:paraId="7B2949F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/</w:t>
            </w:r>
          </w:p>
        </w:tc>
        <w:tc>
          <w:tcPr>
            <w:tcW w:w="664" w:type="dxa"/>
            <w:vAlign w:val="center"/>
          </w:tcPr>
          <w:p w14:paraId="6160690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±6%</w:t>
            </w:r>
          </w:p>
        </w:tc>
        <w:tc>
          <w:tcPr>
            <w:tcW w:w="664" w:type="dxa"/>
            <w:vAlign w:val="center"/>
          </w:tcPr>
          <w:p w14:paraId="3F31EEC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  <w:lang w:val="en-US" w:eastAsia="zh-CN"/>
              </w:rPr>
              <w:t>MPE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-5"/>
                <w:sz w:val="13"/>
                <w:szCs w:val="13"/>
                <w:lang w:val="en-US" w:eastAsia="zh-CN"/>
              </w:rPr>
              <w:t xml:space="preserve">: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3"/>
                <w:szCs w:val="13"/>
              </w:rPr>
              <w:t>±7%</w:t>
            </w:r>
          </w:p>
        </w:tc>
        <w:tc>
          <w:tcPr>
            <w:tcW w:w="2014" w:type="dxa"/>
            <w:vMerge w:val="continue"/>
            <w:vAlign w:val="center"/>
          </w:tcPr>
          <w:p w14:paraId="680F7838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DF59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61BB822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17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65D703B0">
            <w:pPr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矿用激光甲烷传感器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F04E467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after="67" w:line="280" w:lineRule="exact"/>
              <w:ind w:left="0" w:leftChars="0" w:right="0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2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7831B19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绝对误差：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±0.06%CH₄</w:t>
            </w:r>
          </w:p>
        </w:tc>
        <w:tc>
          <w:tcPr>
            <w:tcW w:w="2014" w:type="dxa"/>
            <w:vMerge w:val="restart"/>
            <w:vAlign w:val="center"/>
          </w:tcPr>
          <w:p w14:paraId="319D4BD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矿用激光甲烷传感器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0C3EE4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548581B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09A9857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6F0662B">
            <w:pPr>
              <w:pStyle w:val="15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7" w:after="67" w:line="280" w:lineRule="exact"/>
              <w:ind w:left="0" w:leftChars="0" w:right="0" w:right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(1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4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spacing w:val="-4"/>
                <w:sz w:val="15"/>
                <w:szCs w:val="15"/>
              </w:rPr>
              <w:t>)%CH₄</w:t>
            </w:r>
          </w:p>
        </w:tc>
        <w:tc>
          <w:tcPr>
            <w:tcW w:w="1992" w:type="dxa"/>
            <w:gridSpan w:val="3"/>
            <w:vAlign w:val="center"/>
          </w:tcPr>
          <w:p w14:paraId="56BD1E5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747D6AF9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179BC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00" w:type="dxa"/>
            <w:shd w:val="clear" w:color="auto" w:fill="auto"/>
            <w:vAlign w:val="center"/>
          </w:tcPr>
          <w:p w14:paraId="11A21D8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18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415BD03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矿用粉尘浓度传感器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78DC60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10～1000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)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mg/m³</w:t>
            </w:r>
          </w:p>
        </w:tc>
        <w:tc>
          <w:tcPr>
            <w:tcW w:w="1992" w:type="dxa"/>
            <w:gridSpan w:val="3"/>
            <w:vAlign w:val="center"/>
          </w:tcPr>
          <w:p w14:paraId="11E547F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相对误差：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±15%</w:t>
            </w:r>
          </w:p>
        </w:tc>
        <w:tc>
          <w:tcPr>
            <w:tcW w:w="2014" w:type="dxa"/>
            <w:vAlign w:val="center"/>
          </w:tcPr>
          <w:p w14:paraId="3AA5902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63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矿用粉尘浓度传感器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372717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atLeast"/>
        </w:trPr>
        <w:tc>
          <w:tcPr>
            <w:tcW w:w="1000" w:type="dxa"/>
            <w:shd w:val="clear" w:color="auto" w:fill="auto"/>
            <w:vAlign w:val="center"/>
          </w:tcPr>
          <w:p w14:paraId="505620B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19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63A4649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矿用差压传感器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72ADA1A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bCs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(-100～100)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kPa</w:t>
            </w:r>
          </w:p>
        </w:tc>
        <w:tc>
          <w:tcPr>
            <w:tcW w:w="1992" w:type="dxa"/>
            <w:gridSpan w:val="3"/>
            <w:vAlign w:val="center"/>
          </w:tcPr>
          <w:p w14:paraId="09D1E55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Align w:val="center"/>
          </w:tcPr>
          <w:p w14:paraId="2ECFB74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36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膜盒(片)式矿用差压检测仪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18394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000" w:type="dxa"/>
            <w:shd w:val="clear" w:color="auto" w:fill="auto"/>
            <w:vAlign w:val="center"/>
          </w:tcPr>
          <w:p w14:paraId="2F73D69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bookmarkStart w:id="0" w:name="_GoBack" w:colFirst="3" w:colLast="5"/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  <w:t>20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13027F7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矿用液位传感器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压力式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）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5321347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m</w:t>
            </w:r>
          </w:p>
        </w:tc>
        <w:tc>
          <w:tcPr>
            <w:tcW w:w="1992" w:type="dxa"/>
            <w:gridSpan w:val="3"/>
            <w:vAlign w:val="center"/>
          </w:tcPr>
          <w:p w14:paraId="2450DEA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(ɑ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%FS+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ɑ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是传感器的准确度等级；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5"/>
                <w:sz w:val="15"/>
                <w:szCs w:val="15"/>
              </w:rPr>
              <w:t>b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是传感器分辨率)</w:t>
            </w:r>
          </w:p>
        </w:tc>
        <w:tc>
          <w:tcPr>
            <w:tcW w:w="2014" w:type="dxa"/>
            <w:vAlign w:val="center"/>
          </w:tcPr>
          <w:p w14:paraId="535D587B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42" w:leftChars="20" w:right="42" w:rightChars="2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 56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矿用液位传感器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36123F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000" w:type="dxa"/>
            <w:shd w:val="clear" w:color="auto" w:fill="auto"/>
            <w:vAlign w:val="center"/>
          </w:tcPr>
          <w:p w14:paraId="453FEA8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21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08BDE7B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一氧化氮检测仪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9AE753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4A428C9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FS或±10%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满足其中之一即可</w:t>
            </w:r>
          </w:p>
        </w:tc>
        <w:tc>
          <w:tcPr>
            <w:tcW w:w="2014" w:type="dxa"/>
            <w:vAlign w:val="center"/>
          </w:tcPr>
          <w:p w14:paraId="6F1138A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65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一氧化氮和二氧化氮检测仪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0B916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000" w:type="dxa"/>
            <w:shd w:val="clear" w:color="auto" w:fill="auto"/>
            <w:vAlign w:val="center"/>
          </w:tcPr>
          <w:p w14:paraId="06A790C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22</w:t>
            </w:r>
          </w:p>
        </w:tc>
        <w:tc>
          <w:tcPr>
            <w:tcW w:w="3059" w:type="dxa"/>
            <w:shd w:val="clear" w:color="auto" w:fill="auto"/>
            <w:vAlign w:val="center"/>
          </w:tcPr>
          <w:p w14:paraId="2CCEBEC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二氧化氮检测仪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231C249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(0～100)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μmol/mol</w:t>
            </w:r>
          </w:p>
        </w:tc>
        <w:tc>
          <w:tcPr>
            <w:tcW w:w="1992" w:type="dxa"/>
            <w:gridSpan w:val="3"/>
            <w:vAlign w:val="center"/>
          </w:tcPr>
          <w:p w14:paraId="6E0C74C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FS或±10%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满足其中之一即可</w:t>
            </w:r>
          </w:p>
        </w:tc>
        <w:tc>
          <w:tcPr>
            <w:tcW w:w="2014" w:type="dxa"/>
            <w:vAlign w:val="center"/>
          </w:tcPr>
          <w:p w14:paraId="6ADC7E46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right="105" w:rightChars="5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65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一氧化氮和二氧化氮检测仪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bookmarkEnd w:id="0"/>
      <w:tr w14:paraId="01F16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000" w:type="dxa"/>
            <w:vMerge w:val="restart"/>
            <w:shd w:val="clear" w:color="auto" w:fill="auto"/>
            <w:vAlign w:val="center"/>
          </w:tcPr>
          <w:p w14:paraId="1ED04CA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23</w:t>
            </w:r>
          </w:p>
        </w:tc>
        <w:tc>
          <w:tcPr>
            <w:tcW w:w="3059" w:type="dxa"/>
            <w:vMerge w:val="restart"/>
            <w:shd w:val="clear" w:color="auto" w:fill="auto"/>
            <w:vAlign w:val="center"/>
          </w:tcPr>
          <w:p w14:paraId="1B486AC7">
            <w:pPr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矿用瓦斯抽放多参数传感器</w:t>
            </w: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1DC47F90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温度：(0～100)℃</w:t>
            </w:r>
          </w:p>
        </w:tc>
        <w:tc>
          <w:tcPr>
            <w:tcW w:w="1992" w:type="dxa"/>
            <w:gridSpan w:val="3"/>
            <w:vAlign w:val="center"/>
          </w:tcPr>
          <w:p w14:paraId="6B4626B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±2.0%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Merge w:val="restart"/>
            <w:vAlign w:val="center"/>
          </w:tcPr>
          <w:p w14:paraId="7424712C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JJF(黔)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51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矿用瓦斯抽放多参数传感器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校准规范</w:t>
            </w:r>
          </w:p>
        </w:tc>
      </w:tr>
      <w:tr w14:paraId="03A0D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665FD6A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22B6CA81">
            <w:pPr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4440A094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压力：(0～200)kPa</w:t>
            </w:r>
          </w:p>
        </w:tc>
        <w:tc>
          <w:tcPr>
            <w:tcW w:w="1992" w:type="dxa"/>
            <w:gridSpan w:val="3"/>
            <w:vAlign w:val="center"/>
          </w:tcPr>
          <w:p w14:paraId="53936F0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±1.5%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Merge w:val="continue"/>
            <w:vAlign w:val="center"/>
          </w:tcPr>
          <w:p w14:paraId="33FEF632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22254D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18C81A0A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71B8B6D7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860" w:type="dxa"/>
            <w:gridSpan w:val="2"/>
            <w:shd w:val="clear" w:color="auto" w:fill="auto"/>
            <w:vAlign w:val="center"/>
          </w:tcPr>
          <w:p w14:paraId="68943F4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差压：(0～10)kPa</w:t>
            </w:r>
          </w:p>
        </w:tc>
        <w:tc>
          <w:tcPr>
            <w:tcW w:w="1992" w:type="dxa"/>
            <w:gridSpan w:val="3"/>
            <w:vAlign w:val="center"/>
          </w:tcPr>
          <w:p w14:paraId="1F3E9A93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±1.5%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FS</w:t>
            </w:r>
          </w:p>
        </w:tc>
        <w:tc>
          <w:tcPr>
            <w:tcW w:w="2014" w:type="dxa"/>
            <w:vMerge w:val="continue"/>
            <w:vAlign w:val="center"/>
          </w:tcPr>
          <w:p w14:paraId="0C8274D1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5BA0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33388CA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4680D8CC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restart"/>
            <w:shd w:val="clear" w:color="auto" w:fill="auto"/>
            <w:textDirection w:val="tbRlV"/>
            <w:vAlign w:val="center"/>
          </w:tcPr>
          <w:p w14:paraId="36C9DACD">
            <w:pPr>
              <w:pStyle w:val="15"/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before="45" w:line="280" w:lineRule="exact"/>
              <w:ind w:left="37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甲</w:t>
            </w:r>
            <w:r>
              <w:rPr>
                <w:rFonts w:hint="eastAsia" w:asciiTheme="minorEastAsia" w:hAnsiTheme="minorEastAsia" w:eastAsiaTheme="minorEastAsia" w:cstheme="minorEastAsia"/>
                <w:spacing w:val="60"/>
                <w:sz w:val="15"/>
                <w:szCs w:val="15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烷</w:t>
            </w:r>
          </w:p>
        </w:tc>
        <w:tc>
          <w:tcPr>
            <w:tcW w:w="1116" w:type="dxa"/>
            <w:shd w:val="clear" w:color="auto" w:fill="auto"/>
            <w:vAlign w:val="center"/>
          </w:tcPr>
          <w:p w14:paraId="5CCD06B0">
            <w:pPr>
              <w:pStyle w:val="15"/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before="76" w:line="280" w:lineRule="exact"/>
              <w:ind w:left="13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0.00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1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1.00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7375211E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5" w:leftChars="0" w:right="105" w:rightChars="50" w:hanging="5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±0.06%CH₄</w:t>
            </w:r>
          </w:p>
        </w:tc>
        <w:tc>
          <w:tcPr>
            <w:tcW w:w="2014" w:type="dxa"/>
            <w:vMerge w:val="continue"/>
            <w:vAlign w:val="center"/>
          </w:tcPr>
          <w:p w14:paraId="5E206406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3AEAEB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000" w:type="dxa"/>
            <w:vMerge w:val="continue"/>
            <w:shd w:val="clear" w:color="auto" w:fill="auto"/>
            <w:vAlign w:val="center"/>
          </w:tcPr>
          <w:p w14:paraId="3F431931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vMerge w:val="continue"/>
            <w:shd w:val="clear" w:color="auto" w:fill="auto"/>
            <w:vAlign w:val="center"/>
          </w:tcPr>
          <w:p w14:paraId="54B17A1D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744" w:type="dxa"/>
            <w:vMerge w:val="continue"/>
            <w:shd w:val="clear" w:color="auto" w:fill="auto"/>
            <w:vAlign w:val="center"/>
          </w:tcPr>
          <w:p w14:paraId="6858C668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  <w:tc>
          <w:tcPr>
            <w:tcW w:w="1116" w:type="dxa"/>
            <w:shd w:val="clear" w:color="auto" w:fill="auto"/>
            <w:vAlign w:val="center"/>
          </w:tcPr>
          <w:p w14:paraId="0B19095F">
            <w:pPr>
              <w:pStyle w:val="15"/>
              <w:keepNext w:val="0"/>
              <w:keepLines w:val="0"/>
              <w:pageBreakBefore w:val="0"/>
              <w:widowControl/>
              <w:overflowPunct/>
              <w:topLinePunct w:val="0"/>
              <w:bidi w:val="0"/>
              <w:spacing w:before="66" w:line="280" w:lineRule="exact"/>
              <w:ind w:left="33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(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1.00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＜</w:t>
            </w:r>
            <w:r>
              <w:rPr>
                <w:rFonts w:hint="eastAsia" w:asciiTheme="minorEastAsia" w:hAnsiTheme="minorEastAsia" w:eastAsiaTheme="minorEastAsia" w:cstheme="minorEastAsia"/>
                <w:i/>
                <w:iCs/>
                <w:spacing w:val="-2"/>
                <w:sz w:val="15"/>
                <w:szCs w:val="15"/>
              </w:rPr>
              <w:t>x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  <w:lang w:val="en-US" w:eastAsia="zh-CN"/>
              </w:rPr>
              <w:t>≤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100</w:t>
            </w:r>
            <w:r>
              <w:rPr>
                <w:rFonts w:hint="eastAsia" w:asciiTheme="minorEastAsia" w:hAnsiTheme="minorEastAsia" w:eastAsiaTheme="minorEastAsia" w:cstheme="minorEastAsia"/>
                <w:spacing w:val="-1"/>
                <w:sz w:val="15"/>
                <w:szCs w:val="15"/>
                <w:lang w:val="en-US" w:eastAsia="zh-CN"/>
              </w:rPr>
              <w:t>)</w:t>
            </w:r>
            <w:r>
              <w:rPr>
                <w:rFonts w:hint="eastAsia" w:asciiTheme="minorEastAsia" w:hAnsiTheme="minorEastAsia" w:eastAsiaTheme="minorEastAsia" w:cstheme="minorEastAsia"/>
                <w:spacing w:val="-2"/>
                <w:sz w:val="15"/>
                <w:szCs w:val="15"/>
              </w:rPr>
              <w:t>%CH₄</w:t>
            </w:r>
          </w:p>
        </w:tc>
        <w:tc>
          <w:tcPr>
            <w:tcW w:w="1992" w:type="dxa"/>
            <w:gridSpan w:val="3"/>
            <w:vAlign w:val="center"/>
          </w:tcPr>
          <w:p w14:paraId="46652352">
            <w:pPr>
              <w:pStyle w:val="15"/>
              <w:keepNext w:val="0"/>
              <w:keepLines w:val="0"/>
              <w:pageBreakBefore w:val="0"/>
              <w:widowControl/>
              <w:kinsoku w:val="0"/>
              <w:wordWrap w:val="0"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ind w:left="105" w:leftChars="50" w:right="105" w:rightChars="50" w:firstLine="0" w:firstLineChars="0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spacing w:val="-5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  <w:lang w:val="en-US" w:eastAsia="zh-CN"/>
              </w:rPr>
              <w:t>MPE：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  <w:t>±6%</w:t>
            </w:r>
          </w:p>
        </w:tc>
        <w:tc>
          <w:tcPr>
            <w:tcW w:w="2014" w:type="dxa"/>
            <w:vMerge w:val="continue"/>
            <w:vAlign w:val="center"/>
          </w:tcPr>
          <w:p w14:paraId="5E11CF63">
            <w:pPr>
              <w:jc w:val="center"/>
              <w:rPr>
                <w:rFonts w:hint="eastAsia" w:asciiTheme="minorEastAsia" w:hAnsiTheme="minorEastAsia" w:eastAsiaTheme="minorEastAsia" w:cstheme="minorEastAsia"/>
                <w:spacing w:val="-5"/>
                <w:sz w:val="15"/>
                <w:szCs w:val="15"/>
              </w:rPr>
            </w:pPr>
          </w:p>
        </w:tc>
      </w:tr>
      <w:tr w14:paraId="411A98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shd w:val="clear" w:color="auto" w:fill="auto"/>
            <w:vAlign w:val="center"/>
          </w:tcPr>
          <w:p w14:paraId="609D13D9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14:paraId="02C870D0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sz w:val="15"/>
                <w:szCs w:val="15"/>
              </w:rPr>
              <w:t>以下空白</w:t>
            </w:r>
          </w:p>
        </w:tc>
        <w:tc>
          <w:tcPr>
            <w:tcW w:w="1860" w:type="dxa"/>
            <w:gridSpan w:val="2"/>
            <w:vAlign w:val="center"/>
          </w:tcPr>
          <w:p w14:paraId="30639FD5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65FC6212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014" w:type="dxa"/>
            <w:vAlign w:val="center"/>
          </w:tcPr>
          <w:p w14:paraId="7CE8E39C"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  <w:tr w14:paraId="4BC80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000" w:type="dxa"/>
            <w:shd w:val="clear" w:color="auto" w:fill="auto"/>
            <w:vAlign w:val="center"/>
          </w:tcPr>
          <w:p w14:paraId="6170624C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</w:pPr>
          </w:p>
        </w:tc>
        <w:tc>
          <w:tcPr>
            <w:tcW w:w="3059" w:type="dxa"/>
            <w:shd w:val="clear" w:color="auto" w:fill="auto"/>
            <w:vAlign w:val="center"/>
          </w:tcPr>
          <w:p w14:paraId="5D9CCC7B"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eastAsia="zh-CN"/>
              </w:rPr>
            </w:pPr>
          </w:p>
        </w:tc>
        <w:tc>
          <w:tcPr>
            <w:tcW w:w="1860" w:type="dxa"/>
            <w:gridSpan w:val="2"/>
            <w:vAlign w:val="center"/>
          </w:tcPr>
          <w:p w14:paraId="7BF14431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1992" w:type="dxa"/>
            <w:gridSpan w:val="3"/>
            <w:vAlign w:val="center"/>
          </w:tcPr>
          <w:p w14:paraId="0B13599F">
            <w:pPr>
              <w:jc w:val="center"/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</w:pPr>
          </w:p>
        </w:tc>
        <w:tc>
          <w:tcPr>
            <w:tcW w:w="2014" w:type="dxa"/>
            <w:vAlign w:val="center"/>
          </w:tcPr>
          <w:p w14:paraId="58A66A1D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</w:p>
        </w:tc>
      </w:tr>
    </w:tbl>
    <w:p w14:paraId="5B383282">
      <w:pPr>
        <w:rPr>
          <w:rFonts w:hint="eastAsia" w:asciiTheme="minorEastAsia" w:hAnsiTheme="minorEastAsia" w:eastAsiaTheme="minorEastAsia" w:cstheme="minorEastAsia"/>
          <w:sz w:val="15"/>
          <w:szCs w:val="15"/>
        </w:rPr>
      </w:pPr>
    </w:p>
    <w:sectPr>
      <w:pgSz w:w="11906" w:h="16838"/>
      <w:pgMar w:top="3231" w:right="2268" w:bottom="2835" w:left="1800" w:header="907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CE66AE"/>
    <w:rsid w:val="060526BE"/>
    <w:rsid w:val="0ABB7D8B"/>
    <w:rsid w:val="0BC14929"/>
    <w:rsid w:val="14597B47"/>
    <w:rsid w:val="17E4657E"/>
    <w:rsid w:val="1B155575"/>
    <w:rsid w:val="1C431C60"/>
    <w:rsid w:val="1CA11441"/>
    <w:rsid w:val="1E59489E"/>
    <w:rsid w:val="1F5633CF"/>
    <w:rsid w:val="23A42167"/>
    <w:rsid w:val="28953D19"/>
    <w:rsid w:val="2DC117F6"/>
    <w:rsid w:val="2DD85145"/>
    <w:rsid w:val="30D57157"/>
    <w:rsid w:val="357E5A9F"/>
    <w:rsid w:val="36FE6A49"/>
    <w:rsid w:val="39147EB1"/>
    <w:rsid w:val="3FA7639F"/>
    <w:rsid w:val="42984A4B"/>
    <w:rsid w:val="450F3DA1"/>
    <w:rsid w:val="45D20668"/>
    <w:rsid w:val="464A50E9"/>
    <w:rsid w:val="4A36533D"/>
    <w:rsid w:val="4B574E71"/>
    <w:rsid w:val="4D304661"/>
    <w:rsid w:val="51FF5F0C"/>
    <w:rsid w:val="571D387C"/>
    <w:rsid w:val="57805DDE"/>
    <w:rsid w:val="5861765D"/>
    <w:rsid w:val="5A4D36B3"/>
    <w:rsid w:val="5D331EDB"/>
    <w:rsid w:val="5D6F7A58"/>
    <w:rsid w:val="60536011"/>
    <w:rsid w:val="60BF49E9"/>
    <w:rsid w:val="61FD78F3"/>
    <w:rsid w:val="63B43501"/>
    <w:rsid w:val="65E77E1D"/>
    <w:rsid w:val="684E39E2"/>
    <w:rsid w:val="69D06715"/>
    <w:rsid w:val="6FE0557C"/>
    <w:rsid w:val="73BF2CAE"/>
    <w:rsid w:val="75C35CC6"/>
    <w:rsid w:val="7E57302B"/>
    <w:rsid w:val="7FD65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Default1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10">
    <w:name w:val="批注框文本 Char"/>
    <w:basedOn w:val="8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1268</Words>
  <Characters>2137</Characters>
  <Lines>23</Lines>
  <Paragraphs>6</Paragraphs>
  <TotalTime>3</TotalTime>
  <ScaleCrop>false</ScaleCrop>
  <LinksUpToDate>false</LinksUpToDate>
  <CharactersWithSpaces>2248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2021-10-27T11:50:00Z</dcterms:created>
  <dc:creator>汪智慧</dc:creator>
  <cp:lastModifiedBy> المويجات  . </cp:lastModifiedBy>
  <cp:lastPrinted>2024-09-05T09:57:00Z</cp:lastPrinted>
  <dcterms:modified xsi:type="dcterms:W3CDTF">2026-02-11T07:18:11Z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8247261028FE47EDBF563EC30E0AD67D_13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