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left="320" w:hanging="320" w:hangingChars="100"/>
        <w:rPr>
          <w:rFonts w:hint="eastAsia" w:ascii="黑体" w:hAnsi="黑体" w:eastAsia="黑体"/>
          <w:bCs/>
          <w:color w:val="auto"/>
          <w:sz w:val="32"/>
          <w:szCs w:val="32"/>
        </w:rPr>
      </w:pPr>
      <w:r>
        <w:rPr>
          <w:rFonts w:hint="eastAsia" w:ascii="黑体" w:hAnsi="黑体" w:eastAsia="黑体"/>
          <w:bCs/>
          <w:color w:val="auto"/>
          <w:sz w:val="32"/>
          <w:szCs w:val="32"/>
        </w:rPr>
        <w:t xml:space="preserve">附件1 </w:t>
      </w:r>
    </w:p>
    <w:p>
      <w:pPr>
        <w:spacing w:line="500" w:lineRule="exact"/>
        <w:ind w:left="320" w:hanging="320" w:hangingChars="100"/>
        <w:rPr>
          <w:rFonts w:hint="eastAsia" w:ascii="黑体" w:hAnsi="黑体" w:eastAsia="黑体"/>
          <w:bCs/>
          <w:color w:val="auto"/>
          <w:sz w:val="32"/>
          <w:szCs w:val="32"/>
        </w:rPr>
      </w:pPr>
    </w:p>
    <w:p>
      <w:pPr>
        <w:spacing w:line="560" w:lineRule="exact"/>
        <w:jc w:val="center"/>
        <w:rPr>
          <w:rFonts w:hint="eastAsia" w:ascii="方正小标宋_GBK" w:hAnsi="宋体" w:eastAsia="方正小标宋_GBK"/>
          <w:bCs/>
          <w:color w:val="auto"/>
          <w:sz w:val="44"/>
          <w:szCs w:val="44"/>
        </w:rPr>
      </w:pPr>
      <w:bookmarkStart w:id="0" w:name="_GoBack"/>
      <w:r>
        <w:rPr>
          <w:rFonts w:hint="eastAsia" w:ascii="方正小标宋_GBK" w:hAnsi="宋体" w:eastAsia="方正小标宋_GBK"/>
          <w:bCs/>
          <w:color w:val="auto"/>
          <w:sz w:val="44"/>
          <w:szCs w:val="44"/>
        </w:rPr>
        <w:t>各市州推荐知识产权优势企业项目分配表</w:t>
      </w:r>
    </w:p>
    <w:bookmarkEnd w:id="0"/>
    <w:tbl>
      <w:tblPr>
        <w:tblStyle w:val="5"/>
        <w:tblpPr w:leftFromText="180" w:rightFromText="180" w:vertAnchor="text" w:horzAnchor="page" w:tblpXSpec="center" w:tblpY="973"/>
        <w:tblOverlap w:val="never"/>
        <w:tblW w:w="7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center"/>
          </w:tcPr>
          <w:p>
            <w:pPr>
              <w:snapToGrid w:val="0"/>
              <w:jc w:val="center"/>
              <w:rPr>
                <w:rFonts w:ascii="仿宋" w:hAnsi="仿宋" w:eastAsia="仿宋"/>
                <w:color w:val="auto"/>
                <w:sz w:val="32"/>
                <w:szCs w:val="28"/>
              </w:rPr>
            </w:pPr>
            <w:r>
              <w:rPr>
                <w:rFonts w:hint="eastAsia" w:ascii="仿宋" w:hAnsi="仿宋" w:eastAsia="仿宋"/>
                <w:color w:val="auto"/>
                <w:sz w:val="32"/>
                <w:szCs w:val="28"/>
              </w:rPr>
              <w:t>市（州）</w:t>
            </w:r>
          </w:p>
        </w:tc>
        <w:tc>
          <w:tcPr>
            <w:tcW w:w="4536" w:type="dxa"/>
            <w:vAlign w:val="center"/>
          </w:tcPr>
          <w:p>
            <w:pPr>
              <w:snapToGrid w:val="0"/>
              <w:jc w:val="center"/>
              <w:rPr>
                <w:rFonts w:hint="eastAsia" w:ascii="仿宋" w:hAnsi="仿宋" w:eastAsia="仿宋"/>
                <w:color w:val="auto"/>
                <w:sz w:val="32"/>
                <w:szCs w:val="28"/>
              </w:rPr>
            </w:pPr>
            <w:r>
              <w:rPr>
                <w:rFonts w:hint="eastAsia" w:ascii="仿宋" w:hAnsi="仿宋" w:eastAsia="仿宋"/>
                <w:color w:val="auto"/>
                <w:kern w:val="0"/>
                <w:sz w:val="32"/>
                <w:szCs w:val="28"/>
              </w:rPr>
              <w:t>推荐</w:t>
            </w:r>
            <w:r>
              <w:rPr>
                <w:rFonts w:hint="eastAsia" w:ascii="仿宋" w:hAnsi="仿宋" w:eastAsia="仿宋"/>
                <w:color w:val="auto"/>
                <w:kern w:val="0"/>
                <w:sz w:val="32"/>
                <w:szCs w:val="28"/>
                <w:lang w:eastAsia="zh-CN"/>
              </w:rPr>
              <w:t>企业</w:t>
            </w:r>
            <w:r>
              <w:rPr>
                <w:rFonts w:hint="eastAsia" w:ascii="仿宋" w:hAnsi="仿宋" w:eastAsia="仿宋"/>
                <w:color w:val="auto"/>
                <w:kern w:val="0"/>
                <w:sz w:val="32"/>
                <w:szCs w:val="28"/>
              </w:rPr>
              <w:t>上限数（家）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center"/>
          </w:tcPr>
          <w:p>
            <w:pPr>
              <w:spacing w:line="300" w:lineRule="auto"/>
              <w:jc w:val="center"/>
              <w:rPr>
                <w:rFonts w:ascii="仿宋" w:hAnsi="仿宋" w:eastAsia="仿宋"/>
                <w:color w:val="auto"/>
                <w:sz w:val="32"/>
                <w:szCs w:val="28"/>
              </w:rPr>
            </w:pPr>
            <w:r>
              <w:rPr>
                <w:rFonts w:hint="eastAsia" w:ascii="仿宋" w:hAnsi="仿宋" w:eastAsia="仿宋"/>
                <w:color w:val="auto"/>
                <w:sz w:val="32"/>
                <w:szCs w:val="28"/>
              </w:rPr>
              <w:t>贵阳市(含贵安新区)</w:t>
            </w:r>
          </w:p>
        </w:tc>
        <w:tc>
          <w:tcPr>
            <w:tcW w:w="4536" w:type="dxa"/>
            <w:vAlign w:val="center"/>
          </w:tcPr>
          <w:p>
            <w:pPr>
              <w:spacing w:line="300" w:lineRule="auto"/>
              <w:jc w:val="center"/>
              <w:rPr>
                <w:rFonts w:ascii="仿宋" w:hAnsi="仿宋" w:eastAsia="仿宋"/>
                <w:color w:val="auto"/>
                <w:sz w:val="32"/>
                <w:szCs w:val="28"/>
              </w:rPr>
            </w:pPr>
            <w:r>
              <w:rPr>
                <w:rFonts w:hint="eastAsia" w:ascii="仿宋" w:hAnsi="仿宋" w:eastAsia="仿宋"/>
                <w:color w:val="auto"/>
                <w:sz w:val="32"/>
                <w:szCs w:val="2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center"/>
          </w:tcPr>
          <w:p>
            <w:pPr>
              <w:spacing w:line="300" w:lineRule="auto"/>
              <w:jc w:val="center"/>
              <w:rPr>
                <w:rFonts w:ascii="仿宋" w:hAnsi="仿宋" w:eastAsia="仿宋"/>
                <w:color w:val="auto"/>
                <w:sz w:val="32"/>
                <w:szCs w:val="28"/>
              </w:rPr>
            </w:pPr>
            <w:r>
              <w:rPr>
                <w:rFonts w:hint="eastAsia" w:ascii="仿宋" w:hAnsi="仿宋" w:eastAsia="仿宋"/>
                <w:color w:val="auto"/>
                <w:sz w:val="32"/>
                <w:szCs w:val="28"/>
              </w:rPr>
              <w:t>遵义市</w:t>
            </w:r>
          </w:p>
        </w:tc>
        <w:tc>
          <w:tcPr>
            <w:tcW w:w="4536" w:type="dxa"/>
            <w:vAlign w:val="center"/>
          </w:tcPr>
          <w:p>
            <w:pPr>
              <w:spacing w:line="300" w:lineRule="auto"/>
              <w:jc w:val="center"/>
              <w:rPr>
                <w:rFonts w:ascii="仿宋" w:hAnsi="仿宋" w:eastAsia="仿宋"/>
                <w:color w:val="auto"/>
                <w:sz w:val="32"/>
                <w:szCs w:val="28"/>
              </w:rPr>
            </w:pPr>
            <w:r>
              <w:rPr>
                <w:rFonts w:hint="eastAsia" w:ascii="仿宋" w:hAnsi="仿宋" w:eastAsia="仿宋"/>
                <w:color w:val="auto"/>
                <w:sz w:val="32"/>
                <w:szCs w:val="2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27" w:type="dxa"/>
            <w:vAlign w:val="center"/>
          </w:tcPr>
          <w:p>
            <w:pPr>
              <w:spacing w:line="300" w:lineRule="auto"/>
              <w:jc w:val="center"/>
              <w:rPr>
                <w:rFonts w:ascii="仿宋" w:hAnsi="仿宋" w:eastAsia="仿宋"/>
                <w:color w:val="auto"/>
                <w:sz w:val="32"/>
                <w:szCs w:val="28"/>
              </w:rPr>
            </w:pPr>
            <w:r>
              <w:rPr>
                <w:rFonts w:hint="eastAsia" w:ascii="仿宋" w:hAnsi="仿宋" w:eastAsia="仿宋"/>
                <w:color w:val="auto"/>
                <w:sz w:val="32"/>
                <w:szCs w:val="28"/>
              </w:rPr>
              <w:t>六盘水市</w:t>
            </w:r>
          </w:p>
        </w:tc>
        <w:tc>
          <w:tcPr>
            <w:tcW w:w="4536" w:type="dxa"/>
            <w:vAlign w:val="center"/>
          </w:tcPr>
          <w:p>
            <w:pPr>
              <w:spacing w:line="300" w:lineRule="auto"/>
              <w:jc w:val="center"/>
              <w:rPr>
                <w:rFonts w:hint="eastAsia" w:ascii="仿宋" w:hAnsi="仿宋" w:eastAsia="仿宋"/>
                <w:color w:val="auto"/>
                <w:sz w:val="32"/>
                <w:szCs w:val="28"/>
              </w:rPr>
            </w:pPr>
            <w:r>
              <w:rPr>
                <w:rFonts w:hint="eastAsia" w:ascii="仿宋" w:hAnsi="仿宋" w:eastAsia="仿宋"/>
                <w:color w:val="auto"/>
                <w:sz w:val="32"/>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center"/>
          </w:tcPr>
          <w:p>
            <w:pPr>
              <w:spacing w:line="300" w:lineRule="auto"/>
              <w:jc w:val="center"/>
              <w:rPr>
                <w:rFonts w:ascii="仿宋" w:hAnsi="仿宋" w:eastAsia="仿宋"/>
                <w:color w:val="auto"/>
                <w:sz w:val="32"/>
                <w:szCs w:val="28"/>
              </w:rPr>
            </w:pPr>
            <w:r>
              <w:rPr>
                <w:rFonts w:hint="eastAsia" w:ascii="仿宋" w:hAnsi="仿宋" w:eastAsia="仿宋"/>
                <w:color w:val="auto"/>
                <w:sz w:val="32"/>
                <w:szCs w:val="28"/>
              </w:rPr>
              <w:t>安顺市</w:t>
            </w:r>
          </w:p>
        </w:tc>
        <w:tc>
          <w:tcPr>
            <w:tcW w:w="4536" w:type="dxa"/>
            <w:vAlign w:val="center"/>
          </w:tcPr>
          <w:p>
            <w:pPr>
              <w:spacing w:line="300" w:lineRule="auto"/>
              <w:jc w:val="center"/>
              <w:rPr>
                <w:rFonts w:hint="eastAsia" w:ascii="仿宋" w:hAnsi="仿宋" w:eastAsia="仿宋"/>
                <w:color w:val="auto"/>
                <w:sz w:val="32"/>
                <w:szCs w:val="28"/>
              </w:rPr>
            </w:pPr>
            <w:r>
              <w:rPr>
                <w:rFonts w:hint="eastAsia" w:ascii="仿宋" w:hAnsi="仿宋" w:eastAsia="仿宋"/>
                <w:color w:val="auto"/>
                <w:sz w:val="32"/>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center"/>
          </w:tcPr>
          <w:p>
            <w:pPr>
              <w:spacing w:line="300" w:lineRule="auto"/>
              <w:jc w:val="center"/>
              <w:rPr>
                <w:rFonts w:ascii="仿宋" w:hAnsi="仿宋" w:eastAsia="仿宋"/>
                <w:color w:val="auto"/>
                <w:sz w:val="32"/>
                <w:szCs w:val="28"/>
              </w:rPr>
            </w:pPr>
            <w:r>
              <w:rPr>
                <w:rFonts w:hint="eastAsia" w:ascii="仿宋" w:hAnsi="仿宋" w:eastAsia="仿宋"/>
                <w:color w:val="auto"/>
                <w:sz w:val="32"/>
                <w:szCs w:val="28"/>
              </w:rPr>
              <w:t>铜仁市</w:t>
            </w:r>
          </w:p>
        </w:tc>
        <w:tc>
          <w:tcPr>
            <w:tcW w:w="4536" w:type="dxa"/>
            <w:vAlign w:val="center"/>
          </w:tcPr>
          <w:p>
            <w:pPr>
              <w:spacing w:line="300" w:lineRule="auto"/>
              <w:jc w:val="center"/>
              <w:rPr>
                <w:rFonts w:hint="eastAsia" w:ascii="仿宋" w:hAnsi="仿宋" w:eastAsia="仿宋"/>
                <w:color w:val="auto"/>
                <w:sz w:val="32"/>
                <w:szCs w:val="28"/>
              </w:rPr>
            </w:pPr>
            <w:r>
              <w:rPr>
                <w:rFonts w:hint="eastAsia" w:ascii="仿宋" w:hAnsi="仿宋" w:eastAsia="仿宋"/>
                <w:color w:val="auto"/>
                <w:sz w:val="32"/>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center"/>
          </w:tcPr>
          <w:p>
            <w:pPr>
              <w:spacing w:line="300" w:lineRule="auto"/>
              <w:jc w:val="center"/>
              <w:rPr>
                <w:rFonts w:ascii="仿宋" w:hAnsi="仿宋" w:eastAsia="仿宋"/>
                <w:color w:val="auto"/>
                <w:sz w:val="32"/>
                <w:szCs w:val="28"/>
              </w:rPr>
            </w:pPr>
            <w:r>
              <w:rPr>
                <w:rFonts w:hint="eastAsia" w:ascii="仿宋" w:hAnsi="仿宋" w:eastAsia="仿宋"/>
                <w:color w:val="auto"/>
                <w:sz w:val="32"/>
                <w:szCs w:val="28"/>
              </w:rPr>
              <w:t>毕节市</w:t>
            </w:r>
          </w:p>
        </w:tc>
        <w:tc>
          <w:tcPr>
            <w:tcW w:w="4536" w:type="dxa"/>
            <w:vAlign w:val="center"/>
          </w:tcPr>
          <w:p>
            <w:pPr>
              <w:spacing w:line="300" w:lineRule="auto"/>
              <w:jc w:val="center"/>
              <w:rPr>
                <w:rFonts w:hint="eastAsia" w:ascii="仿宋" w:hAnsi="仿宋" w:eastAsia="仿宋"/>
                <w:color w:val="auto"/>
                <w:sz w:val="32"/>
                <w:szCs w:val="28"/>
              </w:rPr>
            </w:pPr>
            <w:r>
              <w:rPr>
                <w:rFonts w:hint="eastAsia" w:ascii="仿宋" w:hAnsi="仿宋" w:eastAsia="仿宋"/>
                <w:color w:val="auto"/>
                <w:sz w:val="32"/>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27" w:type="dxa"/>
            <w:vAlign w:val="center"/>
          </w:tcPr>
          <w:p>
            <w:pPr>
              <w:spacing w:line="300" w:lineRule="auto"/>
              <w:jc w:val="center"/>
              <w:rPr>
                <w:rFonts w:ascii="仿宋" w:hAnsi="仿宋" w:eastAsia="仿宋"/>
                <w:color w:val="auto"/>
                <w:sz w:val="32"/>
                <w:szCs w:val="28"/>
              </w:rPr>
            </w:pPr>
            <w:r>
              <w:rPr>
                <w:rFonts w:hint="eastAsia" w:ascii="仿宋" w:hAnsi="仿宋" w:eastAsia="仿宋"/>
                <w:color w:val="auto"/>
                <w:sz w:val="32"/>
                <w:szCs w:val="28"/>
              </w:rPr>
              <w:t>黔东南州</w:t>
            </w:r>
          </w:p>
        </w:tc>
        <w:tc>
          <w:tcPr>
            <w:tcW w:w="4536" w:type="dxa"/>
            <w:vAlign w:val="center"/>
          </w:tcPr>
          <w:p>
            <w:pPr>
              <w:spacing w:line="300" w:lineRule="auto"/>
              <w:jc w:val="center"/>
              <w:rPr>
                <w:rFonts w:ascii="仿宋" w:hAnsi="仿宋" w:eastAsia="仿宋"/>
                <w:color w:val="auto"/>
                <w:sz w:val="32"/>
                <w:szCs w:val="28"/>
              </w:rPr>
            </w:pPr>
            <w:r>
              <w:rPr>
                <w:rFonts w:hint="eastAsia" w:ascii="仿宋" w:hAnsi="仿宋" w:eastAsia="仿宋"/>
                <w:color w:val="auto"/>
                <w:sz w:val="32"/>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center"/>
          </w:tcPr>
          <w:p>
            <w:pPr>
              <w:spacing w:line="300" w:lineRule="auto"/>
              <w:jc w:val="center"/>
              <w:rPr>
                <w:rFonts w:ascii="仿宋" w:hAnsi="仿宋" w:eastAsia="仿宋"/>
                <w:color w:val="auto"/>
                <w:sz w:val="32"/>
                <w:szCs w:val="28"/>
              </w:rPr>
            </w:pPr>
            <w:r>
              <w:rPr>
                <w:rFonts w:hint="eastAsia" w:ascii="仿宋" w:hAnsi="仿宋" w:eastAsia="仿宋"/>
                <w:color w:val="auto"/>
                <w:sz w:val="32"/>
                <w:szCs w:val="28"/>
              </w:rPr>
              <w:t>黔南州</w:t>
            </w:r>
          </w:p>
        </w:tc>
        <w:tc>
          <w:tcPr>
            <w:tcW w:w="4536" w:type="dxa"/>
            <w:vAlign w:val="center"/>
          </w:tcPr>
          <w:p>
            <w:pPr>
              <w:spacing w:line="300" w:lineRule="auto"/>
              <w:jc w:val="center"/>
              <w:rPr>
                <w:rFonts w:ascii="仿宋" w:hAnsi="仿宋" w:eastAsia="仿宋"/>
                <w:color w:val="auto"/>
                <w:sz w:val="32"/>
                <w:szCs w:val="28"/>
              </w:rPr>
            </w:pPr>
            <w:r>
              <w:rPr>
                <w:rFonts w:hint="eastAsia" w:ascii="仿宋" w:hAnsi="仿宋" w:eastAsia="仿宋"/>
                <w:color w:val="auto"/>
                <w:sz w:val="32"/>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center"/>
          </w:tcPr>
          <w:p>
            <w:pPr>
              <w:spacing w:line="300" w:lineRule="auto"/>
              <w:jc w:val="center"/>
              <w:rPr>
                <w:rFonts w:ascii="仿宋" w:hAnsi="仿宋" w:eastAsia="仿宋"/>
                <w:color w:val="auto"/>
                <w:sz w:val="32"/>
                <w:szCs w:val="28"/>
              </w:rPr>
            </w:pPr>
            <w:r>
              <w:rPr>
                <w:rFonts w:hint="eastAsia" w:ascii="仿宋" w:hAnsi="仿宋" w:eastAsia="仿宋"/>
                <w:color w:val="auto"/>
                <w:sz w:val="32"/>
                <w:szCs w:val="28"/>
              </w:rPr>
              <w:t>黔西南州</w:t>
            </w:r>
          </w:p>
        </w:tc>
        <w:tc>
          <w:tcPr>
            <w:tcW w:w="4536" w:type="dxa"/>
            <w:vAlign w:val="center"/>
          </w:tcPr>
          <w:p>
            <w:pPr>
              <w:spacing w:line="300" w:lineRule="auto"/>
              <w:jc w:val="center"/>
              <w:rPr>
                <w:rFonts w:hint="eastAsia" w:ascii="仿宋" w:hAnsi="仿宋" w:eastAsia="仿宋"/>
                <w:color w:val="auto"/>
                <w:sz w:val="32"/>
                <w:szCs w:val="28"/>
              </w:rPr>
            </w:pPr>
            <w:r>
              <w:rPr>
                <w:rFonts w:hint="eastAsia" w:ascii="仿宋" w:hAnsi="仿宋" w:eastAsia="仿宋"/>
                <w:color w:val="auto"/>
                <w:sz w:val="32"/>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center"/>
          </w:tcPr>
          <w:p>
            <w:pPr>
              <w:spacing w:line="300" w:lineRule="auto"/>
              <w:jc w:val="center"/>
              <w:rPr>
                <w:rFonts w:ascii="仿宋" w:hAnsi="仿宋" w:eastAsia="仿宋"/>
                <w:color w:val="auto"/>
                <w:sz w:val="32"/>
                <w:szCs w:val="28"/>
              </w:rPr>
            </w:pPr>
            <w:r>
              <w:rPr>
                <w:rFonts w:hint="eastAsia" w:ascii="仿宋" w:hAnsi="仿宋" w:eastAsia="仿宋"/>
                <w:color w:val="auto"/>
                <w:sz w:val="32"/>
                <w:szCs w:val="28"/>
              </w:rPr>
              <w:t>合计</w:t>
            </w:r>
          </w:p>
        </w:tc>
        <w:tc>
          <w:tcPr>
            <w:tcW w:w="4536" w:type="dxa"/>
            <w:vAlign w:val="center"/>
          </w:tcPr>
          <w:p>
            <w:pPr>
              <w:spacing w:line="300" w:lineRule="auto"/>
              <w:jc w:val="center"/>
              <w:rPr>
                <w:rFonts w:ascii="仿宋" w:hAnsi="仿宋" w:eastAsia="仿宋"/>
                <w:color w:val="auto"/>
                <w:sz w:val="32"/>
                <w:szCs w:val="28"/>
              </w:rPr>
            </w:pPr>
            <w:r>
              <w:rPr>
                <w:rFonts w:hint="eastAsia" w:ascii="仿宋" w:hAnsi="仿宋" w:eastAsia="仿宋"/>
                <w:color w:val="auto"/>
                <w:sz w:val="32"/>
                <w:szCs w:val="28"/>
              </w:rPr>
              <w:t>70</w:t>
            </w:r>
          </w:p>
        </w:tc>
      </w:tr>
    </w:tbl>
    <w:p>
      <w:pPr>
        <w:spacing w:line="500" w:lineRule="exact"/>
        <w:ind w:left="240" w:hanging="240" w:hangingChars="100"/>
        <w:rPr>
          <w:rFonts w:hint="eastAsia" w:ascii="黑体" w:hAnsi="黑体" w:eastAsia="黑体"/>
          <w:bCs/>
          <w:color w:val="auto"/>
          <w:sz w:val="24"/>
          <w:szCs w:val="24"/>
        </w:rPr>
      </w:pPr>
    </w:p>
    <w:p>
      <w:pPr>
        <w:spacing w:line="500" w:lineRule="exact"/>
        <w:ind w:left="320" w:hanging="320" w:hangingChars="100"/>
        <w:rPr>
          <w:rFonts w:hint="eastAsia" w:ascii="黑体" w:hAnsi="黑体" w:eastAsia="黑体"/>
          <w:bCs/>
          <w:color w:val="auto"/>
          <w:sz w:val="32"/>
          <w:szCs w:val="32"/>
        </w:rPr>
      </w:pPr>
    </w:p>
    <w:p>
      <w:pPr>
        <w:spacing w:line="500" w:lineRule="exact"/>
        <w:ind w:left="320" w:hanging="320" w:hangingChars="100"/>
        <w:rPr>
          <w:rFonts w:hint="eastAsia" w:ascii="黑体" w:hAnsi="黑体" w:eastAsia="黑体"/>
          <w:bCs/>
          <w:color w:val="auto"/>
          <w:sz w:val="32"/>
          <w:szCs w:val="32"/>
        </w:rPr>
      </w:pPr>
    </w:p>
    <w:p>
      <w:pPr>
        <w:spacing w:line="560" w:lineRule="exact"/>
        <w:ind w:firstLine="600" w:firstLineChars="200"/>
        <w:rPr>
          <w:rFonts w:hint="eastAsia" w:ascii="仿宋_GB2312" w:eastAsia="仿宋_GB2312"/>
          <w:color w:val="auto"/>
          <w:sz w:val="30"/>
          <w:szCs w:val="30"/>
        </w:rPr>
      </w:pPr>
    </w:p>
    <w:p>
      <w:pPr>
        <w:spacing w:line="500" w:lineRule="exact"/>
        <w:ind w:left="300" w:hanging="300" w:hangingChars="100"/>
        <w:rPr>
          <w:rFonts w:hint="eastAsia" w:eastAsia="方正仿宋简体"/>
          <w:color w:val="auto"/>
          <w:sz w:val="30"/>
          <w:szCs w:val="30"/>
        </w:rPr>
      </w:pPr>
    </w:p>
    <w:p>
      <w:pPr>
        <w:spacing w:line="500" w:lineRule="exact"/>
        <w:ind w:left="300" w:hanging="300" w:hangingChars="100"/>
        <w:rPr>
          <w:rFonts w:hint="eastAsia" w:eastAsia="方正仿宋简体"/>
          <w:color w:val="auto"/>
          <w:sz w:val="30"/>
          <w:szCs w:val="30"/>
        </w:rPr>
      </w:pPr>
    </w:p>
    <w:p>
      <w:pPr>
        <w:rPr>
          <w:color w:val="auto"/>
        </w:rPr>
      </w:pPr>
    </w:p>
    <w:sectPr>
      <w:foot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简体">
    <w:altName w:val="方正仿宋_GBK"/>
    <w:panose1 w:val="03000509000000000000"/>
    <w:charset w:val="86"/>
    <w:family w:val="script"/>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 w:name="TimesNewRomanPSMT">
    <w:altName w:val="DejaVu Sans"/>
    <w:panose1 w:val="00000000000000000000"/>
    <w:charset w:val="00"/>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C8B"/>
    <w:rsid w:val="000771D8"/>
    <w:rsid w:val="000B76CC"/>
    <w:rsid w:val="002B3482"/>
    <w:rsid w:val="002F1930"/>
    <w:rsid w:val="00316823"/>
    <w:rsid w:val="00324230"/>
    <w:rsid w:val="00353121"/>
    <w:rsid w:val="00367C8B"/>
    <w:rsid w:val="00427731"/>
    <w:rsid w:val="00563238"/>
    <w:rsid w:val="005F1045"/>
    <w:rsid w:val="0061765D"/>
    <w:rsid w:val="00746E79"/>
    <w:rsid w:val="00754F23"/>
    <w:rsid w:val="00916A9C"/>
    <w:rsid w:val="00950BF5"/>
    <w:rsid w:val="00986446"/>
    <w:rsid w:val="00A63FC4"/>
    <w:rsid w:val="00B20241"/>
    <w:rsid w:val="00B33CD8"/>
    <w:rsid w:val="00CD4001"/>
    <w:rsid w:val="00D540BF"/>
    <w:rsid w:val="00D645AA"/>
    <w:rsid w:val="00D6770E"/>
    <w:rsid w:val="00E32A54"/>
    <w:rsid w:val="00E54262"/>
    <w:rsid w:val="00EE4291"/>
    <w:rsid w:val="00FB1489"/>
    <w:rsid w:val="18DE3571"/>
    <w:rsid w:val="37ED5103"/>
    <w:rsid w:val="3FF3E235"/>
    <w:rsid w:val="3FFBC43F"/>
    <w:rsid w:val="5FFA1FB2"/>
    <w:rsid w:val="63FCC588"/>
    <w:rsid w:val="68FB7E83"/>
    <w:rsid w:val="6EDF4FB0"/>
    <w:rsid w:val="6EFF1163"/>
    <w:rsid w:val="72E772BD"/>
    <w:rsid w:val="7F6FF3D2"/>
    <w:rsid w:val="97DD69AE"/>
    <w:rsid w:val="ACDF6D1A"/>
    <w:rsid w:val="BDFF2284"/>
    <w:rsid w:val="C99A4721"/>
    <w:rsid w:val="CBE93D89"/>
    <w:rsid w:val="CE9B154D"/>
    <w:rsid w:val="D7FEB846"/>
    <w:rsid w:val="DB6F1C7C"/>
    <w:rsid w:val="DFEE6B4F"/>
    <w:rsid w:val="DFEF9A88"/>
    <w:rsid w:val="DFFF155B"/>
    <w:rsid w:val="E4F75D2C"/>
    <w:rsid w:val="E6CF73F2"/>
    <w:rsid w:val="EA8BE06F"/>
    <w:rsid w:val="EEA4FC21"/>
    <w:rsid w:val="EF76A107"/>
    <w:rsid w:val="F1DD4B1F"/>
    <w:rsid w:val="F5DE1D23"/>
    <w:rsid w:val="F9EB13D6"/>
    <w:rsid w:val="FF3D614F"/>
    <w:rsid w:val="FF774B81"/>
    <w:rsid w:val="FFCAAF79"/>
    <w:rsid w:val="FFEFB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贵州省工商行政管理局</Company>
  <Pages>12</Pages>
  <Words>813</Words>
  <Characters>4636</Characters>
  <Lines>38</Lines>
  <Paragraphs>10</Paragraphs>
  <TotalTime>8</TotalTime>
  <ScaleCrop>false</ScaleCrop>
  <LinksUpToDate>false</LinksUpToDate>
  <CharactersWithSpaces>5439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2022-06-27T18:52:00Z</dcterms:created>
  <dc:creator>王曰洪不荒</dc:creator>
  <cp:lastModifiedBy>ysgz</cp:lastModifiedBy>
  <dcterms:modified xsi:type="dcterms:W3CDTF">2022-06-30T15:02:39Z</dcterms:modified>
  <dc:title>省知识产权局关于组织开展知识产权优势企业项目申报助力市场主体培育壮大工作的通知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