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鉴定评审机构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评分标准</w:t>
      </w:r>
    </w:p>
    <w:tbl>
      <w:tblPr>
        <w:tblStyle w:val="3"/>
        <w:tblpPr w:leftFromText="180" w:rightFromText="180" w:vertAnchor="text" w:horzAnchor="page" w:tblpX="1435" w:tblpY="618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86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652" w:type="dxa"/>
            <w:gridSpan w:val="2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评审要素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评审标准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鉴定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评审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机构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（10分）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办公条件（5分）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具有开展鉴定评审工作必要的办公场所、工作设施、文件资料保存设施等工作条件。少1项为0分。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专职管理部门或人员（5分）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为开展鉴定评审工作，</w:t>
            </w:r>
            <w:r>
              <w:rPr>
                <w:rFonts w:hint="eastAsia" w:ascii="宋体" w:hAnsi="宋体" w:cs="宋体"/>
                <w:sz w:val="24"/>
              </w:rPr>
              <w:t>应设立专门负责评审工作的组织管理部门或人员。少1项为0分。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鉴定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评审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人员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（40分）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技术负责人（</w:t>
            </w:r>
            <w:r>
              <w:rPr>
                <w:rFonts w:hint="eastAsia" w:ascii="宋体" w:hAnsi="宋体" w:cs="宋体"/>
                <w:sz w:val="24"/>
              </w:rPr>
              <w:t>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应当具有高级工程师，同时具有10年以上特种设备相关工作经历，熟悉特种设备的法律、法规、安全技术规范、标准和监管的要求，具有岗位需要的业务水平和组织能力。达不到要求为0分。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人员数量（</w:t>
            </w:r>
            <w:r>
              <w:rPr>
                <w:rFonts w:ascii="宋体" w:hAnsi="宋体" w:cs="宋体"/>
                <w:sz w:val="24"/>
                <w:lang w:val="e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有10名及以上具有鉴定评审能力的人员；有5年以上从事鉴定评审项目相关的特种设备生产、检验检测或安全管理工作经历</w:t>
            </w:r>
            <w:r>
              <w:rPr>
                <w:rFonts w:ascii="宋体" w:hAnsi="宋体" w:cs="宋体"/>
                <w:sz w:val="24"/>
                <w:lang w:val="en"/>
              </w:rPr>
              <w:t>,</w:t>
            </w:r>
            <w:r>
              <w:rPr>
                <w:rFonts w:hint="eastAsia" w:ascii="宋体" w:hAnsi="宋体" w:cs="宋体"/>
                <w:sz w:val="24"/>
              </w:rPr>
              <w:t>具有高级工程师或以上职称的4人，具有工程师或以上职称的3人；每个评审项目至少有3名有相应能力的鉴定评审人员；其中鉴定评审人员年龄应在65周岁以下，并与鉴定评审机构签订聘任合同，且聘用期不得少于1年。满足以上条件得</w:t>
            </w:r>
            <w:r>
              <w:rPr>
                <w:rFonts w:ascii="宋体" w:hAnsi="宋体" w:cs="宋体"/>
                <w:sz w:val="24"/>
                <w:lang w:val="en"/>
              </w:rPr>
              <w:t>13</w:t>
            </w:r>
            <w:r>
              <w:rPr>
                <w:rFonts w:hint="eastAsia" w:ascii="宋体" w:hAnsi="宋体" w:cs="宋体"/>
                <w:sz w:val="24"/>
              </w:rPr>
              <w:t>分；在10名具有鉴定评审能力人员的基础上，每多2人加1分，累计不超过</w:t>
            </w:r>
            <w:r>
              <w:rPr>
                <w:rFonts w:ascii="宋体" w:hAnsi="宋体" w:cs="宋体"/>
                <w:sz w:val="24"/>
                <w:lang w:val="e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5分。达不到以上条件的，每一项不满足扣３分，直至０分。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职业道德（</w:t>
            </w:r>
            <w:r>
              <w:rPr>
                <w:rFonts w:hint="eastAsia" w:ascii="宋体" w:hAnsi="宋体" w:cs="宋体"/>
                <w:sz w:val="24"/>
              </w:rPr>
              <w:t>15分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近5年内，单位有行政处罚、行政处理记录的，直接否决参评资格；人员有行业处分处理记录的，每人次扣3分，直至0分。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鉴定评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审能力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10分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评审业绩（</w:t>
            </w:r>
            <w:r>
              <w:rPr>
                <w:rFonts w:hint="eastAsia" w:ascii="宋体" w:hAnsi="宋体" w:cs="宋体"/>
                <w:sz w:val="24"/>
              </w:rPr>
              <w:t>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过去1年鉴定评审业绩不少于50项得3分，多一项加0.2分，累计不超过5分。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质量管</w:t>
            </w:r>
          </w:p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理体系（</w:t>
            </w:r>
            <w:r>
              <w:rPr>
                <w:rFonts w:hint="eastAsia" w:ascii="宋体" w:hAnsi="宋体" w:cs="宋体"/>
                <w:sz w:val="24"/>
              </w:rPr>
              <w:t>15分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体系建立（</w:t>
            </w:r>
            <w:r>
              <w:rPr>
                <w:rFonts w:hint="eastAsia" w:ascii="宋体" w:hAnsi="宋体" w:cs="宋体"/>
                <w:sz w:val="24"/>
              </w:rPr>
              <w:t>15分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立与鉴定评审工作项目相适应的质量管理体系，编制质量手册（管理办法）、工作程序和指南（鉴定评审作业指导文件），建立人员管理、培训考核和文档管理等制度。以上所有文件资料均齐全得15分，每少1项扣3分，直至0分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价格（25分）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鉴定评审费用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25分</w:t>
            </w:r>
            <w:r>
              <w:rPr>
                <w:rFonts w:ascii="宋体" w:hAnsi="宋体" w:cs="宋体"/>
                <w:sz w:val="24"/>
              </w:rPr>
              <w:t>）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按照公式：最低报价</w:t>
            </w:r>
            <w:r>
              <w:rPr>
                <w:rFonts w:hint="eastAsia" w:ascii="汉仪细圆B5" w:hAnsi="汉仪细圆B5" w:eastAsia="汉仪细圆B5" w:cs="汉仪细圆B5"/>
                <w:sz w:val="24"/>
              </w:rPr>
              <w:t>÷</w:t>
            </w:r>
            <w:r>
              <w:rPr>
                <w:rFonts w:hint="eastAsia" w:ascii="宋体" w:hAnsi="宋体" w:cs="宋体"/>
                <w:sz w:val="24"/>
              </w:rPr>
              <w:t>报价</w:t>
            </w:r>
            <w:r>
              <w:rPr>
                <w:rFonts w:hint="eastAsia" w:ascii="汉仪细圆B5" w:hAnsi="汉仪细圆B5" w:eastAsia="汉仪细圆B5" w:cs="汉仪细圆B5"/>
                <w:sz w:val="24"/>
              </w:rPr>
              <w:t>×</w:t>
            </w:r>
            <w:r>
              <w:rPr>
                <w:rFonts w:hint="eastAsia" w:ascii="宋体" w:hAnsi="宋体" w:cs="宋体"/>
                <w:sz w:val="24"/>
              </w:rPr>
              <w:t>25=最终得分，保留小数点后1位。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00" w:lineRule="exact"/>
              <w:rPr>
                <w:highlight w:val="yellow"/>
              </w:rPr>
            </w:pPr>
          </w:p>
        </w:tc>
      </w:tr>
    </w:tbl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0BF565F4"/>
    <w:rsid w:val="0B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2023-08-30T06:55:00Z</dcterms:created>
  <dc:creator>L</dc:creator>
  <cp:lastModifiedBy>L</cp:lastModifiedBy>
  <dcterms:modified xsi:type="dcterms:W3CDTF">2023-08-30T06:57:00Z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D35B3444A123488FBAA0A265484DDCDB_11</vt:lpwstr>
  </property>
</Properties>
</file>