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9D806">
      <w:pPr>
        <w:spacing w:line="560" w:lineRule="exact"/>
        <w:rPr>
          <w:rFonts w:ascii="黑体" w:hAnsi="黑体" w:eastAsia="黑体" w:cs="方正小标宋简体"/>
          <w:color w:val="000000"/>
          <w:kern w:val="21"/>
          <w:sz w:val="32"/>
          <w:szCs w:val="32"/>
        </w:rPr>
      </w:pPr>
      <w:r>
        <w:rPr>
          <w:rFonts w:hint="eastAsia" w:ascii="黑体" w:hAnsi="黑体" w:eastAsia="黑体" w:cs="方正小标宋简体"/>
          <w:color w:val="000000"/>
          <w:kern w:val="21"/>
          <w:sz w:val="32"/>
          <w:szCs w:val="32"/>
        </w:rPr>
        <w:t>附件1</w:t>
      </w:r>
    </w:p>
    <w:p w14:paraId="1958EAB2">
      <w:pPr>
        <w:spacing w:line="560" w:lineRule="exact"/>
        <w:rPr>
          <w:rFonts w:ascii="黑体" w:hAnsi="黑体" w:eastAsia="黑体" w:cs="方正小标宋简体"/>
          <w:color w:val="000000"/>
          <w:kern w:val="21"/>
          <w:sz w:val="32"/>
          <w:szCs w:val="32"/>
        </w:rPr>
      </w:pPr>
    </w:p>
    <w:p w14:paraId="33FD68C6">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第一批贵州省数据知识产权登记典型案例</w:t>
      </w:r>
    </w:p>
    <w:p w14:paraId="409A649E">
      <w:pPr>
        <w:spacing w:line="560" w:lineRule="exact"/>
        <w:jc w:val="center"/>
        <w:rPr>
          <w:rFonts w:ascii="方正小标宋_GBK" w:hAnsi="Times New Roman" w:eastAsia="方正小标宋_GBK" w:cs="Times New Roman"/>
          <w:sz w:val="36"/>
          <w:szCs w:val="36"/>
        </w:rPr>
      </w:pPr>
    </w:p>
    <w:p w14:paraId="5A9E67E2">
      <w:pPr>
        <w:spacing w:line="560" w:lineRule="exact"/>
        <w:ind w:firstLine="690" w:firstLineChars="22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案例1：隧道数字孪生仿真应用模型</w:t>
      </w:r>
    </w:p>
    <w:p w14:paraId="49DE3E08">
      <w:pPr>
        <w:spacing w:line="56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隧道数字孪生仿真应用模型由贵州高速公路集团有限公司登记（SZ2025120003445.6）。该案例应用场景聚焦隧道安全运营与交通管理优化。在交通管理过程中，帮助交通管理部门精准掌握隧道内车辆动态和事件发生情况，对于出现交通事故、拥堵等事件，能快速定位并准确回溯事件经过，为应急响应和事件处理提供有力支持，提高隧道通行效率。在交通规划方面，基于对车辆运行轨迹和交通流规律的深入分析，为隧道的交通设施优化、车道规划等提供科学依据，提升隧道长效运营管理水平。</w:t>
      </w:r>
    </w:p>
    <w:p w14:paraId="75C56BBE">
      <w:pPr>
        <w:spacing w:line="560" w:lineRule="exact"/>
        <w:ind w:firstLine="690" w:firstLineChars="220"/>
        <w:rPr>
          <w:rFonts w:ascii="仿宋_GB2312" w:hAnsi="仿宋_GB2312" w:eastAsia="仿宋_GB2312" w:cs="仿宋_GB2312"/>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在数据应用过程中，该案例创新地将隧道内视频监控系统检测事件、交通路侧设备等数据与交通流数据深入融合，在隧道车道级数字孪生场景中实现车辆还原、交通流虚实仿真及车辆追踪，在交通管理领域具有显著价值。通过高精度事件处理与通行效率优化，增强隧道运营安全性，保障区域交通顺畅，提升超长隧道运营管理水平。该案例系列数据知识产权实现数据资产</w:t>
      </w:r>
      <w:r>
        <w:rPr>
          <w:rFonts w:hint="eastAsia" w:ascii="仿宋_GB2312" w:hAnsi="仿宋_GB2312" w:eastAsia="仿宋_GB2312" w:cs="仿宋_GB2312"/>
          <w:sz w:val="32"/>
          <w:szCs w:val="32"/>
        </w:rPr>
        <w:t>入表2216万元，数据知识产权价值评估1.36亿元，数据知识产权质押贷款1亿元，创下贵州省数据知识产权质押贷款金额最高记录，也是全国交通领域数据知识产权质押贷款金额最高记录，为全国交通行业数据要素市场化配置提供新范式。</w:t>
      </w:r>
    </w:p>
    <w:p w14:paraId="0A0DCFD4">
      <w:pPr>
        <w:spacing w:line="560" w:lineRule="exact"/>
        <w:ind w:firstLine="704" w:firstLineChars="220"/>
        <w:rPr>
          <w:rFonts w:ascii="仿宋_GB2312" w:hAnsi="仿宋_GB2312" w:eastAsia="仿宋_GB2312" w:cs="仿宋_GB2312"/>
          <w:sz w:val="32"/>
          <w:szCs w:val="32"/>
        </w:rPr>
      </w:pPr>
    </w:p>
    <w:p w14:paraId="08543D80">
      <w:pPr>
        <w:spacing w:line="560" w:lineRule="exact"/>
        <w:ind w:firstLine="690" w:firstLineChars="22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案例2：生产工艺工序数据集；销售订单数据集；仓储供应链数据集</w:t>
      </w:r>
    </w:p>
    <w:p w14:paraId="13176CC1">
      <w:pPr>
        <w:spacing w:line="560" w:lineRule="exact"/>
        <w:ind w:firstLine="690" w:firstLineChars="22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eastAsia="仿宋_GB2312"/>
          <w:color w:val="000000"/>
          <w:sz w:val="32"/>
          <w:szCs w:val="32"/>
        </w:rPr>
        <w:t>生产工艺工序数据集；销售订单数据集；仓储供应链数据集由贵阳中安科技集团有限公司登记（SZ2024120012386.9；SZ2024120012387.X；SZ2024120012384.7）。基于生产、销售、仓储三大核心数据集，通过工艺优化提升产线效率、供应链数据驱动库存压缩与精准采购、销售数据支持客户洞察与定制服务，从而实现全流程降本增效。</w:t>
      </w:r>
    </w:p>
    <w:p w14:paraId="0A1F46B3">
      <w:pPr>
        <w:spacing w:line="540" w:lineRule="exact"/>
        <w:ind w:firstLine="690" w:firstLineChars="22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通过融合HR、MES、ERP、CAPP等核心信息系统，有效打破“数据孤岛”，实现生产、采购、库存、财务、人资等环节数据贯通，构建起“人、机、料、数”全要素优化的数据资源体系，推动业务流程数字化、网络化、智能化转型。企业基于该数据集建立报价系统，涵盖计算模型公式和生产工艺参数，可实现高、中、低缆线的工艺定额自动计算，将报价响应速度从耗时3小时以上缩短至1分钟内，提升产业链整体协同效率。该案例是贵州省首单数据知识产权质押融资落地案例，实现数据资产入表280.85万元，数据知识产权评估金额4000万元，获得2000万元授信额度。作为贵州省首批实现数据资产入表、确权登记并质押融资的制造企业，该案例被多家媒体宣传报道，形成良好的宣传氛围和示范效应。</w:t>
      </w:r>
    </w:p>
    <w:p w14:paraId="2CBFCD64">
      <w:pPr>
        <w:spacing w:line="540" w:lineRule="exact"/>
        <w:ind w:firstLine="640" w:firstLineChars="200"/>
        <w:rPr>
          <w:rFonts w:ascii="仿宋_GB2312" w:hAnsi="Times New Roman" w:eastAsia="仿宋_GB2312" w:cs="Times New Roman"/>
          <w:color w:val="000000"/>
          <w:sz w:val="32"/>
          <w:szCs w:val="32"/>
        </w:rPr>
      </w:pPr>
    </w:p>
    <w:p w14:paraId="06D7E03F">
      <w:pPr>
        <w:spacing w:line="540" w:lineRule="exact"/>
        <w:ind w:firstLine="690" w:firstLineChars="22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案例3：万峰林“淡季不淡”数据分析模型</w:t>
      </w:r>
    </w:p>
    <w:p w14:paraId="0911334C">
      <w:pPr>
        <w:spacing w:line="540" w:lineRule="exact"/>
        <w:ind w:firstLine="690" w:firstLineChars="22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万峰林“淡季不淡”数据分析模型由贵州博联思创科技有限公司登记（SZ2025120006121.0）。该案例以“小桔子”平台整合全州的12个旅游景区、11个OTA和自媒体平台、3000多家商家、110余万用户数据为基础，以数据开发形成“淡季不淡”应用场景解决实际问题为导向，广泛涵盖游客行为分析策略制定、价格动态调整、营销推广效果评估及资源调度优化等关键维度，对内可辅助景区、商户等进行业务增长、市场营销、产品和服务创新等决策；对外可为用户提供精准、智能数据服务，提升旅游体验；面向全省可为行业大模型提供高质量数据集，促进模型开发迭代，反哺景区数据应用。</w:t>
      </w:r>
    </w:p>
    <w:p w14:paraId="6836B3DE">
      <w:pPr>
        <w:spacing w:line="540" w:lineRule="exact"/>
        <w:ind w:firstLine="690" w:firstLineChars="22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贵州博联思创科技有限公司登记数据知识产权45件，其中，万峰林“淡季不淡”算法模型等5件数据知识产权获得质押融资4000万元，成为全省首例文旅产业数据知识产权质押融资，有效破解文旅数据归集难、应用难等难题，形成“数据资源整合-数据知识产权登记-价值转化-生态协同”的应用路径，推动全州乃至全省文旅产业数据的整合、保护、共享、开发创新与价值释放，助力形成“企业数据+公共数据”的场景解决方案和数据应用示范。</w:t>
      </w:r>
    </w:p>
    <w:p w14:paraId="104134E9">
      <w:pPr>
        <w:spacing w:line="540" w:lineRule="exact"/>
        <w:ind w:firstLine="640" w:firstLineChars="200"/>
        <w:rPr>
          <w:rFonts w:ascii="仿宋_GB2312" w:hAnsi="Times New Roman" w:eastAsia="仿宋_GB2312" w:cs="Times New Roman"/>
          <w:color w:val="000000"/>
          <w:sz w:val="32"/>
          <w:szCs w:val="32"/>
        </w:rPr>
      </w:pPr>
    </w:p>
    <w:p w14:paraId="3DAEF150">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案例4：“企业用电行为分析”数据产品</w:t>
      </w:r>
    </w:p>
    <w:p w14:paraId="7373EE29">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企业用电行为分析”数据产品由贵州电网有限责任公司登记（SZ2025120003965.2）。通过分析企业月度用电同比、环比数据，构建“经营活跃度画像”，为金融机构提供授信评估依据。</w:t>
      </w:r>
    </w:p>
    <w:p w14:paraId="326FCBFC">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基于“企业用电行为分析”数据产品，利用企业用电量同比、环比数据，将“用电曲线”转化为“信用桥梁”，让数据成为新的“信用凭证”，为轻资产中小微企业提供融资新路径，解决传统信贷依赖抵押物的痛点，成功帮助农业领域中小企业在22个工作日内获得1000万元贷款。既构建“电力数据+农业+金融”创新业务，实现电力大数据价值的跃升，又为小微企业、新型科技型企业等拓宽快速、高效及便捷的“无抵押、快审批”融资渠道，进而有效激活市场主体活力，带动就业和经济发展，形成“数据授信-金融赋能-企业成长-经济拉动”的良性循环。</w:t>
      </w:r>
    </w:p>
    <w:p w14:paraId="2C692B7D">
      <w:pPr>
        <w:spacing w:line="540" w:lineRule="exact"/>
        <w:ind w:firstLine="640" w:firstLineChars="200"/>
        <w:rPr>
          <w:rFonts w:ascii="仿宋_GB2312" w:hAnsi="Times New Roman" w:eastAsia="仿宋_GB2312" w:cs="Times New Roman"/>
          <w:color w:val="000000"/>
          <w:sz w:val="32"/>
          <w:szCs w:val="32"/>
        </w:rPr>
      </w:pPr>
    </w:p>
    <w:p w14:paraId="2C41CC97">
      <w:pPr>
        <w:spacing w:line="540" w:lineRule="exact"/>
        <w:ind w:firstLine="690" w:firstLineChars="22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案例5：山地气象服务高质量数据集</w:t>
      </w:r>
    </w:p>
    <w:p w14:paraId="7F480462">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山地气象服务高质量数据集由贵州新气象科技有限责任公司登记（SZ2025120005990.2等）。该案例覆盖西南山区的气象服务行业高质量数据集，及应用于能源、交通、农业等不同场景的子数据集，形成包含文本和图像两种模态的30TB预训练集、20TB指令微调集及5TB测试集，能支撑5个行业大模型训练，主要用于能源、交通、农业、低空经济、金融等多领域。</w:t>
      </w:r>
    </w:p>
    <w:p w14:paraId="6618F28E">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覆盖天气预报、气候预测、交通、农业、金融、低空经济等多场景，初步形成可复制、可推广的山地气象服务范式，取得显著的经济社会效益。在能源领域，为10余家发电企业提供精细化气象服务，提升水电、风电、光伏出力预测精度并增加上网电量和交易收益；在交通领域，通过HARE短临预报大模型将0-2小时降水预报准确率显著提升，时间分辨率6分钟、空间分辨率1公里，帮助交通、低空经济等行业减少因突发天气造成的延误与事故，减少极端天气导致的延误与事故；在农业领域，为剑河县200亩稻鱼种养区农户等提供及时预警和农事指导，减少灾害损失、提高粮食与渔业产量；在金融领域，落地首笔“气候贷”1000万元授信，完成贵州首例数据知识产权作价入股，也是全国首例气象数据知识产权作价入股。</w:t>
      </w:r>
    </w:p>
    <w:p w14:paraId="60E24037">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案例6：古苗疆苗族纹样数据库</w:t>
      </w:r>
    </w:p>
    <w:p w14:paraId="0473797E">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古苗疆苗族纹样数据库由贵州古苗疆刺绣工贸有限公司登记（SZ2024120009738.5）。该案例联合贵州大学开发“古苗疆”APP，构建集纹样库与订单管理功能于一体的数据应用平台，平台贯穿苗绣产业研发生产、经营管理、市场营销全链条。在研发环节，APP分类纹样库为设计师提供精准参考，提升制图效率；在经营管理中，方便绣娘随时查阅针法、配色细节，通过线上接单交单功能优化生产流程，降低沟通成本与错误率；在市场营销方面，通过纹样水印技术强化知识产权保护，减少抄袭风险，依托标准化数据支撑精准对接市场需求，带动订单量增长。</w:t>
      </w:r>
    </w:p>
    <w:p w14:paraId="7310A82C">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是全省首个非遗“苗绣”数据知识产权登记案例，构建非遗“数据保护—技艺传承—产业增收”闭环。通过系统整合分散纹样数据，形成多形态、分类别的纹样数据集，收集苗绣纹样1000余张，生成新纹样100个并投入产品开发，同时借助数据知识产权登记实现对纹样权属保护；通过“纹样库+订单管理”功能打通设计与生产环节，带动600户贫困户参与、培训绣娘1200人次，生产绣片1.1万个，创产值1730万元，实现苗绣技艺传承、绣娘就业增收与带动乡村振兴的多重效益，兼具文化传承与产业推广价值，为非遗领域知识产权保护与运用提供“保护样本”。</w:t>
      </w:r>
    </w:p>
    <w:p w14:paraId="6A11A0E4">
      <w:pPr>
        <w:spacing w:line="540" w:lineRule="exact"/>
        <w:ind w:firstLine="640" w:firstLineChars="200"/>
        <w:rPr>
          <w:rFonts w:ascii="仿宋_GB2312" w:hAnsi="Times New Roman" w:eastAsia="仿宋_GB2312" w:cs="Times New Roman"/>
          <w:color w:val="000000"/>
          <w:sz w:val="32"/>
          <w:szCs w:val="32"/>
        </w:rPr>
      </w:pPr>
    </w:p>
    <w:p w14:paraId="7659164C">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案例7：近一年华东地区市级快递分拣中心运营数据</w:t>
      </w:r>
    </w:p>
    <w:p w14:paraId="75D82D57">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近一年华东地区市级快递分拣中心运营数据由贵阳中科富创科技有限公司登记（SZ2024120012166.5）。该案例通过企业自有系统采集分拣效率、时效达成率、错分率等结构化脱敏数据，核心应用于快递物流行业关键环节的提质增效。在研发生产中，为智能分拣算法开发提供权属清晰的真实运营数据，解决高价值数据获取难、侵权风险高的痛点；在经营管理中，支撑分拣流程优化与产能评估，提升人效达成率与设备利用率。</w:t>
      </w:r>
    </w:p>
    <w:p w14:paraId="64FE8B16">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提供“权属清晰、场景明确、小规模高价值”数据知识产权标准化流通范式。通过贵阳大数据交易所平台交易40万元，实现数据知识产权资产货币化。买方将数据用于“分拣流程优化”，降低试错成本；卖方通过数据知识产权登记与数据要素登记固化数据权属，减少侵权纠纷处理成本。</w:t>
      </w:r>
    </w:p>
    <w:p w14:paraId="077F4FF7">
      <w:pPr>
        <w:spacing w:line="540" w:lineRule="exact"/>
        <w:ind w:firstLine="640" w:firstLineChars="200"/>
        <w:rPr>
          <w:rFonts w:ascii="仿宋_GB2312" w:hAnsi="Times New Roman" w:eastAsia="仿宋_GB2312" w:cs="Times New Roman"/>
          <w:color w:val="000000"/>
          <w:sz w:val="32"/>
          <w:szCs w:val="32"/>
        </w:rPr>
      </w:pPr>
    </w:p>
    <w:p w14:paraId="24A065C7">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案例8：大数据标准术语汉阿英法德意日韩葡俄西等十一种语言对照数据集</w:t>
      </w:r>
    </w:p>
    <w:p w14:paraId="008AADE0">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大数据标准术语汉阿英法德意日韩葡俄西等十一种语言对照数据集由贵阳创新驱动发展战略研究院登记（SZ2024120009738.5）。该案例涵盖大数据基础、大数据战略、大数据技术、大数据经济、大数据金融、大数据治理、大数据标准、大数据安全和大数据法律等9个方面术语架构，收录5692条大数据标准术语，提供汉、英、法、德等11种语言对照，数据数量大，且对应语种多、翻译精准规范，全国科学技术名词审定委员会权威审定发布，可应用于人工智能大模型多语言语料训练、“一带一路”数字经济国际合作标准化建设、跨境数据流通术语规则体系建设、跨语种科研协作平台建设、高校及职业教育教材编纂等，大幅提升大数据专业领域机器翻译准确率，有效解决专业领域翻译歧义问题。</w:t>
      </w:r>
    </w:p>
    <w:p w14:paraId="54F2FE87">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覆盖全球4大语系、11大语种，语言使用范围覆盖全球6大洲200余个国家和地区，形成统一规范、符合国际通用规则的多语种学术话语体系和术语标准体系，对提升我国大数据国际话语权和规则制定权，加快大数据知识国际传播和普及应用具有重要意义。目前，正与深圳、广西企业进行交易磋商，将接入翻译大模型训练体系，大幅提升大数据专业领域机器翻译准确率，促进全球大数据领域国际交流合作。该案例是全省首个科研领域数据知识产权，也是首个登记数据知识产权的社会组织。</w:t>
      </w:r>
    </w:p>
    <w:p w14:paraId="2C9C6233">
      <w:pPr>
        <w:spacing w:line="540" w:lineRule="exact"/>
        <w:ind w:firstLine="640" w:firstLineChars="200"/>
        <w:rPr>
          <w:rFonts w:ascii="仿宋_GB2312" w:hAnsi="Times New Roman" w:eastAsia="仿宋_GB2312" w:cs="Times New Roman"/>
          <w:color w:val="000000"/>
          <w:sz w:val="32"/>
          <w:szCs w:val="32"/>
        </w:rPr>
      </w:pPr>
    </w:p>
    <w:p w14:paraId="096B58D4">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案例9：国台数智酒业传统车间各轮次基酒数据</w:t>
      </w:r>
    </w:p>
    <w:p w14:paraId="7C3A6165">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国台数智酒业传统车间各轮次基酒数据由贵州国台数智酒业集团股份有限公司登记（SZ2025120000002.3）。该数据集通过对2020-2024年传统车间不同轮次、不同香型的基酒理化和色谱数据进行分析治理后，得到不同轮次不同香型基酒总酸、总酯和29个气相色谱理化指标的统计数据，可帮助企业判断基酒质量和加强生产管控，支撑大曲酱香型白酒各轮次标准制定；对区域内新投产酱香型白酒企业，可用于制定基酒理化指标质量标准，辅助判断基酒质量并明确提升方向；能为其他酒企分析自身基酒与茅台核心产区的差异提供依据，支撑产品、工艺及宣传战略制定。</w:t>
      </w:r>
    </w:p>
    <w:p w14:paraId="2DA8312B">
      <w:pPr>
        <w:spacing w:line="540" w:lineRule="exact"/>
        <w:ind w:firstLine="628" w:firstLineChars="200"/>
        <w:rPr>
          <w:rFonts w:hint="eastAsia" w:ascii="仿宋_GB2312" w:hAnsi="仿宋_GB2312" w:eastAsia="仿宋_GB2312" w:cs="仿宋_GB2312"/>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仿宋_GB2312" w:eastAsia="仿宋_GB2312" w:cs="仿宋_GB2312"/>
          <w:color w:val="000000"/>
          <w:sz w:val="32"/>
          <w:szCs w:val="32"/>
        </w:rPr>
        <w:t>作为仁怀市首批酱香白酒数据知识产权，该案例通过率先将红外光谱技术引入白酒行业进行质量控制，将红外光谱技术使用贯穿于国台酒从原料到发酵再到基酒品评和成品酒质量评价的生产全过程，借助智能品酒系统，“教”机器品酒，将</w:t>
      </w:r>
      <w:r>
        <w:rPr>
          <w:rFonts w:hint="default" w:ascii="仿宋_GB2312" w:hAnsi="仿宋_GB2312" w:eastAsia="仿宋_GB2312" w:cs="仿宋_GB2312"/>
          <w:color w:val="000000"/>
          <w:sz w:val="32"/>
          <w:szCs w:val="32"/>
        </w:rPr>
        <w:t>主观</w:t>
      </w:r>
      <w:r>
        <w:rPr>
          <w:rFonts w:hint="eastAsia" w:ascii="仿宋_GB2312" w:hAnsi="仿宋_GB2312" w:eastAsia="仿宋_GB2312" w:cs="仿宋_GB2312"/>
          <w:color w:val="000000"/>
          <w:sz w:val="32"/>
          <w:szCs w:val="32"/>
        </w:rPr>
        <w:t>感受转化为客观数据，从而实现传统酿造工艺从经验驱动向数据驱动转型，不仅提高基酒感官品评工作效率，也保证品评过程稳定性。该案例获多级多家媒体宣传报道，为数字赋能白酒产业转型升级提供示范引领。</w:t>
      </w:r>
    </w:p>
    <w:p w14:paraId="3BA0986F">
      <w:pPr>
        <w:spacing w:line="540" w:lineRule="exact"/>
        <w:ind w:firstLine="640" w:firstLineChars="200"/>
        <w:rPr>
          <w:rFonts w:ascii="仿宋_GB2312" w:hAnsi="Times New Roman" w:eastAsia="仿宋_GB2312" w:cs="Times New Roman"/>
          <w:color w:val="000000"/>
          <w:sz w:val="32"/>
          <w:szCs w:val="32"/>
        </w:rPr>
      </w:pPr>
    </w:p>
    <w:p w14:paraId="63F78351">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案例10：湄潭县农产品（茶青）交易“一杆秤”成交量风险预警模型</w:t>
      </w:r>
    </w:p>
    <w:p w14:paraId="33DE3C30">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湄潭县农产品（茶青）交易“一杆秤”成交量风险预警模型由贵州乾茶通数字农业有限公司登记（SZ2025120008047.9）。该案例基于“一杆秤”平台采集的茶农茶园面积、茶叶品种等基础数据，构建不同等级茶青日产量、年产量风险预警模型，对茶农日成交量及年累计成交量实时监控。当交易量触发预警值时，系统自动向管理员发出预警，联合税务部门核实交易真实性，实现农产品行业以数据治理税收，解决传统交易中人工记录效率低、数据易出错及虚假交易等问题，保障茶青交易业务真实性与税收合规性。</w:t>
      </w:r>
    </w:p>
    <w:p w14:paraId="37A9E77F">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通过“一杆秤”平台整合茶农、茶企、经纪人数据，形成茶青交易量及价格风险预警模型参数，当成交量触发预警值时自动预警，确保交易数据真实可追溯；作为湄潭县首批茶产业数据知识产权，其“茶园面积-产量-交易量”关联预警机制，突破传统交易监管局限，实现数据驱动的税收治理创新；模型可复制推广至辣椒、中药材等农产品领域，解决收购发票开具与溯源体系建立。2025年1-7月，该模型推动茶青交易量296.67万斤、金额766.81万元，为农产品数据知识产权保护与应用提供参考。</w:t>
      </w:r>
    </w:p>
    <w:p w14:paraId="38E29E36">
      <w:pPr>
        <w:spacing w:line="540" w:lineRule="exact"/>
        <w:ind w:firstLine="640" w:firstLineChars="200"/>
        <w:rPr>
          <w:rFonts w:ascii="仿宋_GB2312" w:hAnsi="Times New Roman" w:eastAsia="仿宋_GB2312" w:cs="Times New Roman"/>
          <w:color w:val="000000"/>
          <w:sz w:val="32"/>
          <w:szCs w:val="32"/>
        </w:rPr>
      </w:pPr>
    </w:p>
    <w:p w14:paraId="03BEF773">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案例11：自由客灵活用工智能撮合大数据管理系统</w:t>
      </w:r>
    </w:p>
    <w:p w14:paraId="1156F74A">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自由客灵活用工智能撮合大数据管理系统由贵州迦太利华信息科技有限公司登记（GZ2024092900001）。通过大数据分析与智能算法实现企业招聘需求与自由职业者求职的精准匹配，核心应用贯穿灵活用工全流程。</w:t>
      </w:r>
    </w:p>
    <w:p w14:paraId="28DBBEE4">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在人才智能匹配环节，该模型可自动分析企业招聘需求与自由职业者技能，提升招聘效率并降低人力成本；在全流程管理中，提供实时数据监控与可视化跟踪，优化资源配置以确保项目按时交付；在自动化薪酬结算方面，支持多种支付方式并简化流程，增强用工灵活性与用户体验；通过汇总市场及项目执行数据，为企业提供市场洞察与趋势分析，助力科学制定用工策略，有效解决灵活用工市场信息不对称、项目管理效率低、薪酬结算繁琐及决策缺乏数据支撑等痛点。该案例应用后，带动灵活就业23525人次，服务企业超160家（含17家世界500强），促成交易规模超3亿元，企业招聘成本降低5%、用工效率提升7.2%，自由职业者接单效率提高11%。实现数据知识产权质押融资1400万元，突破轻资产科技企业融资瓶颈。</w:t>
      </w:r>
    </w:p>
    <w:p w14:paraId="41A9575F">
      <w:pPr>
        <w:spacing w:line="540" w:lineRule="exact"/>
        <w:ind w:firstLine="640" w:firstLineChars="200"/>
        <w:rPr>
          <w:rFonts w:ascii="仿宋_GB2312" w:hAnsi="Times New Roman" w:eastAsia="仿宋_GB2312" w:cs="Times New Roman"/>
          <w:color w:val="000000"/>
          <w:sz w:val="32"/>
          <w:szCs w:val="32"/>
        </w:rPr>
      </w:pPr>
    </w:p>
    <w:p w14:paraId="2364A725">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案例12：果蔬酸汤汁配方数据集</w:t>
      </w:r>
    </w:p>
    <w:p w14:paraId="59AA12C6">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bookmarkStart w:id="0" w:name="OLE_LINK1"/>
      <w:bookmarkStart w:id="1" w:name="OLE_LINK2"/>
      <w:r>
        <w:rPr>
          <w:rFonts w:hint="eastAsia" w:ascii="仿宋_GB2312" w:hAnsi="Times New Roman" w:eastAsia="仿宋_GB2312" w:cs="Times New Roman"/>
          <w:color w:val="000000"/>
          <w:sz w:val="32"/>
          <w:szCs w:val="32"/>
        </w:rPr>
        <w:t>果蔬酸汤汁配方数据集由贵州南山婆食品加工有限公司登记</w:t>
      </w:r>
      <w:bookmarkEnd w:id="0"/>
      <w:bookmarkEnd w:id="1"/>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SZ2025120010973.X</w:t>
      </w:r>
      <w:r>
        <w:rPr>
          <w:rFonts w:hint="eastAsia" w:ascii="仿宋_GB2312" w:hAnsi="Times New Roman" w:eastAsia="仿宋_GB2312" w:cs="Times New Roman"/>
          <w:color w:val="000000"/>
          <w:sz w:val="32"/>
          <w:szCs w:val="32"/>
        </w:rPr>
        <w:t>）。该案例通过企业ERP系统记录果蔬酸汤汁配方研发全流程数据，应用贯穿研发生产、经营管理与市场策划全链条。在研发环节，构建企业专属数据库缩短新产品研发周期30%以上；在生产环节，基于历史数据建模优化原料配比，减少物料浪费15%；在市场销售环节，通过分析区域口味偏好数据，精准指导产品定制，同时解决传统酸汤依赖经验导致的口感不稳定、亚硝酸盐含量高等问题，推动工艺标准化与健康化升级。</w:t>
      </w:r>
    </w:p>
    <w:p w14:paraId="2CA73A75">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通过数据知识产权保护独特配方，预计产品销量提升30%、利润增长25%，研发周期缩短与原料浪费减少使成本降低15%以上。推动酸汤传统工艺标准化、健康化升级，通过科学配比降低亚硝酸盐含量，保障消费者饮食安全，重塑大众对传统酸汤的认知。</w:t>
      </w:r>
      <w:r>
        <w:rPr>
          <w:rFonts w:ascii="仿宋_GB2312" w:hAnsi="Times New Roman" w:eastAsia="仿宋_GB2312" w:cs="Times New Roman"/>
          <w:color w:val="000000"/>
          <w:sz w:val="32"/>
          <w:szCs w:val="32"/>
        </w:rPr>
        <w:t xml:space="preserve"> </w:t>
      </w:r>
    </w:p>
    <w:p w14:paraId="68D18646">
      <w:pPr>
        <w:spacing w:line="540" w:lineRule="exact"/>
        <w:ind w:firstLine="628" w:firstLineChars="200"/>
        <w:rPr>
          <w:rFonts w:ascii="黑体" w:hAnsi="黑体" w:eastAsia="黑体" w:cs="黑体"/>
          <w:snapToGrid w:val="0"/>
          <w:color w:val="000000"/>
          <w:spacing w:val="-3"/>
          <w:kern w:val="0"/>
          <w:sz w:val="32"/>
          <w:szCs w:val="32"/>
        </w:rPr>
      </w:pPr>
    </w:p>
    <w:p w14:paraId="7CDB98C9">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案例13：兴仁薏仁米全产业链数据融合管理与品质溯源数据</w:t>
      </w:r>
    </w:p>
    <w:p w14:paraId="0072E946">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兴仁薏仁米全产业链管理与品质溯源数据由贵州兴仁薏仁米产业有限公司登记（SZ2025120009403.6等10件），数据覆盖6个镇（街道）、30个行政村、7898户农户，包含农事操作、土壤墒情、虫情检测、气象监测，并结合绿色防控农事记录、订单合同等多源信息，构建贯穿种植、生产、经营环节的全链路数据资产体系，有效支撑田间精准管理、有机认证申报和订单全程履约监管和品质追溯。</w:t>
      </w:r>
    </w:p>
    <w:p w14:paraId="0C36A585">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兴仁薏仁米获批国家地理标志保护产品后，兴仁市建设技术标准、检验检测、质量保证三大体系，建设符合产品质量标准的溯源体系，该案例依托“基于5G的薏仁米全产业链一体化管控平台”“兴仁薏仁米全产业链数据融合管理与品质溯源平台”，有效破解薏仁米产业同质化严重、附加值低、管理粗放、质量溯源难、决策效率低等问题，驱动产业决策模式由传统“经验依赖”向智慧化“数据驱动”转变，助力乡村振兴与农业现代化。</w:t>
      </w:r>
    </w:p>
    <w:p w14:paraId="584BB95E">
      <w:pPr>
        <w:spacing w:line="540" w:lineRule="exact"/>
        <w:ind w:firstLine="640" w:firstLineChars="200"/>
        <w:rPr>
          <w:rFonts w:ascii="仿宋_GB2312" w:hAnsi="Times New Roman" w:eastAsia="仿宋_GB2312" w:cs="Times New Roman"/>
          <w:color w:val="000000"/>
          <w:sz w:val="32"/>
          <w:szCs w:val="32"/>
        </w:rPr>
      </w:pPr>
    </w:p>
    <w:p w14:paraId="66C80745">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案例14：产地供茶能力分析数据集</w:t>
      </w:r>
    </w:p>
    <w:p w14:paraId="40AACA18">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产地供茶能力分析数据集由贵州安顺瀑布茶业有限公司登记（SZ2024120011442.1）。该案例通过采集不同产地、时间、采茶标准对应的重量数据，计算各产地不同月份、标准采茶平均值，为产地匹配供茶计划，实现产需动态平衡，减少滞销与缺货现象。</w:t>
      </w:r>
    </w:p>
    <w:p w14:paraId="59CBD75D">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该案例整合3万多条采茶生产原始数据，形成结构化产地供茶能力分析数据集，将数据与生产、管理、销售等环节实时联动，实现生产端数据精准排产，管理端优化人财物配置，销售端预判市场趋势，推动各环节快速响应调整，茶产业智能化生产与精准化品质升级提供全新路径。</w:t>
      </w:r>
    </w:p>
    <w:p w14:paraId="73CB176A">
      <w:pPr>
        <w:spacing w:line="540" w:lineRule="exact"/>
        <w:ind w:firstLine="640" w:firstLineChars="200"/>
        <w:rPr>
          <w:rFonts w:ascii="仿宋_GB2312" w:hAnsi="Times New Roman" w:eastAsia="仿宋_GB2312" w:cs="Times New Roman"/>
          <w:color w:val="000000"/>
          <w:sz w:val="32"/>
          <w:szCs w:val="32"/>
        </w:rPr>
      </w:pPr>
    </w:p>
    <w:p w14:paraId="115C798D">
      <w:pPr>
        <w:spacing w:line="540" w:lineRule="exact"/>
        <w:ind w:firstLine="628" w:firstLineChars="200"/>
        <w:rPr>
          <w:rFonts w:ascii="黑体" w:hAnsi="黑体" w:eastAsia="黑体" w:cs="黑体"/>
          <w:snapToGrid w:val="0"/>
          <w:color w:val="000000"/>
          <w:spacing w:val="-3"/>
          <w:kern w:val="0"/>
          <w:sz w:val="32"/>
          <w:szCs w:val="32"/>
        </w:rPr>
      </w:pPr>
      <w:r>
        <w:rPr>
          <w:rFonts w:hint="eastAsia" w:ascii="黑体" w:hAnsi="黑体" w:eastAsia="黑体" w:cs="黑体"/>
          <w:snapToGrid w:val="0"/>
          <w:color w:val="000000"/>
          <w:spacing w:val="-3"/>
          <w:kern w:val="0"/>
          <w:sz w:val="32"/>
          <w:szCs w:val="32"/>
        </w:rPr>
        <w:t>案例15：红托竹荪方舱智能调控数据集</w:t>
      </w:r>
    </w:p>
    <w:p w14:paraId="3C49B84C">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应用场景：</w:t>
      </w:r>
      <w:r>
        <w:rPr>
          <w:rFonts w:hint="eastAsia" w:ascii="仿宋_GB2312" w:hAnsi="Times New Roman" w:eastAsia="仿宋_GB2312" w:cs="Times New Roman"/>
          <w:color w:val="000000"/>
          <w:sz w:val="32"/>
          <w:szCs w:val="32"/>
        </w:rPr>
        <w:t>红托竹荪方舱智能调控数据集由贵州金蟾大山生物科技有限责任公司登记（SZ2025120009594.6）。通过物联网传感网络采集温度、湿度、CO₂浓度等环境参数，形成覆盖菌丝恢复期、原基形成期等8个生长阶段的量化指标数据集，可广泛应用于竹荪种植户、农业合作社及高校科研院所对红托竹荪的研发生产。种植户可依据不同进棚时间和生理阶段精准调节环境参数，解决传统种植中环境依赖性强、季节种植瓶颈；农业合作社依托数据制定统一培育标准，提升种植规范性、一致性；高校科研院所基于数据集开展培育技术优化研究，探索更优生长条件；种植基地将其作为环境调控系统设置的参考，推动红托竹荪四季稳产技术规模化落地。</w:t>
      </w:r>
    </w:p>
    <w:p w14:paraId="184DE0A5">
      <w:pPr>
        <w:spacing w:line="540" w:lineRule="exact"/>
        <w:ind w:firstLine="628" w:firstLineChars="200"/>
        <w:rPr>
          <w:rFonts w:ascii="仿宋_GB2312" w:hAnsi="Times New Roman" w:eastAsia="仿宋_GB2312" w:cs="Times New Roman"/>
          <w:color w:val="000000"/>
          <w:sz w:val="32"/>
          <w:szCs w:val="32"/>
        </w:rPr>
      </w:pPr>
      <w:r>
        <w:rPr>
          <w:rFonts w:hint="eastAsia" w:ascii="黑体" w:hAnsi="黑体" w:eastAsia="黑体" w:cs="黑体"/>
          <w:snapToGrid w:val="0"/>
          <w:color w:val="000000"/>
          <w:spacing w:val="-3"/>
          <w:kern w:val="0"/>
          <w:sz w:val="32"/>
          <w:szCs w:val="32"/>
        </w:rPr>
        <w:t>案例亮点：</w:t>
      </w:r>
      <w:r>
        <w:rPr>
          <w:rFonts w:hint="eastAsia" w:ascii="仿宋_GB2312" w:hAnsi="Times New Roman" w:eastAsia="仿宋_GB2312" w:cs="Times New Roman"/>
          <w:color w:val="000000"/>
          <w:sz w:val="32"/>
          <w:szCs w:val="32"/>
        </w:rPr>
        <w:t xml:space="preserve">该案例创新性构建“智能监测-精准调控-价值转化”的农业数字化路径，通过部署物联网传感网络实现24小时动态监测，建立8个生长阶段精细化管理机制，首创“温度-CO₂浓度协同调节”“补水-施药时序管控”等多参数协同调控机制，将红托竹荪生长周期量化为可编程控制参数。应用后实现“夏季+冬季”双季生产，设施利用率提升200%，冬季错峰供应获100%季节溢价，单位面积利润达传统模式的8.1倍；带动周边农户通过“公司+农户”模式户均年增收17万元，形成可复制的农业新质生产力培育范式，为特色农产品数字化转型提供技术标杆。 </w:t>
      </w:r>
    </w:p>
    <w:p w14:paraId="7B199469">
      <w:pPr>
        <w:wordWrap w:val="0"/>
        <w:spacing w:line="560" w:lineRule="exact"/>
        <w:ind w:firstLine="640" w:firstLineChars="200"/>
        <w:rPr>
          <w:rFonts w:ascii="仿宋_GB2312" w:hAnsi="Times New Roman" w:eastAsia="仿宋_GB2312" w:cs="Times New Roman"/>
          <w:color w:val="000000"/>
          <w:sz w:val="32"/>
          <w:szCs w:val="32"/>
        </w:rPr>
        <w:sectPr>
          <w:pgSz w:w="11906" w:h="16838"/>
          <w:pgMar w:top="1531" w:right="1361" w:bottom="1531" w:left="1361" w:header="851" w:footer="992" w:gutter="0"/>
          <w:cols w:space="425" w:num="1"/>
          <w:docGrid w:type="lines" w:linePitch="312" w:charSpace="0"/>
        </w:sectPr>
      </w:pPr>
    </w:p>
    <w:p w14:paraId="47ED6F56">
      <w:bookmarkStart w:id="2" w:name="_GoBack"/>
      <w:bookmarkEnd w:id="2"/>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42537"/>
    <w:rsid w:val="10D42537"/>
    <w:rsid w:val="2DD360B0"/>
    <w:rsid w:val="7D4B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2025-09-29T09:27:00Z</dcterms:created>
  <dc:creator>L</dc:creator>
  <cp:lastModifiedBy>L</cp:lastModifiedBy>
  <dcterms:modified xsi:type="dcterms:W3CDTF">2025-09-29T09:28:23Z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5C270C01129A4106925A6A4A94B2E123_11</vt:lpwstr>
  </property>
  <property fmtid="{D5CDD505-2E9C-101B-9397-08002B2CF9AE}" pid="4" name="KSOTemplateDocerSaveRecord">
    <vt:lpwstr>eyJoZGlkIjoiNTM4NDUzMmQxMjMxYmMwNDc0ZThkZTlmYzhlMGUwYTQiLCJ1c2VySWQiOiIyODk2OTkwMzAifQ==</vt:lpwstr>
  </property>
</Properties>
</file>