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3B14F">
      <w:pPr>
        <w:rPr>
          <w:rFonts w:ascii="黑体" w:hAnsi="黑体" w:eastAsia="黑体" w:cs="方正小标宋简体"/>
          <w:color w:val="000000"/>
          <w:kern w:val="21"/>
          <w:sz w:val="32"/>
          <w:szCs w:val="32"/>
        </w:rPr>
      </w:pPr>
      <w:r>
        <w:rPr>
          <w:rFonts w:hint="eastAsia" w:ascii="黑体" w:hAnsi="黑体" w:eastAsia="黑体" w:cs="方正小标宋简体"/>
          <w:color w:val="000000"/>
          <w:kern w:val="21"/>
          <w:sz w:val="32"/>
          <w:szCs w:val="32"/>
        </w:rPr>
        <w:t>附件2</w:t>
      </w:r>
    </w:p>
    <w:p w14:paraId="70ECD05D">
      <w:pPr>
        <w:rPr>
          <w:rFonts w:ascii="黑体" w:hAnsi="黑体" w:eastAsia="黑体" w:cs="方正小标宋简体"/>
          <w:color w:val="000000"/>
          <w:kern w:val="21"/>
          <w:sz w:val="32"/>
          <w:szCs w:val="32"/>
        </w:rPr>
      </w:pPr>
    </w:p>
    <w:p w14:paraId="4761D8A6">
      <w:pPr>
        <w:spacing w:line="520" w:lineRule="exact"/>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第一批贵州省数据知识产权应用场景指引</w:t>
      </w:r>
    </w:p>
    <w:p w14:paraId="16C7238E">
      <w:pPr>
        <w:spacing w:line="280" w:lineRule="exact"/>
        <w:jc w:val="center"/>
        <w:rPr>
          <w:rFonts w:ascii="方正小标宋_GBK" w:hAnsi="Times New Roman" w:eastAsia="方正小标宋_GBK" w:cs="Times New Roman"/>
          <w:sz w:val="36"/>
          <w:szCs w:val="36"/>
        </w:rPr>
      </w:pPr>
    </w:p>
    <w:tbl>
      <w:tblPr>
        <w:tblStyle w:val="2"/>
        <w:tblW w:w="1559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8"/>
        <w:gridCol w:w="1134"/>
        <w:gridCol w:w="5670"/>
        <w:gridCol w:w="7655"/>
      </w:tblGrid>
      <w:tr w14:paraId="1CAB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567" w:type="dxa"/>
            <w:shd w:val="clear" w:color="auto" w:fill="auto"/>
            <w:vAlign w:val="center"/>
          </w:tcPr>
          <w:p w14:paraId="5252E73F">
            <w:pPr>
              <w:widowControl/>
              <w:spacing w:line="280" w:lineRule="exact"/>
              <w:jc w:val="center"/>
              <w:rPr>
                <w:rFonts w:ascii="方正小标宋_GBK" w:hAnsi="宋体" w:eastAsia="方正小标宋_GBK" w:cs="宋体"/>
                <w:b/>
                <w:bCs/>
                <w:color w:val="000000"/>
                <w:kern w:val="0"/>
                <w:sz w:val="24"/>
                <w:szCs w:val="28"/>
              </w:rPr>
            </w:pPr>
            <w:r>
              <w:rPr>
                <w:rFonts w:hint="eastAsia" w:ascii="方正小标宋_GBK" w:hAnsi="宋体" w:eastAsia="方正小标宋_GBK" w:cs="宋体"/>
                <w:b/>
                <w:bCs/>
                <w:color w:val="000000"/>
                <w:kern w:val="0"/>
                <w:sz w:val="24"/>
                <w:szCs w:val="28"/>
              </w:rPr>
              <w:t>序号</w:t>
            </w:r>
          </w:p>
        </w:tc>
        <w:tc>
          <w:tcPr>
            <w:tcW w:w="568" w:type="dxa"/>
            <w:shd w:val="clear" w:color="auto" w:fill="auto"/>
            <w:vAlign w:val="center"/>
          </w:tcPr>
          <w:p w14:paraId="0F9EED9C">
            <w:pPr>
              <w:widowControl/>
              <w:spacing w:line="280" w:lineRule="exact"/>
              <w:jc w:val="center"/>
              <w:rPr>
                <w:rFonts w:ascii="方正小标宋_GBK" w:hAnsi="宋体" w:eastAsia="方正小标宋_GBK" w:cs="宋体"/>
                <w:b/>
                <w:bCs/>
                <w:color w:val="000000"/>
                <w:kern w:val="0"/>
                <w:sz w:val="24"/>
                <w:szCs w:val="28"/>
              </w:rPr>
            </w:pPr>
            <w:r>
              <w:rPr>
                <w:rFonts w:hint="eastAsia" w:ascii="方正小标宋_GBK" w:hAnsi="宋体" w:eastAsia="方正小标宋_GBK" w:cs="宋体"/>
                <w:b/>
                <w:bCs/>
                <w:color w:val="000000"/>
                <w:kern w:val="0"/>
                <w:sz w:val="24"/>
                <w:szCs w:val="28"/>
              </w:rPr>
              <w:t>领域</w:t>
            </w:r>
          </w:p>
        </w:tc>
        <w:tc>
          <w:tcPr>
            <w:tcW w:w="1134" w:type="dxa"/>
            <w:shd w:val="clear" w:color="auto" w:fill="auto"/>
            <w:vAlign w:val="center"/>
          </w:tcPr>
          <w:p w14:paraId="7E919FF4">
            <w:pPr>
              <w:widowControl/>
              <w:spacing w:line="280" w:lineRule="exact"/>
              <w:jc w:val="center"/>
              <w:rPr>
                <w:rFonts w:ascii="方正小标宋_GBK" w:hAnsi="宋体" w:eastAsia="方正小标宋_GBK" w:cs="宋体"/>
                <w:b/>
                <w:bCs/>
                <w:color w:val="000000"/>
                <w:kern w:val="0"/>
                <w:sz w:val="24"/>
                <w:szCs w:val="28"/>
              </w:rPr>
            </w:pPr>
            <w:r>
              <w:rPr>
                <w:rFonts w:hint="eastAsia" w:ascii="方正小标宋_GBK" w:hAnsi="宋体" w:eastAsia="方正小标宋_GBK" w:cs="宋体"/>
                <w:b/>
                <w:bCs/>
                <w:color w:val="000000"/>
                <w:kern w:val="0"/>
                <w:sz w:val="24"/>
                <w:szCs w:val="28"/>
              </w:rPr>
              <w:t>场景</w:t>
            </w:r>
          </w:p>
          <w:p w14:paraId="17179A10">
            <w:pPr>
              <w:widowControl/>
              <w:spacing w:line="280" w:lineRule="exact"/>
              <w:jc w:val="center"/>
              <w:rPr>
                <w:rFonts w:ascii="方正小标宋_GBK" w:hAnsi="宋体" w:eastAsia="方正小标宋_GBK" w:cs="宋体"/>
                <w:b/>
                <w:bCs/>
                <w:color w:val="000000"/>
                <w:kern w:val="0"/>
                <w:sz w:val="24"/>
                <w:szCs w:val="28"/>
              </w:rPr>
            </w:pPr>
            <w:r>
              <w:rPr>
                <w:rFonts w:hint="eastAsia" w:ascii="方正小标宋_GBK" w:hAnsi="宋体" w:eastAsia="方正小标宋_GBK" w:cs="宋体"/>
                <w:b/>
                <w:bCs/>
                <w:color w:val="000000"/>
                <w:kern w:val="0"/>
                <w:sz w:val="24"/>
                <w:szCs w:val="28"/>
              </w:rPr>
              <w:t>名称</w:t>
            </w:r>
          </w:p>
        </w:tc>
        <w:tc>
          <w:tcPr>
            <w:tcW w:w="5670" w:type="dxa"/>
            <w:shd w:val="clear" w:color="auto" w:fill="auto"/>
            <w:vAlign w:val="center"/>
          </w:tcPr>
          <w:p w14:paraId="353BBB4C">
            <w:pPr>
              <w:widowControl/>
              <w:spacing w:line="280" w:lineRule="exact"/>
              <w:jc w:val="center"/>
              <w:rPr>
                <w:rFonts w:ascii="方正小标宋_GBK" w:hAnsi="宋体" w:eastAsia="方正小标宋_GBK" w:cs="宋体"/>
                <w:b/>
                <w:bCs/>
                <w:color w:val="000000"/>
                <w:kern w:val="0"/>
                <w:sz w:val="24"/>
                <w:szCs w:val="28"/>
              </w:rPr>
            </w:pPr>
            <w:r>
              <w:rPr>
                <w:rFonts w:hint="eastAsia" w:ascii="方正小标宋_GBK" w:hAnsi="宋体" w:eastAsia="方正小标宋_GBK" w:cs="宋体"/>
                <w:b/>
                <w:bCs/>
                <w:color w:val="000000"/>
                <w:kern w:val="0"/>
                <w:sz w:val="24"/>
                <w:szCs w:val="28"/>
              </w:rPr>
              <w:t>场景应用</w:t>
            </w:r>
          </w:p>
        </w:tc>
        <w:tc>
          <w:tcPr>
            <w:tcW w:w="7655" w:type="dxa"/>
            <w:shd w:val="clear" w:color="auto" w:fill="auto"/>
            <w:vAlign w:val="center"/>
          </w:tcPr>
          <w:p w14:paraId="3D2FFCEC">
            <w:pPr>
              <w:widowControl/>
              <w:spacing w:line="280" w:lineRule="exact"/>
              <w:jc w:val="center"/>
              <w:rPr>
                <w:rFonts w:ascii="方正小标宋_GBK" w:hAnsi="宋体" w:eastAsia="方正小标宋_GBK" w:cs="宋体"/>
                <w:b/>
                <w:bCs/>
                <w:color w:val="000000"/>
                <w:kern w:val="0"/>
                <w:sz w:val="24"/>
                <w:szCs w:val="28"/>
              </w:rPr>
            </w:pPr>
            <w:r>
              <w:rPr>
                <w:rFonts w:hint="eastAsia" w:ascii="方正小标宋_GBK" w:hAnsi="宋体" w:eastAsia="方正小标宋_GBK" w:cs="宋体"/>
                <w:b/>
                <w:bCs/>
                <w:color w:val="000000"/>
                <w:kern w:val="0"/>
                <w:sz w:val="24"/>
                <w:szCs w:val="28"/>
              </w:rPr>
              <w:t>涉及数据</w:t>
            </w:r>
          </w:p>
        </w:tc>
      </w:tr>
      <w:tr w14:paraId="0B2B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67" w:type="dxa"/>
            <w:shd w:val="clear" w:color="auto" w:fill="auto"/>
            <w:noWrap/>
            <w:vAlign w:val="center"/>
          </w:tcPr>
          <w:p w14:paraId="5E146CED">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1</w:t>
            </w:r>
          </w:p>
        </w:tc>
        <w:tc>
          <w:tcPr>
            <w:tcW w:w="568" w:type="dxa"/>
            <w:vMerge w:val="restart"/>
            <w:shd w:val="clear" w:color="auto" w:fill="auto"/>
            <w:vAlign w:val="center"/>
          </w:tcPr>
          <w:p w14:paraId="2C5C5BFE">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工业领域</w:t>
            </w:r>
          </w:p>
        </w:tc>
        <w:tc>
          <w:tcPr>
            <w:tcW w:w="1134" w:type="dxa"/>
            <w:shd w:val="clear" w:color="auto" w:fill="auto"/>
            <w:vAlign w:val="center"/>
          </w:tcPr>
          <w:p w14:paraId="3B371E07">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生产工艺优化</w:t>
            </w:r>
          </w:p>
        </w:tc>
        <w:tc>
          <w:tcPr>
            <w:tcW w:w="5670" w:type="dxa"/>
            <w:shd w:val="clear" w:color="auto" w:fill="auto"/>
            <w:vAlign w:val="center"/>
          </w:tcPr>
          <w:p w14:paraId="60262A6B">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面向生产工艺优化业务活动，针对工艺参数动态调优难等问题，建设工艺在线优化系统，应用机理与数据混合建模、多环节联合寻优、无监督学习、工艺参数自调优等技术，动态生成最优的控制设定值，提高经济效益</w:t>
            </w:r>
            <w:r>
              <w:rPr>
                <w:rFonts w:hint="default" w:ascii="仿宋_GB2312" w:hAnsi="宋体" w:eastAsia="仿宋_GB2312" w:cs="宋体"/>
                <w:color w:val="000000"/>
                <w:kern w:val="0"/>
                <w:sz w:val="26"/>
                <w:szCs w:val="26"/>
              </w:rPr>
              <w:t>。</w:t>
            </w:r>
          </w:p>
        </w:tc>
        <w:tc>
          <w:tcPr>
            <w:tcW w:w="7655" w:type="dxa"/>
            <w:shd w:val="clear" w:color="auto" w:fill="auto"/>
            <w:vAlign w:val="center"/>
          </w:tcPr>
          <w:p w14:paraId="492CF9D5">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以电解铝生产为例，涉及工艺参数数据（电流强度、电压、极距、电解质温度、分子比、氧化铝浓度数据）、原料成分数据（氧化铝纯度、粒度、氟化盐成分及配比、阳极质量数据）、设备运行数据（电解槽槽温、槽压、阳极效应次数及时长、真空抬包运行状态数据）、能源消耗数据（电力消耗、燃料消耗数据）、产品质量检测数据（铝液纯度、铸锭成分数据）等</w:t>
            </w:r>
            <w:r>
              <w:rPr>
                <w:rFonts w:hint="default" w:ascii="仿宋_GB2312" w:hAnsi="宋体" w:eastAsia="仿宋_GB2312" w:cs="宋体"/>
                <w:color w:val="000000"/>
                <w:kern w:val="0"/>
                <w:sz w:val="26"/>
                <w:szCs w:val="26"/>
              </w:rPr>
              <w:t>。</w:t>
            </w:r>
          </w:p>
        </w:tc>
      </w:tr>
      <w:tr w14:paraId="7892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567" w:type="dxa"/>
            <w:shd w:val="clear" w:color="auto" w:fill="auto"/>
            <w:noWrap/>
            <w:vAlign w:val="center"/>
          </w:tcPr>
          <w:p w14:paraId="184B9195">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2</w:t>
            </w:r>
          </w:p>
        </w:tc>
        <w:tc>
          <w:tcPr>
            <w:tcW w:w="568" w:type="dxa"/>
            <w:vMerge w:val="continue"/>
            <w:shd w:val="clear" w:color="auto" w:fill="auto"/>
            <w:vAlign w:val="center"/>
          </w:tcPr>
          <w:p w14:paraId="4B643F96">
            <w:pPr>
              <w:widowControl/>
              <w:spacing w:line="280" w:lineRule="exact"/>
              <w:jc w:val="center"/>
              <w:rPr>
                <w:rFonts w:ascii="仿宋_GB2312" w:hAnsi="宋体" w:eastAsia="仿宋_GB2312" w:cs="宋体"/>
                <w:color w:val="000000"/>
                <w:kern w:val="0"/>
                <w:sz w:val="26"/>
                <w:szCs w:val="26"/>
              </w:rPr>
            </w:pPr>
          </w:p>
        </w:tc>
        <w:tc>
          <w:tcPr>
            <w:tcW w:w="1134" w:type="dxa"/>
            <w:shd w:val="clear" w:color="auto" w:fill="auto"/>
            <w:vAlign w:val="center"/>
          </w:tcPr>
          <w:p w14:paraId="6BE4E69A">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智能生产管控</w:t>
            </w:r>
          </w:p>
        </w:tc>
        <w:tc>
          <w:tcPr>
            <w:tcW w:w="5670" w:type="dxa"/>
            <w:shd w:val="clear" w:color="auto" w:fill="auto"/>
            <w:vAlign w:val="center"/>
          </w:tcPr>
          <w:p w14:paraId="063B2084">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面向生产过程的人、机、料、法、环一体化管理等业务活动，将精益管理理念与大数据、云计算、数字孪生等数智技术深度融合，提高整体生产经营效率</w:t>
            </w:r>
            <w:r>
              <w:rPr>
                <w:rFonts w:hint="default" w:ascii="仿宋_GB2312" w:hAnsi="宋体" w:eastAsia="仿宋_GB2312" w:cs="宋体"/>
                <w:color w:val="000000"/>
                <w:kern w:val="0"/>
                <w:sz w:val="26"/>
                <w:szCs w:val="26"/>
              </w:rPr>
              <w:t>。</w:t>
            </w:r>
          </w:p>
        </w:tc>
        <w:tc>
          <w:tcPr>
            <w:tcW w:w="7655" w:type="dxa"/>
            <w:shd w:val="clear" w:color="auto" w:fill="auto"/>
            <w:vAlign w:val="center"/>
          </w:tcPr>
          <w:p w14:paraId="6A6E5E2B">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以磷化工智能化为例，涉及矿石品位数据（P</w:t>
            </w:r>
            <w:r>
              <w:rPr>
                <w:rFonts w:ascii="Cambria Math" w:hAnsi="Cambria Math" w:eastAsia="仿宋_GB2312" w:cs="Cambria Math"/>
                <w:color w:val="000000"/>
                <w:kern w:val="0"/>
                <w:sz w:val="26"/>
                <w:szCs w:val="26"/>
              </w:rPr>
              <w:t>₂</w:t>
            </w:r>
            <w:r>
              <w:rPr>
                <w:rFonts w:hint="eastAsia" w:ascii="仿宋_GB2312" w:hAnsi="宋体" w:eastAsia="仿宋_GB2312" w:cs="宋体"/>
                <w:color w:val="000000"/>
                <w:kern w:val="0"/>
                <w:sz w:val="26"/>
                <w:szCs w:val="26"/>
              </w:rPr>
              <w:t>O</w:t>
            </w:r>
            <w:r>
              <w:rPr>
                <w:rFonts w:hint="eastAsia" w:ascii="MS Mincho" w:hAnsi="MS Mincho" w:eastAsia="MS Mincho" w:cs="MS Mincho"/>
                <w:color w:val="000000"/>
                <w:kern w:val="0"/>
                <w:sz w:val="26"/>
                <w:szCs w:val="26"/>
              </w:rPr>
              <w:t>₅</w:t>
            </w:r>
            <w:r>
              <w:rPr>
                <w:rFonts w:hint="eastAsia" w:ascii="仿宋_GB2312" w:hAnsi="仿宋_GB2312" w:eastAsia="仿宋_GB2312" w:cs="仿宋_GB2312"/>
                <w:color w:val="000000"/>
                <w:kern w:val="0"/>
                <w:sz w:val="26"/>
                <w:szCs w:val="26"/>
              </w:rPr>
              <w:t>含量、杂质成分及含量数据）、磷化工生产工艺参数（反应温度、压力、时间、物料配比、搅拌速度、流量数据）、设备运行数据（反应釜温度、压力、转速，泵类设备流量、扬程、振动、温度，管道压力、流量、腐蚀程度数据）、产品质量检测数据（产品纯度、粒度、水分、</w:t>
            </w:r>
            <w:r>
              <w:rPr>
                <w:rFonts w:hint="eastAsia" w:ascii="仿宋_GB2312" w:hAnsi="宋体" w:eastAsia="仿宋_GB2312" w:cs="宋体"/>
                <w:color w:val="000000"/>
                <w:kern w:val="0"/>
                <w:sz w:val="26"/>
                <w:szCs w:val="26"/>
              </w:rPr>
              <w:t>pH 值数据）、能源消耗数据（电力、蒸汽、水消耗数据）、环保监测数据（废气、废水、废渣排放指标数据）等</w:t>
            </w:r>
            <w:r>
              <w:rPr>
                <w:rFonts w:hint="default" w:ascii="仿宋_GB2312" w:hAnsi="宋体" w:eastAsia="仿宋_GB2312" w:cs="宋体"/>
                <w:color w:val="000000"/>
                <w:kern w:val="0"/>
                <w:sz w:val="26"/>
                <w:szCs w:val="26"/>
              </w:rPr>
              <w:t>。</w:t>
            </w:r>
          </w:p>
        </w:tc>
      </w:tr>
      <w:tr w14:paraId="240F3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567" w:type="dxa"/>
            <w:shd w:val="clear" w:color="auto" w:fill="auto"/>
            <w:noWrap/>
            <w:vAlign w:val="center"/>
          </w:tcPr>
          <w:p w14:paraId="68AF1484">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3</w:t>
            </w:r>
          </w:p>
        </w:tc>
        <w:tc>
          <w:tcPr>
            <w:tcW w:w="568" w:type="dxa"/>
            <w:vMerge w:val="continue"/>
            <w:shd w:val="clear" w:color="auto" w:fill="auto"/>
            <w:vAlign w:val="center"/>
          </w:tcPr>
          <w:p w14:paraId="26BAF465">
            <w:pPr>
              <w:widowControl/>
              <w:spacing w:line="280" w:lineRule="exact"/>
              <w:jc w:val="center"/>
              <w:rPr>
                <w:rFonts w:ascii="仿宋_GB2312" w:hAnsi="宋体" w:eastAsia="仿宋_GB2312" w:cs="宋体"/>
                <w:color w:val="000000"/>
                <w:kern w:val="0"/>
                <w:sz w:val="26"/>
                <w:szCs w:val="26"/>
              </w:rPr>
            </w:pPr>
          </w:p>
        </w:tc>
        <w:tc>
          <w:tcPr>
            <w:tcW w:w="1134" w:type="dxa"/>
            <w:shd w:val="clear" w:color="auto" w:fill="auto"/>
            <w:vAlign w:val="center"/>
          </w:tcPr>
          <w:p w14:paraId="73FCAC37">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危险作业自动化</w:t>
            </w:r>
          </w:p>
        </w:tc>
        <w:tc>
          <w:tcPr>
            <w:tcW w:w="5670" w:type="dxa"/>
            <w:shd w:val="clear" w:color="auto" w:fill="auto"/>
            <w:vAlign w:val="center"/>
          </w:tcPr>
          <w:p w14:paraId="441E1873">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面向高危物料处理、极端环境操作、密闭空间作业等危险业务活动，针对作业安全风险高、自动化水平低等问题，部署工业机器人、协作机器人等智能作业单元，应用环境感知与识别、远程实时操控、自主决策等技术，实现危险作业环节的少人化、无人化，提高生产作业安全水平</w:t>
            </w:r>
            <w:r>
              <w:rPr>
                <w:rFonts w:hint="default" w:ascii="仿宋_GB2312" w:hAnsi="宋体" w:eastAsia="仿宋_GB2312" w:cs="宋体"/>
                <w:color w:val="000000"/>
                <w:kern w:val="0"/>
                <w:sz w:val="26"/>
                <w:szCs w:val="26"/>
              </w:rPr>
              <w:t>。</w:t>
            </w:r>
          </w:p>
        </w:tc>
        <w:tc>
          <w:tcPr>
            <w:tcW w:w="7655" w:type="dxa"/>
            <w:shd w:val="clear" w:color="auto" w:fill="auto"/>
            <w:vAlign w:val="center"/>
          </w:tcPr>
          <w:p w14:paraId="1B652F9F">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如采矿业井下环境数据（瓦斯浓度、一氧化碳浓度、氧气含量、温度、湿度、粉尘浓度数据）、矿压数据（顶板压力、支架阻力、煤层瓦斯压力数据）、设备运行状态数据（采煤机、掘进机、通风机、运输机的转速、温度、振动、电流、电压数据）、人员定位数据（井下人员位置、移动轨迹、工作时长数据）、矿井水文数据（水位、水量、水温、水质数据）、历史事故数据（事故类型、原因、时间、地点、损失数据）等</w:t>
            </w:r>
            <w:r>
              <w:rPr>
                <w:rFonts w:hint="default" w:ascii="仿宋_GB2312" w:hAnsi="宋体" w:eastAsia="仿宋_GB2312" w:cs="宋体"/>
                <w:color w:val="000000"/>
                <w:kern w:val="0"/>
                <w:sz w:val="26"/>
                <w:szCs w:val="26"/>
              </w:rPr>
              <w:t>。</w:t>
            </w:r>
          </w:p>
        </w:tc>
      </w:tr>
      <w:tr w14:paraId="583E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567" w:type="dxa"/>
            <w:shd w:val="clear" w:color="auto" w:fill="auto"/>
            <w:noWrap/>
            <w:vAlign w:val="center"/>
          </w:tcPr>
          <w:p w14:paraId="2D174936">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4</w:t>
            </w:r>
          </w:p>
        </w:tc>
        <w:tc>
          <w:tcPr>
            <w:tcW w:w="568" w:type="dxa"/>
            <w:vMerge w:val="restart"/>
            <w:shd w:val="clear" w:color="auto" w:fill="auto"/>
            <w:vAlign w:val="center"/>
          </w:tcPr>
          <w:p w14:paraId="26392F26">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工业领域</w:t>
            </w:r>
          </w:p>
        </w:tc>
        <w:tc>
          <w:tcPr>
            <w:tcW w:w="1134" w:type="dxa"/>
            <w:shd w:val="clear" w:color="auto" w:fill="auto"/>
            <w:vAlign w:val="center"/>
          </w:tcPr>
          <w:p w14:paraId="5B19DCE0">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供应链管理</w:t>
            </w:r>
          </w:p>
        </w:tc>
        <w:tc>
          <w:tcPr>
            <w:tcW w:w="5670" w:type="dxa"/>
            <w:shd w:val="clear" w:color="auto" w:fill="auto"/>
            <w:vAlign w:val="center"/>
          </w:tcPr>
          <w:p w14:paraId="4A1A4DB0">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面向采购计划制定、协同、优化等业务活动，针对采购计划不精准、交付不及时等问题，建设供应链管理系统，应用集成建模、多目标寻优、数据跨域控制等技术，实现基于市场、采购、库存、生产等数据的供应链计划协同优化。面向物料和成品出入库、库存管理等业务活动，针对出入库效率低、库存成本高等问题，建设自动化立体仓库和智能仓储管理系统，应用自动化盘点、仓储策略优化、多形态混存拣选、库存实时调整等技术，实现物料和成品出入库、存储、拣选的智能化，提高库存周转率和空间利用率</w:t>
            </w:r>
            <w:r>
              <w:rPr>
                <w:rFonts w:hint="default" w:ascii="仿宋_GB2312" w:hAnsi="宋体" w:eastAsia="仿宋_GB2312" w:cs="宋体"/>
                <w:color w:val="000000"/>
                <w:kern w:val="0"/>
                <w:sz w:val="26"/>
                <w:szCs w:val="26"/>
              </w:rPr>
              <w:t>。</w:t>
            </w:r>
          </w:p>
        </w:tc>
        <w:tc>
          <w:tcPr>
            <w:tcW w:w="7655" w:type="dxa"/>
            <w:shd w:val="clear" w:color="auto" w:fill="auto"/>
            <w:vAlign w:val="center"/>
          </w:tcPr>
          <w:p w14:paraId="6BE53680">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如物流运输数据（涵盖铁路、公路货运量、运输路线、车辆调度、实时路况）；库存与采购数据（原材料库存、供应商交货周期、采购价格波动）；产业链协同数据（如 “煤电铝一体化” 模式中煤炭开采量、发电量、电解铝产能的动态平衡数据）等</w:t>
            </w:r>
            <w:r>
              <w:rPr>
                <w:rFonts w:hint="default" w:ascii="仿宋_GB2312" w:hAnsi="宋体" w:eastAsia="仿宋_GB2312" w:cs="宋体"/>
                <w:color w:val="000000"/>
                <w:kern w:val="0"/>
                <w:sz w:val="26"/>
                <w:szCs w:val="26"/>
              </w:rPr>
              <w:t>。</w:t>
            </w:r>
          </w:p>
        </w:tc>
      </w:tr>
      <w:tr w14:paraId="1224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567" w:type="dxa"/>
            <w:shd w:val="clear" w:color="auto" w:fill="auto"/>
            <w:noWrap/>
            <w:vAlign w:val="center"/>
          </w:tcPr>
          <w:p w14:paraId="781B804B">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5</w:t>
            </w:r>
          </w:p>
        </w:tc>
        <w:tc>
          <w:tcPr>
            <w:tcW w:w="568" w:type="dxa"/>
            <w:vMerge w:val="continue"/>
            <w:shd w:val="clear" w:color="auto" w:fill="auto"/>
            <w:vAlign w:val="center"/>
          </w:tcPr>
          <w:p w14:paraId="4EECB139">
            <w:pPr>
              <w:widowControl/>
              <w:spacing w:line="280" w:lineRule="exact"/>
              <w:jc w:val="center"/>
              <w:rPr>
                <w:rFonts w:ascii="仿宋_GB2312" w:hAnsi="宋体" w:eastAsia="仿宋_GB2312" w:cs="宋体"/>
                <w:color w:val="000000"/>
                <w:kern w:val="0"/>
                <w:sz w:val="26"/>
                <w:szCs w:val="26"/>
              </w:rPr>
            </w:pPr>
          </w:p>
        </w:tc>
        <w:tc>
          <w:tcPr>
            <w:tcW w:w="1134" w:type="dxa"/>
            <w:shd w:val="clear" w:color="auto" w:fill="auto"/>
            <w:vAlign w:val="center"/>
          </w:tcPr>
          <w:p w14:paraId="1508B7B7">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设备运行监控</w:t>
            </w:r>
          </w:p>
        </w:tc>
        <w:tc>
          <w:tcPr>
            <w:tcW w:w="5670" w:type="dxa"/>
            <w:shd w:val="clear" w:color="auto" w:fill="auto"/>
            <w:vAlign w:val="center"/>
          </w:tcPr>
          <w:p w14:paraId="5270820A">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面向设备运行数据采集、状态分析、集中管控等业务活动，针对设备数据全面采集难、统一管理难等问题，部署设备运行监控系统，集成智能传感、工业协议转换、多模态数据融合等技术，实现设备数据实时采集、状态分析、异常报警、远程操作，提高设备运行效率</w:t>
            </w:r>
            <w:r>
              <w:rPr>
                <w:rFonts w:hint="default" w:ascii="仿宋_GB2312" w:hAnsi="宋体" w:eastAsia="仿宋_GB2312" w:cs="宋体"/>
                <w:color w:val="000000"/>
                <w:kern w:val="0"/>
                <w:sz w:val="26"/>
                <w:szCs w:val="26"/>
              </w:rPr>
              <w:t>。</w:t>
            </w:r>
          </w:p>
        </w:tc>
        <w:tc>
          <w:tcPr>
            <w:tcW w:w="7655" w:type="dxa"/>
            <w:shd w:val="clear" w:color="auto" w:fill="auto"/>
            <w:vAlign w:val="center"/>
          </w:tcPr>
          <w:p w14:paraId="04B75BB8">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如设备状态数据（运行参数、性能指标：温度、湿度、电压、电流、功率、频率、转速、压力、流量、液位等；精度数据等），健康状态（振动数据、噪声数据、磨损与老化情况）、环境监测数据（温湿度、洁净度、光照强度、气压、振动、电磁干扰强度），故障预警与诊断数据（故障征兆数据、异常参数、趋势变化、历史故障记录），远程控制与操作数据（控制指令数据、远程操作记录、控制响应）</w:t>
            </w:r>
            <w:r>
              <w:rPr>
                <w:rFonts w:hint="default" w:ascii="仿宋_GB2312" w:hAnsi="宋体" w:eastAsia="仿宋_GB2312" w:cs="宋体"/>
                <w:color w:val="000000"/>
                <w:kern w:val="0"/>
                <w:sz w:val="26"/>
                <w:szCs w:val="26"/>
              </w:rPr>
              <w:t>。</w:t>
            </w:r>
          </w:p>
        </w:tc>
      </w:tr>
      <w:tr w14:paraId="68E7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567" w:type="dxa"/>
            <w:shd w:val="clear" w:color="auto" w:fill="auto"/>
            <w:noWrap/>
            <w:vAlign w:val="center"/>
          </w:tcPr>
          <w:p w14:paraId="1A0949BD">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6</w:t>
            </w:r>
          </w:p>
        </w:tc>
        <w:tc>
          <w:tcPr>
            <w:tcW w:w="568" w:type="dxa"/>
            <w:vMerge w:val="continue"/>
            <w:shd w:val="clear" w:color="auto" w:fill="auto"/>
            <w:vAlign w:val="center"/>
          </w:tcPr>
          <w:p w14:paraId="2BC362CF">
            <w:pPr>
              <w:widowControl/>
              <w:spacing w:line="280" w:lineRule="exact"/>
              <w:jc w:val="center"/>
              <w:rPr>
                <w:rFonts w:ascii="仿宋_GB2312" w:hAnsi="宋体" w:eastAsia="仿宋_GB2312" w:cs="宋体"/>
                <w:color w:val="000000"/>
                <w:kern w:val="0"/>
                <w:sz w:val="26"/>
                <w:szCs w:val="26"/>
              </w:rPr>
            </w:pPr>
          </w:p>
        </w:tc>
        <w:tc>
          <w:tcPr>
            <w:tcW w:w="1134" w:type="dxa"/>
            <w:shd w:val="clear" w:color="auto" w:fill="auto"/>
            <w:vAlign w:val="center"/>
          </w:tcPr>
          <w:p w14:paraId="34E78444">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能源智能管控</w:t>
            </w:r>
          </w:p>
        </w:tc>
        <w:tc>
          <w:tcPr>
            <w:tcW w:w="5670" w:type="dxa"/>
            <w:shd w:val="clear" w:color="auto" w:fill="auto"/>
            <w:vAlign w:val="center"/>
          </w:tcPr>
          <w:p w14:paraId="5E9D3A33">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面向高能耗设备节能减排、工厂多能源介质综合调度等业务活动，针对能耗大、成本高等问题，部署能耗采集设备和能源管控系统，开展多工序能耗溯源定位、高能耗设备建模仿真和参数优化，实现生产过程的节能减排；应用负荷预测、能源平衡分析、多能互补等技术，实现工厂能源综合管控和整体优化，降低单位产值综合能耗</w:t>
            </w:r>
            <w:r>
              <w:rPr>
                <w:rFonts w:hint="default" w:ascii="仿宋_GB2312" w:hAnsi="宋体" w:eastAsia="仿宋_GB2312" w:cs="宋体"/>
                <w:color w:val="000000"/>
                <w:kern w:val="0"/>
                <w:sz w:val="26"/>
                <w:szCs w:val="26"/>
              </w:rPr>
              <w:t>。</w:t>
            </w:r>
          </w:p>
        </w:tc>
        <w:tc>
          <w:tcPr>
            <w:tcW w:w="7655" w:type="dxa"/>
            <w:shd w:val="clear" w:color="auto" w:fill="auto"/>
            <w:vAlign w:val="center"/>
          </w:tcPr>
          <w:p w14:paraId="616A73AF">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如生产环节能耗数据（各生产线/车间实时用电量、蒸汽消耗量、燃料进气量，电耗、水耗）、设备级能效数据（关键耗能设备的负载率、热效率、空载能耗）、能源与生产协同数据（生产计划排程与能源供应匹配度、峰谷时段生产负荷调整方案、停机/换产过程中的能源浪费监测值）、碳排放与环保合规数据、应急响应数据（能源供应中断预警、备用能源切换时间记录、极端天气下的能源保障预案执行情况）等</w:t>
            </w:r>
            <w:r>
              <w:rPr>
                <w:rFonts w:hint="default" w:ascii="仿宋_GB2312" w:hAnsi="宋体" w:eastAsia="仿宋_GB2312" w:cs="宋体"/>
                <w:color w:val="000000"/>
                <w:kern w:val="0"/>
                <w:sz w:val="26"/>
                <w:szCs w:val="26"/>
              </w:rPr>
              <w:t>。</w:t>
            </w:r>
          </w:p>
        </w:tc>
      </w:tr>
      <w:tr w14:paraId="31D1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67" w:type="dxa"/>
            <w:shd w:val="clear" w:color="auto" w:fill="auto"/>
            <w:noWrap/>
            <w:vAlign w:val="center"/>
          </w:tcPr>
          <w:p w14:paraId="36FEB205">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7</w:t>
            </w:r>
          </w:p>
        </w:tc>
        <w:tc>
          <w:tcPr>
            <w:tcW w:w="568" w:type="dxa"/>
            <w:vMerge w:val="restart"/>
            <w:shd w:val="clear" w:color="auto" w:fill="auto"/>
            <w:vAlign w:val="center"/>
          </w:tcPr>
          <w:p w14:paraId="4C090416">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交通领域</w:t>
            </w:r>
          </w:p>
        </w:tc>
        <w:tc>
          <w:tcPr>
            <w:tcW w:w="1134" w:type="dxa"/>
            <w:shd w:val="clear" w:color="auto" w:fill="auto"/>
            <w:vAlign w:val="center"/>
          </w:tcPr>
          <w:p w14:paraId="3420ED0A">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道路、桥梁安全监测与养护</w:t>
            </w:r>
          </w:p>
        </w:tc>
        <w:tc>
          <w:tcPr>
            <w:tcW w:w="5670" w:type="dxa"/>
            <w:shd w:val="clear" w:color="auto" w:fill="auto"/>
            <w:vAlign w:val="center"/>
          </w:tcPr>
          <w:p w14:paraId="52969698">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可实时监测道路、桥梁结构状态，评估道路、桥梁、隧道安全等级，制定科学的养护计划，解决病害发现不及时、养护决策盲目的问题</w:t>
            </w:r>
            <w:r>
              <w:rPr>
                <w:rFonts w:hint="default" w:ascii="仿宋_GB2312" w:hAnsi="宋体" w:eastAsia="仿宋_GB2312" w:cs="宋体"/>
                <w:color w:val="000000"/>
                <w:kern w:val="0"/>
                <w:sz w:val="26"/>
                <w:szCs w:val="26"/>
              </w:rPr>
              <w:t>。</w:t>
            </w:r>
          </w:p>
        </w:tc>
        <w:tc>
          <w:tcPr>
            <w:tcW w:w="7655" w:type="dxa"/>
            <w:shd w:val="clear" w:color="auto" w:fill="auto"/>
            <w:vAlign w:val="center"/>
          </w:tcPr>
          <w:p w14:paraId="2006D01B">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以桥梁为例，如桥梁结构数据（梁体、桥墩、支座、桥面的尺寸、材质、配筋数据）、荷载数据（车辆荷载、人群荷载、风力荷载、温度荷载数据）、结构响应数据（位移、沉降、应变、振动频率、裂缝宽度及发展数据）、环境数据（温度、湿度、降雨量、紫外线强度、腐蚀介质浓度数据）、交通流量数据（车流量、车型、车速数据）、养护历史数据（养护时间、内容、效果、费用数据）等</w:t>
            </w:r>
            <w:r>
              <w:rPr>
                <w:rFonts w:hint="default" w:ascii="仿宋_GB2312" w:hAnsi="宋体" w:eastAsia="仿宋_GB2312" w:cs="宋体"/>
                <w:color w:val="000000"/>
                <w:kern w:val="0"/>
                <w:sz w:val="26"/>
                <w:szCs w:val="26"/>
              </w:rPr>
              <w:t>。</w:t>
            </w:r>
          </w:p>
        </w:tc>
      </w:tr>
      <w:tr w14:paraId="68F3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567" w:type="dxa"/>
            <w:shd w:val="clear" w:color="auto" w:fill="auto"/>
            <w:noWrap/>
            <w:vAlign w:val="center"/>
          </w:tcPr>
          <w:p w14:paraId="5AB56B81">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8</w:t>
            </w:r>
          </w:p>
        </w:tc>
        <w:tc>
          <w:tcPr>
            <w:tcW w:w="568" w:type="dxa"/>
            <w:vMerge w:val="continue"/>
            <w:shd w:val="clear" w:color="auto" w:fill="auto"/>
            <w:vAlign w:val="center"/>
          </w:tcPr>
          <w:p w14:paraId="14431EA0">
            <w:pPr>
              <w:widowControl/>
              <w:spacing w:line="280" w:lineRule="exact"/>
              <w:jc w:val="center"/>
              <w:rPr>
                <w:rFonts w:ascii="仿宋_GB2312" w:hAnsi="宋体" w:eastAsia="仿宋_GB2312" w:cs="宋体"/>
                <w:color w:val="000000"/>
                <w:kern w:val="0"/>
                <w:sz w:val="26"/>
                <w:szCs w:val="26"/>
              </w:rPr>
            </w:pPr>
          </w:p>
        </w:tc>
        <w:tc>
          <w:tcPr>
            <w:tcW w:w="1134" w:type="dxa"/>
            <w:shd w:val="clear" w:color="auto" w:fill="auto"/>
            <w:vAlign w:val="center"/>
          </w:tcPr>
          <w:p w14:paraId="4BE227CF">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城市智慧交通</w:t>
            </w:r>
          </w:p>
        </w:tc>
        <w:tc>
          <w:tcPr>
            <w:tcW w:w="5670" w:type="dxa"/>
            <w:shd w:val="clear" w:color="auto" w:fill="auto"/>
            <w:vAlign w:val="center"/>
          </w:tcPr>
          <w:p w14:paraId="54989124">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用于优化城市交通信号配时、规划公交线路、疏导交通拥堵，解决城市交通拥堵、出行效率低的问题</w:t>
            </w:r>
            <w:r>
              <w:rPr>
                <w:rFonts w:hint="default" w:ascii="仿宋_GB2312" w:hAnsi="宋体" w:eastAsia="仿宋_GB2312" w:cs="宋体"/>
                <w:color w:val="000000"/>
                <w:kern w:val="0"/>
                <w:sz w:val="26"/>
                <w:szCs w:val="26"/>
              </w:rPr>
              <w:t>。</w:t>
            </w:r>
          </w:p>
        </w:tc>
        <w:tc>
          <w:tcPr>
            <w:tcW w:w="7655" w:type="dxa"/>
            <w:shd w:val="clear" w:color="auto" w:fill="auto"/>
            <w:vAlign w:val="center"/>
          </w:tcPr>
          <w:p w14:paraId="5348571A">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如交通流量数据（道路断面车流量、车道流量、行人流量、非机动车流量数据）、交通信号数据（信号灯配时、相位数据）、车辆轨迹数据（出租车、网约车、私家车 GPS 轨迹数据）、公共交通数据（公交、地铁的发车时间、到站时间、满载率、线路数据）、道路状态数据（路面平整度、破损情况、积水深度数据）、交通管理数据（违章记录、事故信息、管制信息数据）等</w:t>
            </w:r>
            <w:r>
              <w:rPr>
                <w:rFonts w:hint="default" w:ascii="仿宋_GB2312" w:hAnsi="宋体" w:eastAsia="仿宋_GB2312" w:cs="宋体"/>
                <w:color w:val="000000"/>
                <w:kern w:val="0"/>
                <w:sz w:val="26"/>
                <w:szCs w:val="26"/>
              </w:rPr>
              <w:t>。</w:t>
            </w:r>
          </w:p>
        </w:tc>
      </w:tr>
      <w:tr w14:paraId="2C73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567" w:type="dxa"/>
            <w:shd w:val="clear" w:color="auto" w:fill="auto"/>
            <w:noWrap/>
            <w:vAlign w:val="center"/>
          </w:tcPr>
          <w:p w14:paraId="77A1371C">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9</w:t>
            </w:r>
          </w:p>
        </w:tc>
        <w:tc>
          <w:tcPr>
            <w:tcW w:w="568" w:type="dxa"/>
            <w:vMerge w:val="restart"/>
            <w:shd w:val="clear" w:color="auto" w:fill="auto"/>
            <w:vAlign w:val="center"/>
          </w:tcPr>
          <w:p w14:paraId="125FEF3A">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文旅领域</w:t>
            </w:r>
          </w:p>
        </w:tc>
        <w:tc>
          <w:tcPr>
            <w:tcW w:w="1134" w:type="dxa"/>
            <w:shd w:val="clear" w:color="auto" w:fill="auto"/>
            <w:vAlign w:val="center"/>
          </w:tcPr>
          <w:p w14:paraId="6ED59FE8">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智慧旅游服务</w:t>
            </w:r>
          </w:p>
        </w:tc>
        <w:tc>
          <w:tcPr>
            <w:tcW w:w="5670" w:type="dxa"/>
            <w:shd w:val="clear" w:color="auto" w:fill="auto"/>
            <w:vAlign w:val="center"/>
          </w:tcPr>
          <w:p w14:paraId="79E1B658">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推动旅游产业从传统模式向数字化转型，通过数据分析优化产品设计、精准营销，解决旅游产业同质化严重、营销效率低的问题。为游客提供个性化旅游服务，帮助景区合理调配资源，解决游客体验差、景区管理效率低的问题</w:t>
            </w:r>
            <w:r>
              <w:rPr>
                <w:rFonts w:hint="default" w:ascii="仿宋_GB2312" w:hAnsi="宋体" w:eastAsia="仿宋_GB2312" w:cs="宋体"/>
                <w:color w:val="000000"/>
                <w:kern w:val="0"/>
                <w:sz w:val="26"/>
                <w:szCs w:val="26"/>
              </w:rPr>
              <w:t>。</w:t>
            </w:r>
          </w:p>
        </w:tc>
        <w:tc>
          <w:tcPr>
            <w:tcW w:w="7655" w:type="dxa"/>
            <w:shd w:val="clear" w:color="auto" w:fill="auto"/>
            <w:vAlign w:val="center"/>
          </w:tcPr>
          <w:p w14:paraId="26CE6741">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如景区基础数据（景点介绍、开放时间、门票价格、承载量数据）、游客数据（游客数量、来源地、年龄、性别、消费习惯、浏览轨迹数据）、预订数据（门票预订、酒店预订、餐饮预订数据）、交通数据（景区周边公交、地铁、停车场信息数据）、环境数据（景区内温度、湿度、空气质量数据）、投诉反馈数据（游客投诉内容、处理结果数据）等</w:t>
            </w:r>
            <w:r>
              <w:rPr>
                <w:rFonts w:hint="default" w:ascii="仿宋_GB2312" w:hAnsi="宋体" w:eastAsia="仿宋_GB2312" w:cs="宋体"/>
                <w:color w:val="000000"/>
                <w:kern w:val="0"/>
                <w:sz w:val="26"/>
                <w:szCs w:val="26"/>
              </w:rPr>
              <w:t>。</w:t>
            </w:r>
          </w:p>
        </w:tc>
      </w:tr>
      <w:tr w14:paraId="1023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567" w:type="dxa"/>
            <w:shd w:val="clear" w:color="auto" w:fill="auto"/>
            <w:noWrap/>
            <w:vAlign w:val="center"/>
          </w:tcPr>
          <w:p w14:paraId="31300410">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10</w:t>
            </w:r>
          </w:p>
        </w:tc>
        <w:tc>
          <w:tcPr>
            <w:tcW w:w="568" w:type="dxa"/>
            <w:vMerge w:val="continue"/>
            <w:vAlign w:val="center"/>
          </w:tcPr>
          <w:p w14:paraId="18E93431">
            <w:pPr>
              <w:widowControl/>
              <w:spacing w:line="280" w:lineRule="exact"/>
              <w:jc w:val="center"/>
              <w:rPr>
                <w:rFonts w:ascii="仿宋_GB2312" w:hAnsi="宋体" w:eastAsia="仿宋_GB2312" w:cs="宋体"/>
                <w:color w:val="000000"/>
                <w:kern w:val="0"/>
                <w:sz w:val="26"/>
                <w:szCs w:val="26"/>
              </w:rPr>
            </w:pPr>
          </w:p>
        </w:tc>
        <w:tc>
          <w:tcPr>
            <w:tcW w:w="1134" w:type="dxa"/>
            <w:shd w:val="clear" w:color="auto" w:fill="auto"/>
            <w:vAlign w:val="center"/>
          </w:tcPr>
          <w:p w14:paraId="75257B00">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文化遗产数字化保护与产业化发展</w:t>
            </w:r>
          </w:p>
        </w:tc>
        <w:tc>
          <w:tcPr>
            <w:tcW w:w="5670" w:type="dxa"/>
            <w:shd w:val="clear" w:color="auto" w:fill="auto"/>
            <w:vAlign w:val="center"/>
          </w:tcPr>
          <w:p w14:paraId="15986958">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文创产品开发领域，可使用纹样数据库结合现代设计理念，运用AI模型，快速生成设计稿，结合工业设计，用于服饰、家居用品、饰品等生产。在非遗技艺传承保护领域，通过纹样数据的详细记录和分析、分类，能够为线上课程提供精准教学素材。三维模型展示数据可用于建筑复原，永久技术传承，游戏建模等领域</w:t>
            </w:r>
            <w:r>
              <w:rPr>
                <w:rFonts w:hint="default" w:ascii="仿宋_GB2312" w:hAnsi="宋体" w:eastAsia="仿宋_GB2312" w:cs="宋体"/>
                <w:color w:val="000000"/>
                <w:kern w:val="0"/>
                <w:sz w:val="26"/>
                <w:szCs w:val="26"/>
              </w:rPr>
              <w:t>。</w:t>
            </w:r>
          </w:p>
        </w:tc>
        <w:tc>
          <w:tcPr>
            <w:tcW w:w="7655" w:type="dxa"/>
            <w:shd w:val="clear" w:color="auto" w:fill="auto"/>
            <w:vAlign w:val="center"/>
          </w:tcPr>
          <w:p w14:paraId="163D89E8">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如纹样数据（微距摄影数据、多光谱扫描的色彩通道分离数据）、结构化存储层（纹样的矢量图形文件、分类整理文件、特征标注）</w:t>
            </w:r>
            <w:bookmarkStart w:id="0" w:name="_GoBack"/>
            <w:bookmarkEnd w:id="0"/>
            <w:r>
              <w:rPr>
                <w:rFonts w:hint="eastAsia" w:ascii="仿宋_GB2312" w:hAnsi="宋体" w:eastAsia="仿宋_GB2312" w:cs="宋体"/>
                <w:color w:val="000000"/>
                <w:kern w:val="0"/>
                <w:sz w:val="26"/>
                <w:szCs w:val="26"/>
              </w:rPr>
              <w:t>以及产业化应用数据（设备调优的纹样参数、数字印花的色彩校准数据）、演艺视频数据、盛装或文物建筑的三维模型数据等</w:t>
            </w:r>
            <w:r>
              <w:rPr>
                <w:rFonts w:hint="default" w:ascii="仿宋_GB2312" w:hAnsi="宋体" w:eastAsia="仿宋_GB2312" w:cs="宋体"/>
                <w:color w:val="000000"/>
                <w:kern w:val="0"/>
                <w:sz w:val="26"/>
                <w:szCs w:val="26"/>
              </w:rPr>
              <w:t>。</w:t>
            </w:r>
          </w:p>
        </w:tc>
      </w:tr>
      <w:tr w14:paraId="2BBB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567" w:type="dxa"/>
            <w:shd w:val="clear" w:color="auto" w:fill="auto"/>
            <w:noWrap/>
            <w:vAlign w:val="center"/>
          </w:tcPr>
          <w:p w14:paraId="035CB6CE">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11</w:t>
            </w:r>
          </w:p>
        </w:tc>
        <w:tc>
          <w:tcPr>
            <w:tcW w:w="568" w:type="dxa"/>
            <w:vMerge w:val="restart"/>
            <w:shd w:val="clear" w:color="auto" w:fill="auto"/>
            <w:vAlign w:val="center"/>
          </w:tcPr>
          <w:p w14:paraId="78EF4F8E">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文旅领域</w:t>
            </w:r>
          </w:p>
        </w:tc>
        <w:tc>
          <w:tcPr>
            <w:tcW w:w="1134" w:type="dxa"/>
            <w:shd w:val="clear" w:color="auto" w:fill="auto"/>
            <w:vAlign w:val="center"/>
          </w:tcPr>
          <w:p w14:paraId="44B88C61">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旅游舆情监测与应对</w:t>
            </w:r>
          </w:p>
        </w:tc>
        <w:tc>
          <w:tcPr>
            <w:tcW w:w="5670" w:type="dxa"/>
            <w:shd w:val="clear" w:color="auto" w:fill="auto"/>
            <w:vAlign w:val="center"/>
          </w:tcPr>
          <w:p w14:paraId="02BC790A">
            <w:pPr>
              <w:widowControl/>
              <w:spacing w:line="28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可实时监测旅游相关的舆情动态，分析舆情趋势和影响，及时回应和处理负面舆情，解决旅游舆情应对不及时、影响旅游形象的问题。</w:t>
            </w:r>
          </w:p>
        </w:tc>
        <w:tc>
          <w:tcPr>
            <w:tcW w:w="7655" w:type="dxa"/>
            <w:shd w:val="clear" w:color="auto" w:fill="auto"/>
            <w:vAlign w:val="center"/>
          </w:tcPr>
          <w:p w14:paraId="4C803FC2">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社交媒体数据（微博、微信、抖音等平台的帖子、评论、点赞、转发数据）、旅游论坛数据（论坛帖子、回复、评分数据）、新闻媒体数据（旅游相关新闻报道、评论数据）、投诉数据（投诉内容、投诉渠道、处理进度数据）、旅游企业口碑数据（用户评分、评价内容数据）</w:t>
            </w:r>
            <w:r>
              <w:rPr>
                <w:rFonts w:hint="default" w:ascii="仿宋_GB2312" w:hAnsi="宋体" w:eastAsia="仿宋_GB2312" w:cs="宋体"/>
                <w:color w:val="000000"/>
                <w:kern w:val="0"/>
                <w:sz w:val="26"/>
                <w:szCs w:val="26"/>
              </w:rPr>
              <w:t>。</w:t>
            </w:r>
          </w:p>
        </w:tc>
      </w:tr>
      <w:tr w14:paraId="2066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567" w:type="dxa"/>
            <w:shd w:val="clear" w:color="auto" w:fill="auto"/>
            <w:noWrap/>
            <w:vAlign w:val="center"/>
          </w:tcPr>
          <w:p w14:paraId="407326D0">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12</w:t>
            </w:r>
          </w:p>
        </w:tc>
        <w:tc>
          <w:tcPr>
            <w:tcW w:w="568" w:type="dxa"/>
            <w:vMerge w:val="continue"/>
            <w:shd w:val="clear" w:color="auto" w:fill="auto"/>
            <w:vAlign w:val="center"/>
          </w:tcPr>
          <w:p w14:paraId="137762C7">
            <w:pPr>
              <w:widowControl/>
              <w:spacing w:line="280" w:lineRule="exact"/>
              <w:jc w:val="center"/>
              <w:rPr>
                <w:rFonts w:ascii="仿宋_GB2312" w:hAnsi="宋体" w:eastAsia="仿宋_GB2312" w:cs="宋体"/>
                <w:color w:val="000000"/>
                <w:kern w:val="0"/>
                <w:sz w:val="26"/>
                <w:szCs w:val="26"/>
              </w:rPr>
            </w:pPr>
          </w:p>
        </w:tc>
        <w:tc>
          <w:tcPr>
            <w:tcW w:w="1134" w:type="dxa"/>
            <w:shd w:val="clear" w:color="auto" w:fill="auto"/>
            <w:vAlign w:val="center"/>
          </w:tcPr>
          <w:p w14:paraId="3BACD452">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乡村旅游精准营销</w:t>
            </w:r>
          </w:p>
        </w:tc>
        <w:tc>
          <w:tcPr>
            <w:tcW w:w="5670" w:type="dxa"/>
            <w:shd w:val="clear" w:color="auto" w:fill="auto"/>
            <w:vAlign w:val="center"/>
          </w:tcPr>
          <w:p w14:paraId="68809C7C">
            <w:pPr>
              <w:widowControl/>
              <w:spacing w:line="28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用于消</w:t>
            </w:r>
            <w:r>
              <w:rPr>
                <w:rFonts w:hint="eastAsia" w:ascii="仿宋_GB2312" w:hAnsi="宋体" w:eastAsia="仿宋_GB2312" w:cs="宋体"/>
                <w:kern w:val="0"/>
                <w:sz w:val="26"/>
                <w:szCs w:val="26"/>
              </w:rPr>
              <w:t>费客群分析，制定个</w:t>
            </w:r>
            <w:r>
              <w:rPr>
                <w:rFonts w:hint="eastAsia" w:ascii="仿宋_GB2312" w:hAnsi="宋体" w:eastAsia="仿宋_GB2312" w:cs="宋体"/>
                <w:color w:val="000000"/>
                <w:kern w:val="0"/>
                <w:sz w:val="26"/>
                <w:szCs w:val="26"/>
              </w:rPr>
              <w:t>性化的营销策略，解决乡村旅游营销盲目、客源不稳定的问题。</w:t>
            </w:r>
          </w:p>
        </w:tc>
        <w:tc>
          <w:tcPr>
            <w:tcW w:w="7655" w:type="dxa"/>
            <w:shd w:val="clear" w:color="auto" w:fill="auto"/>
            <w:vAlign w:val="center"/>
          </w:tcPr>
          <w:p w14:paraId="34A370A7">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乡村旅游资源数据（景点、民宿、农家乐、特色活动、民俗文化数据）、游客画像数据（年龄、性别、职业、收入、兴趣爱好、消费能力、出行方式数据）、市场数据（周边城市人口、经济水平、旅游消费习惯数据）、营销渠道数据（线上平台流量、转化率、线下活动参与数据）、竞争对手数据（周边乡村旅游点的产品、价格、营销数据）</w:t>
            </w:r>
            <w:r>
              <w:rPr>
                <w:rFonts w:hint="default" w:ascii="仿宋_GB2312" w:hAnsi="宋体" w:eastAsia="仿宋_GB2312" w:cs="宋体"/>
                <w:color w:val="000000"/>
                <w:kern w:val="0"/>
                <w:sz w:val="26"/>
                <w:szCs w:val="26"/>
              </w:rPr>
              <w:t>。</w:t>
            </w:r>
          </w:p>
        </w:tc>
      </w:tr>
      <w:tr w14:paraId="33F7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567" w:type="dxa"/>
            <w:shd w:val="clear" w:color="auto" w:fill="auto"/>
            <w:noWrap/>
            <w:vAlign w:val="center"/>
          </w:tcPr>
          <w:p w14:paraId="29698DA6">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13</w:t>
            </w:r>
          </w:p>
        </w:tc>
        <w:tc>
          <w:tcPr>
            <w:tcW w:w="568" w:type="dxa"/>
            <w:vMerge w:val="continue"/>
            <w:shd w:val="clear" w:color="auto" w:fill="auto"/>
            <w:vAlign w:val="center"/>
          </w:tcPr>
          <w:p w14:paraId="0507927D">
            <w:pPr>
              <w:widowControl/>
              <w:spacing w:line="280" w:lineRule="exact"/>
              <w:jc w:val="center"/>
              <w:rPr>
                <w:rFonts w:ascii="仿宋_GB2312" w:hAnsi="宋体" w:eastAsia="仿宋_GB2312" w:cs="宋体"/>
                <w:color w:val="000000"/>
                <w:kern w:val="0"/>
                <w:sz w:val="26"/>
                <w:szCs w:val="26"/>
              </w:rPr>
            </w:pPr>
          </w:p>
        </w:tc>
        <w:tc>
          <w:tcPr>
            <w:tcW w:w="1134" w:type="dxa"/>
            <w:shd w:val="clear" w:color="auto" w:fill="auto"/>
            <w:vAlign w:val="center"/>
          </w:tcPr>
          <w:p w14:paraId="7DAD3D1B">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AI旅游大模型</w:t>
            </w:r>
          </w:p>
        </w:tc>
        <w:tc>
          <w:tcPr>
            <w:tcW w:w="5670" w:type="dxa"/>
            <w:shd w:val="clear" w:color="auto" w:fill="auto"/>
            <w:vAlign w:val="center"/>
          </w:tcPr>
          <w:p w14:paraId="03683162">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可用于为游客提供个性化行程规划，根据游客偏好快速筛选匹配旅游资源，解决游客规划行程繁琐、信息整合困难的问题。如我省推出的“黄小西”智能体，可利用大模型生成涵盖交通、住宿、餐饮、景点的“一站式”方案，并支持线上下单预订，极大提升游客旅游体验</w:t>
            </w:r>
            <w:r>
              <w:rPr>
                <w:rFonts w:hint="default" w:ascii="仿宋_GB2312" w:hAnsi="宋体" w:eastAsia="仿宋_GB2312" w:cs="宋体"/>
                <w:color w:val="000000"/>
                <w:kern w:val="0"/>
                <w:sz w:val="26"/>
                <w:szCs w:val="26"/>
              </w:rPr>
              <w:t>。</w:t>
            </w:r>
          </w:p>
        </w:tc>
        <w:tc>
          <w:tcPr>
            <w:tcW w:w="7655" w:type="dxa"/>
            <w:shd w:val="clear" w:color="auto" w:fill="auto"/>
            <w:vAlign w:val="center"/>
          </w:tcPr>
          <w:p w14:paraId="0121901C">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旅游景点数据、实时交通数据、实时住宿数据（酒店、民宿的位置、房型、价格、入住率、用户评价、设施配备）、餐饮数据（餐厅位置、菜系、招牌菜品、人均消费、用户评价）、旅游活动数据（当地节庆、演出、展览、户外运动项目信息）、游客画像数据（年龄、性别、地域、兴趣爱好、消费习惯、出行方式、旅游频次）、旅游攻略数据（各类游客撰写的行程安排、游玩心得、注意事项）</w:t>
            </w:r>
            <w:r>
              <w:rPr>
                <w:rFonts w:hint="default" w:ascii="仿宋_GB2312" w:hAnsi="宋体" w:eastAsia="仿宋_GB2312" w:cs="宋体"/>
                <w:color w:val="000000"/>
                <w:kern w:val="0"/>
                <w:sz w:val="26"/>
                <w:szCs w:val="26"/>
              </w:rPr>
              <w:t>。</w:t>
            </w:r>
          </w:p>
        </w:tc>
      </w:tr>
      <w:tr w14:paraId="59F3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567" w:type="dxa"/>
            <w:shd w:val="clear" w:color="auto" w:fill="auto"/>
            <w:noWrap/>
            <w:vAlign w:val="center"/>
          </w:tcPr>
          <w:p w14:paraId="5B33609A">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14</w:t>
            </w:r>
          </w:p>
        </w:tc>
        <w:tc>
          <w:tcPr>
            <w:tcW w:w="568" w:type="dxa"/>
            <w:shd w:val="clear" w:color="auto" w:fill="auto"/>
            <w:vAlign w:val="center"/>
          </w:tcPr>
          <w:p w14:paraId="624CB2FB">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金融领域</w:t>
            </w:r>
          </w:p>
        </w:tc>
        <w:tc>
          <w:tcPr>
            <w:tcW w:w="1134" w:type="dxa"/>
            <w:shd w:val="clear" w:color="auto" w:fill="auto"/>
            <w:vAlign w:val="center"/>
          </w:tcPr>
          <w:p w14:paraId="14D247A9">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小微企业“精准画像”融资</w:t>
            </w:r>
          </w:p>
        </w:tc>
        <w:tc>
          <w:tcPr>
            <w:tcW w:w="5670" w:type="dxa"/>
            <w:shd w:val="clear" w:color="auto" w:fill="auto"/>
            <w:vAlign w:val="center"/>
          </w:tcPr>
          <w:p w14:paraId="70B5A7A9">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可帮助金融机构全面了解小微企业信用状况和经营能力，实现精准放贷，解决小微企业融资难、融资贵的问题</w:t>
            </w:r>
            <w:r>
              <w:rPr>
                <w:rFonts w:hint="default" w:ascii="仿宋_GB2312" w:hAnsi="宋体" w:eastAsia="仿宋_GB2312" w:cs="宋体"/>
                <w:color w:val="000000"/>
                <w:kern w:val="0"/>
                <w:sz w:val="26"/>
                <w:szCs w:val="26"/>
              </w:rPr>
              <w:t>。</w:t>
            </w:r>
          </w:p>
        </w:tc>
        <w:tc>
          <w:tcPr>
            <w:tcW w:w="7655" w:type="dxa"/>
            <w:shd w:val="clear" w:color="auto" w:fill="auto"/>
            <w:vAlign w:val="center"/>
          </w:tcPr>
          <w:p w14:paraId="260D4E5A">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企业基本信息数据（工商登记、注册资本、经营范围、成立时间、法人信息数据）、经营数据（营收、利润、成本、库存、订单量、供应商信息数据）、财务数据（资产负债表、利润表、现金流量表数据）、纳税数据（纳税额、纳税信用等级、报税记录数据）、信用数据（贷款记录、还款情况、担保信息、涉诉记录数据）、社保数据（员工人数、社保缴纳基数、缴纳记录数据）</w:t>
            </w:r>
            <w:r>
              <w:rPr>
                <w:rFonts w:hint="default" w:ascii="仿宋_GB2312" w:hAnsi="宋体" w:eastAsia="仿宋_GB2312" w:cs="宋体"/>
                <w:color w:val="000000"/>
                <w:kern w:val="0"/>
                <w:sz w:val="26"/>
                <w:szCs w:val="26"/>
              </w:rPr>
              <w:t>。</w:t>
            </w:r>
          </w:p>
        </w:tc>
      </w:tr>
      <w:tr w14:paraId="5EC1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567" w:type="dxa"/>
            <w:shd w:val="clear" w:color="auto" w:fill="auto"/>
            <w:noWrap/>
            <w:vAlign w:val="center"/>
          </w:tcPr>
          <w:p w14:paraId="6291E7A1">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15</w:t>
            </w:r>
          </w:p>
        </w:tc>
        <w:tc>
          <w:tcPr>
            <w:tcW w:w="568" w:type="dxa"/>
            <w:vMerge w:val="restart"/>
            <w:shd w:val="clear" w:color="auto" w:fill="auto"/>
            <w:vAlign w:val="center"/>
          </w:tcPr>
          <w:p w14:paraId="1D266548">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金融领域</w:t>
            </w:r>
          </w:p>
        </w:tc>
        <w:tc>
          <w:tcPr>
            <w:tcW w:w="1134" w:type="dxa"/>
            <w:shd w:val="clear" w:color="auto" w:fill="auto"/>
            <w:vAlign w:val="center"/>
          </w:tcPr>
          <w:p w14:paraId="25171472">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个人信用贷款额度精准评估</w:t>
            </w:r>
          </w:p>
        </w:tc>
        <w:tc>
          <w:tcPr>
            <w:tcW w:w="5670" w:type="dxa"/>
            <w:shd w:val="clear" w:color="auto" w:fill="auto"/>
            <w:vAlign w:val="center"/>
          </w:tcPr>
          <w:p w14:paraId="5A461AB8">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用于金融机构精准评估个人信用风险，确定合理的贷款额度，解决个人信用评估不准确、贷款风险高的问题</w:t>
            </w:r>
            <w:r>
              <w:rPr>
                <w:rFonts w:hint="default" w:ascii="仿宋_GB2312" w:hAnsi="宋体" w:eastAsia="仿宋_GB2312" w:cs="宋体"/>
                <w:color w:val="000000"/>
                <w:kern w:val="0"/>
                <w:sz w:val="26"/>
                <w:szCs w:val="26"/>
              </w:rPr>
              <w:t>。</w:t>
            </w:r>
          </w:p>
        </w:tc>
        <w:tc>
          <w:tcPr>
            <w:tcW w:w="7655" w:type="dxa"/>
            <w:shd w:val="clear" w:color="auto" w:fill="auto"/>
            <w:vAlign w:val="center"/>
          </w:tcPr>
          <w:p w14:paraId="5DD56FBD">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个人基本信息数据（年龄、性别、学历、职业、收入、婚姻状况、户籍地址数据）、信用数据（信用卡使用记录、贷款还款记录、逾期记录、征信查询次数数据）、资产数据（房产、车辆、存款、投资数据）、消费数据（消费金额、消费频率、消费类型、支付方式数据）、社交数据（社交圈、社交活跃度数据）、行为数据（手机使用习惯、出行记录数据）</w:t>
            </w:r>
            <w:r>
              <w:rPr>
                <w:rFonts w:hint="default" w:ascii="仿宋_GB2312" w:hAnsi="宋体" w:eastAsia="仿宋_GB2312" w:cs="宋体"/>
                <w:color w:val="000000"/>
                <w:kern w:val="0"/>
                <w:sz w:val="26"/>
                <w:szCs w:val="26"/>
              </w:rPr>
              <w:t>。</w:t>
            </w:r>
          </w:p>
        </w:tc>
      </w:tr>
      <w:tr w14:paraId="6200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567" w:type="dxa"/>
            <w:shd w:val="clear" w:color="auto" w:fill="auto"/>
            <w:noWrap/>
            <w:vAlign w:val="center"/>
          </w:tcPr>
          <w:p w14:paraId="19F1BC67">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16</w:t>
            </w:r>
          </w:p>
        </w:tc>
        <w:tc>
          <w:tcPr>
            <w:tcW w:w="568" w:type="dxa"/>
            <w:vMerge w:val="continue"/>
            <w:shd w:val="clear" w:color="auto" w:fill="auto"/>
            <w:vAlign w:val="center"/>
          </w:tcPr>
          <w:p w14:paraId="789347A4">
            <w:pPr>
              <w:widowControl/>
              <w:spacing w:line="280" w:lineRule="exact"/>
              <w:jc w:val="center"/>
              <w:rPr>
                <w:rFonts w:ascii="仿宋_GB2312" w:hAnsi="宋体" w:eastAsia="仿宋_GB2312" w:cs="宋体"/>
                <w:color w:val="000000"/>
                <w:kern w:val="0"/>
                <w:sz w:val="26"/>
                <w:szCs w:val="26"/>
              </w:rPr>
            </w:pPr>
          </w:p>
        </w:tc>
        <w:tc>
          <w:tcPr>
            <w:tcW w:w="1134" w:type="dxa"/>
            <w:shd w:val="clear" w:color="auto" w:fill="auto"/>
            <w:vAlign w:val="center"/>
          </w:tcPr>
          <w:p w14:paraId="65B15CDE">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电力数据信贷</w:t>
            </w:r>
          </w:p>
        </w:tc>
        <w:tc>
          <w:tcPr>
            <w:tcW w:w="5670" w:type="dxa"/>
            <w:shd w:val="clear" w:color="auto" w:fill="auto"/>
            <w:vAlign w:val="center"/>
          </w:tcPr>
          <w:p w14:paraId="6F01A4DA">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建设基于电力大数据的企业营销价值评价模型，通过将单指标积分法得出的企业用电及电费交纳信用等相关统计分析电力大数据与数库科技积累十余年的工商、投融资、舆情、专利、科技认定、供应链、招投标、财务、税务、社保、司法、处罚等公开产融大数据进行深入融合，科学构建适用于能源、制造等工业企业的评价模型，实现企业的多维度可量化的价值评估。破解中小微企业信用评估难题</w:t>
            </w:r>
            <w:r>
              <w:rPr>
                <w:rFonts w:hint="default" w:ascii="仿宋_GB2312" w:hAnsi="宋体" w:eastAsia="仿宋_GB2312" w:cs="宋体"/>
                <w:color w:val="000000"/>
                <w:kern w:val="0"/>
                <w:sz w:val="26"/>
                <w:szCs w:val="26"/>
              </w:rPr>
              <w:t>。</w:t>
            </w:r>
          </w:p>
        </w:tc>
        <w:tc>
          <w:tcPr>
            <w:tcW w:w="7655" w:type="dxa"/>
            <w:shd w:val="clear" w:color="auto" w:fill="auto"/>
            <w:vAlign w:val="center"/>
          </w:tcPr>
          <w:p w14:paraId="72C4961F">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企业用电基础数据（用电量数据、用电结构数据）、用电行为与履约数据、用电趋势与波动数据、行业与区域用电数据等</w:t>
            </w:r>
            <w:r>
              <w:rPr>
                <w:rFonts w:hint="default" w:ascii="仿宋_GB2312" w:hAnsi="宋体" w:eastAsia="仿宋_GB2312" w:cs="宋体"/>
                <w:color w:val="000000"/>
                <w:kern w:val="0"/>
                <w:sz w:val="26"/>
                <w:szCs w:val="26"/>
              </w:rPr>
              <w:t>。</w:t>
            </w:r>
          </w:p>
        </w:tc>
      </w:tr>
      <w:tr w14:paraId="0299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67" w:type="dxa"/>
            <w:shd w:val="clear" w:color="auto" w:fill="auto"/>
            <w:noWrap/>
            <w:vAlign w:val="center"/>
          </w:tcPr>
          <w:p w14:paraId="52675CD4">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17</w:t>
            </w:r>
          </w:p>
        </w:tc>
        <w:tc>
          <w:tcPr>
            <w:tcW w:w="568" w:type="dxa"/>
            <w:vMerge w:val="restart"/>
            <w:shd w:val="clear" w:color="auto" w:fill="auto"/>
            <w:vAlign w:val="center"/>
          </w:tcPr>
          <w:p w14:paraId="1983922B">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其他领域</w:t>
            </w:r>
          </w:p>
        </w:tc>
        <w:tc>
          <w:tcPr>
            <w:tcW w:w="1134" w:type="dxa"/>
            <w:shd w:val="clear" w:color="auto" w:fill="auto"/>
            <w:vAlign w:val="center"/>
          </w:tcPr>
          <w:p w14:paraId="37FC9F3F">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现代化养殖</w:t>
            </w:r>
          </w:p>
        </w:tc>
        <w:tc>
          <w:tcPr>
            <w:tcW w:w="5670" w:type="dxa"/>
            <w:shd w:val="clear" w:color="auto" w:fill="auto"/>
            <w:vAlign w:val="center"/>
          </w:tcPr>
          <w:p w14:paraId="1C6A3F38">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可实现养殖的精细化管理，通过数据感知与分析优化种植全流程，实现 “按需投入、精准作业”，解决养殖效率低、品质参差不齐的问题</w:t>
            </w:r>
            <w:r>
              <w:rPr>
                <w:rFonts w:hint="default" w:ascii="仿宋_GB2312" w:hAnsi="宋体" w:eastAsia="仿宋_GB2312" w:cs="宋体"/>
                <w:color w:val="000000"/>
                <w:kern w:val="0"/>
                <w:sz w:val="26"/>
                <w:szCs w:val="26"/>
              </w:rPr>
              <w:t>。</w:t>
            </w:r>
          </w:p>
        </w:tc>
        <w:tc>
          <w:tcPr>
            <w:tcW w:w="7655" w:type="dxa"/>
            <w:shd w:val="clear" w:color="auto" w:fill="auto"/>
            <w:vAlign w:val="center"/>
          </w:tcPr>
          <w:p w14:paraId="6C01596A">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以黄牛为例，包含黄牛个体数据（品种、年龄、体重、健康状况、繁殖记录、血缘关系数据）、养殖环境数据（牛舍温度、湿度、光照、通风、氨气浓度数据）、饲喂数据（饲料种类、配方、投喂量、投喂时间数据）、疫病数据（发病情况、诊断结果、用药记录、防疫时间数据）、屠宰加工数据（屠宰时间、体重、肉质检测数据）、市场数据（牛肉价格、销量、需求数据）等</w:t>
            </w:r>
            <w:r>
              <w:rPr>
                <w:rFonts w:hint="default" w:ascii="仿宋_GB2312" w:hAnsi="宋体" w:eastAsia="仿宋_GB2312" w:cs="宋体"/>
                <w:color w:val="000000"/>
                <w:kern w:val="0"/>
                <w:sz w:val="26"/>
                <w:szCs w:val="26"/>
              </w:rPr>
              <w:t>。</w:t>
            </w:r>
          </w:p>
        </w:tc>
      </w:tr>
      <w:tr w14:paraId="77DD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567" w:type="dxa"/>
            <w:shd w:val="clear" w:color="auto" w:fill="auto"/>
            <w:noWrap/>
            <w:vAlign w:val="center"/>
          </w:tcPr>
          <w:p w14:paraId="3E741BF7">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18</w:t>
            </w:r>
          </w:p>
        </w:tc>
        <w:tc>
          <w:tcPr>
            <w:tcW w:w="568" w:type="dxa"/>
            <w:vMerge w:val="continue"/>
            <w:vAlign w:val="center"/>
          </w:tcPr>
          <w:p w14:paraId="05FDCC87">
            <w:pPr>
              <w:widowControl/>
              <w:spacing w:line="280" w:lineRule="exact"/>
              <w:jc w:val="center"/>
              <w:rPr>
                <w:rFonts w:ascii="仿宋_GB2312" w:hAnsi="宋体" w:eastAsia="仿宋_GB2312" w:cs="宋体"/>
                <w:color w:val="000000"/>
                <w:kern w:val="0"/>
                <w:sz w:val="26"/>
                <w:szCs w:val="26"/>
              </w:rPr>
            </w:pPr>
          </w:p>
        </w:tc>
        <w:tc>
          <w:tcPr>
            <w:tcW w:w="1134" w:type="dxa"/>
            <w:shd w:val="clear" w:color="auto" w:fill="auto"/>
            <w:vAlign w:val="center"/>
          </w:tcPr>
          <w:p w14:paraId="288E5884">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智慧灌溉与施肥系统</w:t>
            </w:r>
          </w:p>
        </w:tc>
        <w:tc>
          <w:tcPr>
            <w:tcW w:w="5670" w:type="dxa"/>
            <w:shd w:val="clear" w:color="auto" w:fill="auto"/>
            <w:vAlign w:val="center"/>
          </w:tcPr>
          <w:p w14:paraId="0797F8BE">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用于根据土壤、作物和气象条件，精准控制灌溉和施肥量，解决水资源浪费、肥料利用率低的问题</w:t>
            </w:r>
            <w:r>
              <w:rPr>
                <w:rFonts w:hint="default" w:ascii="仿宋_GB2312" w:hAnsi="宋体" w:eastAsia="仿宋_GB2312" w:cs="宋体"/>
                <w:color w:val="000000"/>
                <w:kern w:val="0"/>
                <w:sz w:val="26"/>
                <w:szCs w:val="26"/>
              </w:rPr>
              <w:t>。</w:t>
            </w:r>
          </w:p>
        </w:tc>
        <w:tc>
          <w:tcPr>
            <w:tcW w:w="7655" w:type="dxa"/>
            <w:shd w:val="clear" w:color="auto" w:fill="auto"/>
            <w:vAlign w:val="center"/>
          </w:tcPr>
          <w:p w14:paraId="51DA3C07">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土壤数据（土壤墒情、酸碱度、肥力、有机质含量、土壤质地数据）、作物数据（作物种类、生长阶段、需水量、需肥量数据）、气象数据（降雨量、蒸发量、日照时数、气温、湿度、风速数据）、灌溉系统数据（灌溉设备运行状态、流量、压力、灌溉时间数据）、施肥系统数据（肥料种类、浓度、用量、施肥时间数据）等</w:t>
            </w:r>
            <w:r>
              <w:rPr>
                <w:rFonts w:hint="default" w:ascii="仿宋_GB2312" w:hAnsi="宋体" w:eastAsia="仿宋_GB2312" w:cs="宋体"/>
                <w:color w:val="000000"/>
                <w:kern w:val="0"/>
                <w:sz w:val="26"/>
                <w:szCs w:val="26"/>
              </w:rPr>
              <w:t>。</w:t>
            </w:r>
          </w:p>
        </w:tc>
      </w:tr>
      <w:tr w14:paraId="7A47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567" w:type="dxa"/>
            <w:shd w:val="clear" w:color="auto" w:fill="auto"/>
            <w:noWrap/>
            <w:vAlign w:val="center"/>
          </w:tcPr>
          <w:p w14:paraId="6186C7C7">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19</w:t>
            </w:r>
          </w:p>
        </w:tc>
        <w:tc>
          <w:tcPr>
            <w:tcW w:w="568" w:type="dxa"/>
            <w:vMerge w:val="restart"/>
            <w:vAlign w:val="center"/>
          </w:tcPr>
          <w:p w14:paraId="53E19AA6">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其他领域</w:t>
            </w:r>
          </w:p>
        </w:tc>
        <w:tc>
          <w:tcPr>
            <w:tcW w:w="1134" w:type="dxa"/>
            <w:shd w:val="clear" w:color="auto" w:fill="auto"/>
            <w:vAlign w:val="center"/>
          </w:tcPr>
          <w:p w14:paraId="4F7C9E75">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农产品质量溯源</w:t>
            </w:r>
          </w:p>
        </w:tc>
        <w:tc>
          <w:tcPr>
            <w:tcW w:w="5670" w:type="dxa"/>
            <w:shd w:val="clear" w:color="auto" w:fill="auto"/>
            <w:vAlign w:val="center"/>
          </w:tcPr>
          <w:p w14:paraId="608D93B2">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用于实现农产品从生产到销售的全流程溯源，让消费者了解产品信息，解决地标产品假冒伪劣、质量难以保障的问题等</w:t>
            </w:r>
            <w:r>
              <w:rPr>
                <w:rFonts w:hint="default" w:ascii="仿宋_GB2312" w:hAnsi="宋体" w:eastAsia="仿宋_GB2312" w:cs="宋体"/>
                <w:color w:val="000000"/>
                <w:kern w:val="0"/>
                <w:sz w:val="26"/>
                <w:szCs w:val="26"/>
              </w:rPr>
              <w:t>。</w:t>
            </w:r>
          </w:p>
        </w:tc>
        <w:tc>
          <w:tcPr>
            <w:tcW w:w="7655" w:type="dxa"/>
            <w:shd w:val="clear" w:color="auto" w:fill="auto"/>
            <w:vAlign w:val="center"/>
          </w:tcPr>
          <w:p w14:paraId="14330A27">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如种植数据（种子、种苗来源、环境、投入品使用种类及数量、生长周期数据）、生产加工数据（加工工艺、加工时间、温度、添加剂使用数据）、仓储数据（仓储环境温度、湿度、存储时间数据）、物流数据（运输方式、运输路线、运输时间、温湿度数据）、销售数据（销售渠道、销售区域、销售时间数据）、检测数据（产品成分、农残、兽残、重金属含量数据）等</w:t>
            </w:r>
            <w:r>
              <w:rPr>
                <w:rFonts w:hint="default" w:ascii="仿宋_GB2312" w:hAnsi="宋体" w:eastAsia="仿宋_GB2312" w:cs="宋体"/>
                <w:color w:val="000000"/>
                <w:kern w:val="0"/>
                <w:sz w:val="26"/>
                <w:szCs w:val="26"/>
              </w:rPr>
              <w:t>。</w:t>
            </w:r>
          </w:p>
        </w:tc>
      </w:tr>
      <w:tr w14:paraId="3F76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567" w:type="dxa"/>
            <w:shd w:val="clear" w:color="auto" w:fill="auto"/>
            <w:noWrap/>
            <w:vAlign w:val="center"/>
          </w:tcPr>
          <w:p w14:paraId="655803A8">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20</w:t>
            </w:r>
          </w:p>
        </w:tc>
        <w:tc>
          <w:tcPr>
            <w:tcW w:w="568" w:type="dxa"/>
            <w:vMerge w:val="continue"/>
            <w:vAlign w:val="center"/>
          </w:tcPr>
          <w:p w14:paraId="434C9103">
            <w:pPr>
              <w:spacing w:line="280" w:lineRule="exact"/>
              <w:jc w:val="center"/>
              <w:rPr>
                <w:rFonts w:ascii="仿宋_GB2312" w:hAnsi="宋体" w:eastAsia="仿宋_GB2312" w:cs="宋体"/>
                <w:color w:val="000000"/>
                <w:kern w:val="0"/>
                <w:sz w:val="26"/>
                <w:szCs w:val="26"/>
              </w:rPr>
            </w:pPr>
          </w:p>
        </w:tc>
        <w:tc>
          <w:tcPr>
            <w:tcW w:w="1134" w:type="dxa"/>
            <w:shd w:val="clear" w:color="auto" w:fill="auto"/>
            <w:vAlign w:val="center"/>
          </w:tcPr>
          <w:p w14:paraId="6D404B0D">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农产品电商大数据营销</w:t>
            </w:r>
          </w:p>
        </w:tc>
        <w:tc>
          <w:tcPr>
            <w:tcW w:w="5670" w:type="dxa"/>
            <w:shd w:val="clear" w:color="auto" w:fill="auto"/>
            <w:vAlign w:val="center"/>
          </w:tcPr>
          <w:p w14:paraId="65F237A1">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可帮助农产品电商企业进行客群分析、优化产品展示和营销策略，解决农产品销售渠道窄、营销效果差的问题</w:t>
            </w:r>
            <w:r>
              <w:rPr>
                <w:rFonts w:hint="default" w:ascii="仿宋_GB2312" w:hAnsi="宋体" w:eastAsia="仿宋_GB2312" w:cs="宋体"/>
                <w:color w:val="000000"/>
                <w:kern w:val="0"/>
                <w:sz w:val="26"/>
                <w:szCs w:val="26"/>
              </w:rPr>
              <w:t>。</w:t>
            </w:r>
          </w:p>
        </w:tc>
        <w:tc>
          <w:tcPr>
            <w:tcW w:w="7655" w:type="dxa"/>
            <w:shd w:val="clear" w:color="auto" w:fill="auto"/>
            <w:vAlign w:val="center"/>
          </w:tcPr>
          <w:p w14:paraId="21AA452B">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农产品数据（品种、产地、品质、价格、规格、保质期数据）、电商平台数据（浏览量、访客数、下单量、成交量、客单价、转化率数据）、用户数据（用户地域、年龄、性别、消费偏好、购买历史、评价数据）、物流数据（配送时间、配送成本、物流损耗数据）、营销数据（广告投放数据、促销活动效果数据）等</w:t>
            </w:r>
            <w:r>
              <w:rPr>
                <w:rFonts w:hint="default" w:ascii="仿宋_GB2312" w:hAnsi="宋体" w:eastAsia="仿宋_GB2312" w:cs="宋体"/>
                <w:color w:val="000000"/>
                <w:kern w:val="0"/>
                <w:sz w:val="26"/>
                <w:szCs w:val="26"/>
              </w:rPr>
              <w:t>。</w:t>
            </w:r>
          </w:p>
        </w:tc>
      </w:tr>
      <w:tr w14:paraId="466C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67" w:type="dxa"/>
            <w:shd w:val="clear" w:color="auto" w:fill="auto"/>
            <w:noWrap/>
            <w:vAlign w:val="center"/>
          </w:tcPr>
          <w:p w14:paraId="4AE70322">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21</w:t>
            </w:r>
          </w:p>
        </w:tc>
        <w:tc>
          <w:tcPr>
            <w:tcW w:w="568" w:type="dxa"/>
            <w:vMerge w:val="continue"/>
            <w:vAlign w:val="center"/>
          </w:tcPr>
          <w:p w14:paraId="7C7A7684">
            <w:pPr>
              <w:spacing w:line="280" w:lineRule="exact"/>
              <w:jc w:val="center"/>
              <w:rPr>
                <w:rFonts w:ascii="仿宋_GB2312" w:hAnsi="宋体" w:eastAsia="仿宋_GB2312" w:cs="宋体"/>
                <w:color w:val="000000"/>
                <w:kern w:val="0"/>
                <w:sz w:val="26"/>
                <w:szCs w:val="26"/>
              </w:rPr>
            </w:pPr>
          </w:p>
        </w:tc>
        <w:tc>
          <w:tcPr>
            <w:tcW w:w="1134" w:type="dxa"/>
            <w:shd w:val="clear" w:color="auto" w:fill="auto"/>
            <w:vAlign w:val="center"/>
          </w:tcPr>
          <w:p w14:paraId="54A87FDC">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远程医疗诊断</w:t>
            </w:r>
          </w:p>
        </w:tc>
        <w:tc>
          <w:tcPr>
            <w:tcW w:w="5670" w:type="dxa"/>
            <w:shd w:val="clear" w:color="auto" w:fill="auto"/>
            <w:vAlign w:val="center"/>
          </w:tcPr>
          <w:p w14:paraId="31D896D4">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可用于打破地域限制，让偏远地区患者享受优质医疗资源，通过数据远程传输和分析实现异地诊断，解决基层医疗资源匮乏、患者就医不便的问题</w:t>
            </w:r>
            <w:r>
              <w:rPr>
                <w:rFonts w:hint="default" w:ascii="仿宋_GB2312" w:hAnsi="宋体" w:eastAsia="仿宋_GB2312" w:cs="宋体"/>
                <w:color w:val="000000"/>
                <w:kern w:val="0"/>
                <w:sz w:val="26"/>
                <w:szCs w:val="26"/>
              </w:rPr>
              <w:t>。</w:t>
            </w:r>
          </w:p>
        </w:tc>
        <w:tc>
          <w:tcPr>
            <w:tcW w:w="7655" w:type="dxa"/>
            <w:shd w:val="clear" w:color="auto" w:fill="auto"/>
            <w:vAlign w:val="center"/>
          </w:tcPr>
          <w:p w14:paraId="0F92435A">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患者基本信息数据（年龄、性别、既往病史数据）、电子病历数据（诊断记录、用药史、检查报告数据）、医学影像数据（远程传输的 X 光片、CT 片、超声图像数据）、检验数据（血常规、生化指标、核酸检测数据）、医患交互数据（问诊时长、问题反馈、处方开具数据）</w:t>
            </w:r>
            <w:r>
              <w:rPr>
                <w:rFonts w:hint="default" w:ascii="仿宋_GB2312" w:hAnsi="宋体" w:eastAsia="仿宋_GB2312" w:cs="宋体"/>
                <w:color w:val="000000"/>
                <w:kern w:val="0"/>
                <w:sz w:val="26"/>
                <w:szCs w:val="26"/>
              </w:rPr>
              <w:t>。</w:t>
            </w:r>
          </w:p>
        </w:tc>
      </w:tr>
      <w:tr w14:paraId="00A5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567" w:type="dxa"/>
            <w:shd w:val="clear" w:color="auto" w:fill="auto"/>
            <w:noWrap/>
            <w:vAlign w:val="center"/>
          </w:tcPr>
          <w:p w14:paraId="6C5EEB80">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22</w:t>
            </w:r>
          </w:p>
        </w:tc>
        <w:tc>
          <w:tcPr>
            <w:tcW w:w="568" w:type="dxa"/>
            <w:vMerge w:val="continue"/>
            <w:vAlign w:val="center"/>
          </w:tcPr>
          <w:p w14:paraId="23528FD9">
            <w:pPr>
              <w:spacing w:line="280" w:lineRule="exact"/>
              <w:jc w:val="center"/>
              <w:rPr>
                <w:rFonts w:ascii="仿宋_GB2312" w:hAnsi="宋体" w:eastAsia="仿宋_GB2312" w:cs="宋体"/>
                <w:color w:val="000000"/>
                <w:kern w:val="0"/>
                <w:sz w:val="26"/>
                <w:szCs w:val="26"/>
              </w:rPr>
            </w:pPr>
          </w:p>
        </w:tc>
        <w:tc>
          <w:tcPr>
            <w:tcW w:w="1134" w:type="dxa"/>
            <w:shd w:val="clear" w:color="auto" w:fill="auto"/>
            <w:vAlign w:val="center"/>
          </w:tcPr>
          <w:p w14:paraId="4F4326BE">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慢性病管理与预警</w:t>
            </w:r>
          </w:p>
        </w:tc>
        <w:tc>
          <w:tcPr>
            <w:tcW w:w="5670" w:type="dxa"/>
            <w:shd w:val="clear" w:color="auto" w:fill="auto"/>
            <w:vAlign w:val="center"/>
          </w:tcPr>
          <w:p w14:paraId="2AA9BBEF">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用于对慢性病患者进行长期跟踪管理，通过分析监测数据预判病情变化并发出预警，解决慢性病管理不及时、易急性发作的问题，如北京 301 医院的慢性病管理平台，整合患者多维度数据实现个性化干预和预警，有效降低并发症发生率</w:t>
            </w:r>
            <w:r>
              <w:rPr>
                <w:rFonts w:hint="default" w:ascii="仿宋_GB2312" w:hAnsi="宋体" w:eastAsia="仿宋_GB2312" w:cs="宋体"/>
                <w:color w:val="000000"/>
                <w:kern w:val="0"/>
                <w:sz w:val="26"/>
                <w:szCs w:val="26"/>
              </w:rPr>
              <w:t>。</w:t>
            </w:r>
          </w:p>
        </w:tc>
        <w:tc>
          <w:tcPr>
            <w:tcW w:w="7655" w:type="dxa"/>
            <w:shd w:val="clear" w:color="auto" w:fill="auto"/>
            <w:vAlign w:val="center"/>
          </w:tcPr>
          <w:p w14:paraId="5DC3D023">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慢性病患者基本数据（年龄、性别、病程、并发症数据）、日常监测数据（血糖、血压、心率、血氧、体重数据）、用药数据（药品名称、剂量、服用时间、疗效反馈数据）、生活习惯数据（饮食结构、运动时长、睡眠质量数据）、复查数据（定期检查的各项指标、病情进展数据）、历史发病数据（急性发作时间、诱因、处理方式数据）</w:t>
            </w:r>
            <w:r>
              <w:rPr>
                <w:rFonts w:hint="default" w:ascii="仿宋_GB2312" w:hAnsi="宋体" w:eastAsia="仿宋_GB2312" w:cs="宋体"/>
                <w:color w:val="000000"/>
                <w:kern w:val="0"/>
                <w:sz w:val="26"/>
                <w:szCs w:val="26"/>
              </w:rPr>
              <w:t>。</w:t>
            </w:r>
          </w:p>
        </w:tc>
      </w:tr>
      <w:tr w14:paraId="0024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567" w:type="dxa"/>
            <w:shd w:val="clear" w:color="auto" w:fill="auto"/>
            <w:noWrap/>
            <w:vAlign w:val="center"/>
          </w:tcPr>
          <w:p w14:paraId="190A3B57">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23</w:t>
            </w:r>
          </w:p>
        </w:tc>
        <w:tc>
          <w:tcPr>
            <w:tcW w:w="568" w:type="dxa"/>
            <w:vMerge w:val="continue"/>
            <w:vAlign w:val="center"/>
          </w:tcPr>
          <w:p w14:paraId="0E210061">
            <w:pPr>
              <w:widowControl/>
              <w:spacing w:line="280" w:lineRule="exact"/>
              <w:jc w:val="center"/>
              <w:rPr>
                <w:rFonts w:ascii="仿宋_GB2312" w:hAnsi="宋体" w:eastAsia="仿宋_GB2312" w:cs="宋体"/>
                <w:color w:val="000000"/>
                <w:kern w:val="0"/>
                <w:sz w:val="26"/>
                <w:szCs w:val="26"/>
              </w:rPr>
            </w:pPr>
          </w:p>
        </w:tc>
        <w:tc>
          <w:tcPr>
            <w:tcW w:w="1134" w:type="dxa"/>
            <w:shd w:val="clear" w:color="auto" w:fill="auto"/>
            <w:vAlign w:val="center"/>
          </w:tcPr>
          <w:p w14:paraId="456149F5">
            <w:pPr>
              <w:widowControl/>
              <w:spacing w:line="280" w:lineRule="exact"/>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AI医疗智能问诊</w:t>
            </w:r>
          </w:p>
        </w:tc>
        <w:tc>
          <w:tcPr>
            <w:tcW w:w="5670" w:type="dxa"/>
            <w:shd w:val="clear" w:color="auto" w:fill="auto"/>
            <w:vAlign w:val="center"/>
          </w:tcPr>
          <w:p w14:paraId="753BADC3">
            <w:pPr>
              <w:widowControl/>
              <w:spacing w:line="280" w:lineRule="exact"/>
              <w:jc w:val="left"/>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用于辅助患者自查疾病、辅助医生诊断，通过分析患者输入症状及病史，快速给出可能疾病及初步建议，解决患者就医前对病情认知模糊、医生门诊量大、诊断效率低的问题。</w:t>
            </w:r>
          </w:p>
        </w:tc>
        <w:tc>
          <w:tcPr>
            <w:tcW w:w="7655" w:type="dxa"/>
            <w:shd w:val="clear" w:color="auto" w:fill="auto"/>
            <w:vAlign w:val="center"/>
          </w:tcPr>
          <w:p w14:paraId="746926FD">
            <w:pPr>
              <w:widowControl/>
              <w:spacing w:line="280" w:lineRule="exact"/>
              <w:jc w:val="left"/>
              <w:rPr>
                <w:rFonts w:hint="default"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患者症状描述数据（文本或语音形式描述的不适感受、发病时间、症状变化）、患者病史数据（既往疾病诊断、治疗记录、手术史、过敏史）、医学知识图谱数据（疾病分类、症状与疾病关联、诊断标准、治疗方案、药物信息）、检验检测数据（血常规、生化指标、影像检查结果如 X 光、CT、MRI 图像数据）、临床指南数据（各疾病权威诊断和治疗指南）</w:t>
            </w:r>
            <w:r>
              <w:rPr>
                <w:rFonts w:hint="default" w:ascii="仿宋_GB2312" w:hAnsi="宋体" w:eastAsia="仿宋_GB2312" w:cs="宋体"/>
                <w:color w:val="000000"/>
                <w:kern w:val="0"/>
                <w:sz w:val="26"/>
                <w:szCs w:val="26"/>
              </w:rPr>
              <w:t>。</w:t>
            </w:r>
          </w:p>
        </w:tc>
      </w:tr>
    </w:tbl>
    <w:p w14:paraId="7EAD684D">
      <w:pPr>
        <w:spacing w:line="280" w:lineRule="exact"/>
        <w:rPr>
          <w:rFonts w:ascii="仿宋_GB2312" w:hAnsi="仿宋" w:eastAsia="仿宋_GB2312" w:cs="Times New Roman"/>
          <w:kern w:val="0"/>
          <w:sz w:val="32"/>
          <w:szCs w:val="32"/>
        </w:rPr>
      </w:pPr>
    </w:p>
    <w:p w14:paraId="2940F3E5"/>
    <w:sectPr>
      <w:pgSz w:w="16838" w:h="11906" w:orient="landscape"/>
      <w:pgMar w:top="1418" w:right="1588"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A760F"/>
    <w:rsid w:val="0B484BB2"/>
    <w:rsid w:val="26AA760F"/>
    <w:rsid w:val="2DD360B0"/>
    <w:rsid w:val="7D4B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5839</Words>
  <Characters>5867</Characters>
  <Lines>0</Lines>
  <Paragraphs>0</Paragraphs>
  <TotalTime>0</TotalTime>
  <ScaleCrop>false</ScaleCrop>
  <LinksUpToDate>false</LinksUpToDate>
  <CharactersWithSpaces>5881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2025-09-29T09:27:00Z</dcterms:created>
  <dc:creator>L</dc:creator>
  <cp:lastModifiedBy>L</cp:lastModifiedBy>
  <dcterms:modified xsi:type="dcterms:W3CDTF">2025-10-13T03:34:58Z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174D2EA41396474187B364429D97ABFB_11</vt:lpwstr>
  </property>
  <property fmtid="{D5CDD505-2E9C-101B-9397-08002B2CF9AE}" pid="4" name="KSOTemplateDocerSaveRecord">
    <vt:lpwstr>eyJoZGlkIjoiNTM4NDUzMmQxMjMxYmMwNDc0ZThkZTlmYzhlMGUwYTQiLCJ1c2VySWQiOiIyODk2OTkwMzAifQ==</vt:lpwstr>
  </property>
</Properties>
</file>