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529D" w:rsidRDefault="00CA491D">
      <w:pPr>
        <w:spacing w:line="240" w:lineRule="auto"/>
        <w:rPr>
          <w:rFonts w:ascii="黑体" w:eastAsia="黑体" w:hAnsi="黑体" w:cs="黑体"/>
          <w:spacing w:val="0"/>
          <w:kern w:val="0"/>
          <w:szCs w:val="32"/>
        </w:rPr>
      </w:pPr>
      <w:r>
        <w:rPr>
          <w:rFonts w:ascii="黑体" w:eastAsia="黑体" w:hAnsi="黑体" w:cs="黑体" w:hint="eastAsia"/>
          <w:spacing w:val="0"/>
          <w:kern w:val="0"/>
          <w:szCs w:val="32"/>
        </w:rPr>
        <w:t>附件1</w:t>
      </w:r>
    </w:p>
    <w:p w:rsidR="005C529D" w:rsidRDefault="00CA491D">
      <w:pPr>
        <w:widowControl/>
        <w:spacing w:before="90" w:after="90" w:line="600" w:lineRule="exact"/>
        <w:jc w:val="center"/>
        <w:rPr>
          <w:rFonts w:ascii="方正小标宋简体" w:eastAsia="方正小标宋简体" w:hAnsi="方正小标宋简体" w:cs="方正小标宋简体"/>
          <w:bCs/>
          <w:spacing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44"/>
          <w:szCs w:val="44"/>
        </w:rPr>
        <w:t>各市州项目推荐名额表</w:t>
      </w:r>
    </w:p>
    <w:tbl>
      <w:tblPr>
        <w:tblStyle w:val="a7"/>
        <w:tblW w:w="7582" w:type="dxa"/>
        <w:jc w:val="center"/>
        <w:tblInd w:w="0" w:type="dxa"/>
        <w:tblLook w:val="04A0" w:firstRow="1" w:lastRow="0" w:firstColumn="1" w:lastColumn="0" w:noHBand="0" w:noVBand="1"/>
      </w:tblPr>
      <w:tblGrid>
        <w:gridCol w:w="2482"/>
        <w:gridCol w:w="1409"/>
        <w:gridCol w:w="1984"/>
        <w:gridCol w:w="1707"/>
      </w:tblGrid>
      <w:tr w:rsidR="005C529D">
        <w:trPr>
          <w:trHeight w:val="363"/>
          <w:jc w:val="center"/>
        </w:trPr>
        <w:tc>
          <w:tcPr>
            <w:tcW w:w="2482" w:type="dxa"/>
            <w:vMerge w:val="restart"/>
            <w:vAlign w:val="center"/>
          </w:tcPr>
          <w:p w:rsidR="005C529D" w:rsidRPr="00CA491D" w:rsidRDefault="00CA491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市（州）</w:t>
            </w:r>
          </w:p>
        </w:tc>
        <w:tc>
          <w:tcPr>
            <w:tcW w:w="1409" w:type="dxa"/>
            <w:vMerge w:val="restart"/>
            <w:vAlign w:val="center"/>
          </w:tcPr>
          <w:p w:rsidR="005C529D" w:rsidRPr="00CA491D" w:rsidRDefault="00CA491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专利导航</w:t>
            </w:r>
            <w:r w:rsidRPr="00CA491D">
              <w:rPr>
                <w:rFonts w:ascii="仿宋_GB2312" w:hAnsi="仿宋_GB2312" w:cs="仿宋_GB2312" w:hint="eastAsia"/>
                <w:spacing w:val="0"/>
                <w:kern w:val="0"/>
                <w:sz w:val="28"/>
                <w:szCs w:val="28"/>
              </w:rPr>
              <w:t>项目</w:t>
            </w:r>
          </w:p>
        </w:tc>
        <w:tc>
          <w:tcPr>
            <w:tcW w:w="1984" w:type="dxa"/>
            <w:vMerge w:val="restart"/>
            <w:vAlign w:val="center"/>
          </w:tcPr>
          <w:p w:rsidR="005C529D" w:rsidRPr="00CA491D" w:rsidRDefault="00CA491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kern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kern w:val="0"/>
                <w:sz w:val="28"/>
                <w:szCs w:val="28"/>
              </w:rPr>
              <w:t>知识产权</w:t>
            </w:r>
          </w:p>
          <w:p w:rsidR="005C529D" w:rsidRPr="00CA491D" w:rsidRDefault="00CA491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kern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kern w:val="0"/>
                <w:sz w:val="28"/>
                <w:szCs w:val="28"/>
              </w:rPr>
              <w:t>优势企业项目</w:t>
            </w:r>
          </w:p>
        </w:tc>
        <w:tc>
          <w:tcPr>
            <w:tcW w:w="1707" w:type="dxa"/>
            <w:vMerge w:val="restart"/>
            <w:vAlign w:val="center"/>
          </w:tcPr>
          <w:p w:rsidR="005C529D" w:rsidRPr="00CA491D" w:rsidRDefault="00CA491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kern w:val="0"/>
                <w:sz w:val="28"/>
                <w:szCs w:val="28"/>
              </w:rPr>
              <w:t>高价值核心专利项目</w:t>
            </w:r>
          </w:p>
        </w:tc>
      </w:tr>
      <w:tr w:rsidR="005C529D">
        <w:trPr>
          <w:trHeight w:val="509"/>
          <w:jc w:val="center"/>
        </w:trPr>
        <w:tc>
          <w:tcPr>
            <w:tcW w:w="2482" w:type="dxa"/>
            <w:vMerge/>
            <w:vAlign w:val="center"/>
          </w:tcPr>
          <w:p w:rsidR="005C529D" w:rsidRPr="00CA491D" w:rsidRDefault="005C529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5C529D" w:rsidRPr="00CA491D" w:rsidRDefault="005C529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529D" w:rsidRPr="00CA491D" w:rsidRDefault="005C529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5C529D" w:rsidRPr="00CA491D" w:rsidRDefault="005C529D"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pacing w:val="0"/>
                <w:kern w:val="0"/>
                <w:sz w:val="28"/>
                <w:szCs w:val="28"/>
              </w:rPr>
            </w:pPr>
          </w:p>
        </w:tc>
      </w:tr>
      <w:tr w:rsidR="005C529D" w:rsidTr="00CA491D">
        <w:trPr>
          <w:trHeight w:val="1172"/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贵阳市（贵安新区）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6</w:t>
            </w: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（</w:t>
            </w:r>
            <w:proofErr w:type="gramStart"/>
            <w:r w:rsidRPr="00CA491D">
              <w:rPr>
                <w:rFonts w:ascii="仿宋_GB2312" w:hAnsi="仿宋" w:hint="eastAsia"/>
                <w:spacing w:val="0"/>
                <w:sz w:val="24"/>
                <w:szCs w:val="24"/>
              </w:rPr>
              <w:t>含贵安</w:t>
            </w:r>
            <w:proofErr w:type="gramEnd"/>
            <w:r w:rsidRPr="00CA491D">
              <w:rPr>
                <w:rFonts w:ascii="仿宋_GB2312" w:hAnsi="仿宋" w:hint="eastAsia"/>
                <w:spacing w:val="0"/>
                <w:sz w:val="24"/>
                <w:szCs w:val="24"/>
              </w:rPr>
              <w:t>新区</w:t>
            </w: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１）</w:t>
            </w:r>
          </w:p>
        </w:tc>
        <w:tc>
          <w:tcPr>
            <w:tcW w:w="1984" w:type="dxa"/>
            <w:vAlign w:val="center"/>
          </w:tcPr>
          <w:p w:rsidR="005C529D" w:rsidRPr="00CA491D" w:rsidRDefault="00CA491D" w:rsidP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3</w:t>
            </w: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（</w:t>
            </w:r>
            <w:proofErr w:type="gramStart"/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含贵安</w:t>
            </w:r>
            <w:proofErr w:type="gramEnd"/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新区3）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7</w:t>
            </w: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（</w:t>
            </w:r>
            <w:proofErr w:type="gramStart"/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含贵安</w:t>
            </w:r>
            <w:proofErr w:type="gramEnd"/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新区1）</w:t>
            </w:r>
          </w:p>
        </w:tc>
      </w:tr>
      <w:tr w:rsidR="005C529D">
        <w:trPr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遵义市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２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16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4</w:t>
            </w:r>
          </w:p>
        </w:tc>
      </w:tr>
      <w:tr w:rsidR="005C529D">
        <w:trPr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六盘水市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</w:t>
            </w:r>
          </w:p>
        </w:tc>
      </w:tr>
      <w:tr w:rsidR="005C529D">
        <w:trPr>
          <w:trHeight w:val="638"/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安顺市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</w:t>
            </w:r>
          </w:p>
        </w:tc>
      </w:tr>
      <w:tr w:rsidR="005C529D">
        <w:trPr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毕节市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</w:t>
            </w:r>
          </w:p>
        </w:tc>
      </w:tr>
      <w:tr w:rsidR="005C529D">
        <w:trPr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铜仁市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7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</w:t>
            </w:r>
          </w:p>
        </w:tc>
      </w:tr>
      <w:tr w:rsidR="005C529D">
        <w:trPr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黔东南州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6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5C529D">
        <w:trPr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黔南州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8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</w:t>
            </w:r>
          </w:p>
        </w:tc>
      </w:tr>
      <w:tr w:rsidR="005C529D">
        <w:trPr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黔西南州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</w:t>
            </w:r>
          </w:p>
        </w:tc>
      </w:tr>
      <w:tr w:rsidR="005C529D">
        <w:trPr>
          <w:jc w:val="center"/>
        </w:trPr>
        <w:tc>
          <w:tcPr>
            <w:tcW w:w="2482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1409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" w:hint="eastAsia"/>
                <w:spacing w:val="0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80</w:t>
            </w:r>
          </w:p>
        </w:tc>
        <w:tc>
          <w:tcPr>
            <w:tcW w:w="1707" w:type="dxa"/>
            <w:vAlign w:val="center"/>
          </w:tcPr>
          <w:p w:rsidR="005C529D" w:rsidRPr="00CA491D" w:rsidRDefault="00CA491D">
            <w:pPr>
              <w:spacing w:line="300" w:lineRule="auto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 w:rsidRPr="00CA491D"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25</w:t>
            </w:r>
          </w:p>
        </w:tc>
      </w:tr>
    </w:tbl>
    <w:p w:rsidR="005C529D" w:rsidRDefault="005C529D">
      <w:pPr>
        <w:snapToGrid w:val="0"/>
        <w:spacing w:line="300" w:lineRule="auto"/>
        <w:ind w:firstLineChars="200" w:firstLine="560"/>
        <w:rPr>
          <w:rFonts w:ascii="仿宋_GB2312" w:hAnsi="仿宋_GB2312" w:cs="仿宋_GB2312"/>
          <w:spacing w:val="0"/>
          <w:sz w:val="28"/>
          <w:szCs w:val="28"/>
        </w:rPr>
      </w:pPr>
    </w:p>
    <w:p w:rsidR="005C529D" w:rsidRDefault="00CA491D">
      <w:pPr>
        <w:snapToGrid w:val="0"/>
        <w:spacing w:line="30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pacing w:val="0"/>
          <w:sz w:val="28"/>
          <w:szCs w:val="28"/>
        </w:rPr>
        <w:t>注：①表中所列</w:t>
      </w:r>
      <w:r>
        <w:rPr>
          <w:rFonts w:ascii="仿宋_GB2312" w:hAnsi="仿宋_GB2312" w:cs="仿宋_GB2312" w:hint="eastAsia"/>
          <w:spacing w:val="0"/>
          <w:kern w:val="0"/>
          <w:sz w:val="28"/>
          <w:szCs w:val="28"/>
        </w:rPr>
        <w:t>项目推荐数为</w:t>
      </w:r>
      <w:r>
        <w:rPr>
          <w:rFonts w:ascii="仿宋_GB2312" w:hAnsi="仿宋_GB2312" w:cs="仿宋_GB2312" w:hint="eastAsia"/>
          <w:spacing w:val="0"/>
          <w:sz w:val="28"/>
          <w:szCs w:val="28"/>
        </w:rPr>
        <w:t>各市、州所能推荐的</w:t>
      </w:r>
      <w:r>
        <w:rPr>
          <w:rFonts w:ascii="仿宋_GB2312" w:hAnsi="仿宋_GB2312" w:cs="仿宋_GB2312" w:hint="eastAsia"/>
          <w:spacing w:val="0"/>
          <w:kern w:val="0"/>
          <w:sz w:val="28"/>
          <w:szCs w:val="28"/>
        </w:rPr>
        <w:t>上限值，实际推荐项目数量不得高于此数；②</w:t>
      </w:r>
      <w:r>
        <w:rPr>
          <w:rFonts w:ascii="仿宋_GB2312" w:hAnsi="仿宋_GB2312" w:cs="仿宋_GB2312" w:hint="eastAsia"/>
          <w:spacing w:val="0"/>
          <w:sz w:val="28"/>
          <w:szCs w:val="28"/>
        </w:rPr>
        <w:t>各类项目</w:t>
      </w:r>
      <w:proofErr w:type="gramStart"/>
      <w:r>
        <w:rPr>
          <w:rFonts w:ascii="仿宋_GB2312" w:hAnsi="仿宋_GB2312" w:cs="仿宋_GB2312" w:hint="eastAsia"/>
          <w:spacing w:val="0"/>
          <w:sz w:val="28"/>
          <w:szCs w:val="28"/>
        </w:rPr>
        <w:t>推荐数系根据</w:t>
      </w:r>
      <w:proofErr w:type="gramEnd"/>
      <w:r>
        <w:rPr>
          <w:rFonts w:ascii="仿宋_GB2312" w:hAnsi="仿宋_GB2312" w:cs="仿宋_GB2312" w:hint="eastAsia"/>
          <w:spacing w:val="0"/>
          <w:sz w:val="28"/>
          <w:szCs w:val="28"/>
        </w:rPr>
        <w:t>各市（州）近三年来所获得对应类别的省级知识产权项目总数加权计算而来，并适当考虑了地区平衡。</w:t>
      </w:r>
    </w:p>
    <w:p w:rsidR="005C529D" w:rsidRDefault="005C529D"/>
    <w:sectPr w:rsidR="005C52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9D" w:rsidRDefault="00CA491D">
      <w:pPr>
        <w:spacing w:line="240" w:lineRule="auto"/>
      </w:pPr>
      <w:r>
        <w:separator/>
      </w:r>
    </w:p>
  </w:endnote>
  <w:endnote w:type="continuationSeparator" w:id="0">
    <w:p w:rsidR="005C529D" w:rsidRDefault="00CA4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宋体"/>
        <w:sz w:val="21"/>
        <w:szCs w:val="21"/>
      </w:rPr>
      <w:id w:val="1709383821"/>
    </w:sdtPr>
    <w:sdtEndPr>
      <w:rPr>
        <w:sz w:val="18"/>
        <w:szCs w:val="18"/>
      </w:rPr>
    </w:sdtEndPr>
    <w:sdtContent>
      <w:p w:rsidR="005C529D" w:rsidRDefault="00CA491D">
        <w:pPr>
          <w:snapToGrid w:val="0"/>
          <w:jc w:val="center"/>
          <w:rPr>
            <w:rFonts w:eastAsia="宋体"/>
            <w:sz w:val="18"/>
            <w:szCs w:val="18"/>
          </w:rPr>
        </w:pPr>
        <w:r>
          <w:rPr>
            <w:rFonts w:eastAsia="宋体"/>
            <w:sz w:val="18"/>
            <w:szCs w:val="18"/>
          </w:rPr>
          <w:fldChar w:fldCharType="begin"/>
        </w:r>
        <w:r>
          <w:rPr>
            <w:rFonts w:eastAsia="宋体"/>
            <w:sz w:val="18"/>
            <w:szCs w:val="18"/>
          </w:rPr>
          <w:instrText>PAGE   \* MERGEFORMAT</w:instrText>
        </w:r>
        <w:r>
          <w:rPr>
            <w:rFonts w:eastAsia="宋体"/>
            <w:sz w:val="18"/>
            <w:szCs w:val="18"/>
          </w:rPr>
          <w:fldChar w:fldCharType="separate"/>
        </w:r>
        <w:r w:rsidR="004179E5" w:rsidRPr="004179E5">
          <w:rPr>
            <w:rFonts w:eastAsia="宋体"/>
            <w:noProof/>
            <w:sz w:val="18"/>
            <w:szCs w:val="18"/>
            <w:lang w:val="zh-CN"/>
          </w:rPr>
          <w:t>1</w:t>
        </w:r>
        <w:r>
          <w:rPr>
            <w:rFonts w:eastAsia="宋体"/>
            <w:sz w:val="18"/>
            <w:szCs w:val="18"/>
          </w:rPr>
          <w:fldChar w:fldCharType="end"/>
        </w:r>
      </w:p>
    </w:sdtContent>
  </w:sdt>
  <w:p w:rsidR="005C529D" w:rsidRDefault="005C529D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9D" w:rsidRDefault="00CA491D">
      <w:pPr>
        <w:spacing w:line="240" w:lineRule="auto"/>
      </w:pPr>
      <w:r>
        <w:separator/>
      </w:r>
    </w:p>
  </w:footnote>
  <w:footnote w:type="continuationSeparator" w:id="0">
    <w:p w:rsidR="005C529D" w:rsidRDefault="00CA49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BEEB7C16"/>
    <w:rsid w:val="E87FF853"/>
    <w:rsid w:val="EDE7943C"/>
    <w:rsid w:val="EEF7C83F"/>
    <w:rsid w:val="F36C3F56"/>
    <w:rsid w:val="FF9EC971"/>
    <w:rsid w:val="FFADE76E"/>
    <w:rsid w:val="00240EDF"/>
    <w:rsid w:val="003B227A"/>
    <w:rsid w:val="004179E5"/>
    <w:rsid w:val="005C529D"/>
    <w:rsid w:val="00644606"/>
    <w:rsid w:val="0078797D"/>
    <w:rsid w:val="00953D94"/>
    <w:rsid w:val="00B64DE7"/>
    <w:rsid w:val="00BE228D"/>
    <w:rsid w:val="00CA491D"/>
    <w:rsid w:val="00D74EC4"/>
    <w:rsid w:val="00DE0686"/>
    <w:rsid w:val="00FE1644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BD7377A"/>
    <w:rsid w:val="3D5E0C45"/>
    <w:rsid w:val="3E8527A2"/>
    <w:rsid w:val="3FE766FC"/>
    <w:rsid w:val="47A8519E"/>
    <w:rsid w:val="492905A3"/>
    <w:rsid w:val="49F8204D"/>
    <w:rsid w:val="4A015677"/>
    <w:rsid w:val="4DAF4C6A"/>
    <w:rsid w:val="514F07F2"/>
    <w:rsid w:val="54B76F0A"/>
    <w:rsid w:val="5E0F1B60"/>
    <w:rsid w:val="613E2453"/>
    <w:rsid w:val="6D717C1E"/>
    <w:rsid w:val="6FAED17D"/>
    <w:rsid w:val="753B2582"/>
    <w:rsid w:val="759F3666"/>
    <w:rsid w:val="75DB226C"/>
    <w:rsid w:val="76777A2E"/>
    <w:rsid w:val="79AC5FC4"/>
    <w:rsid w:val="7B1240D2"/>
    <w:rsid w:val="7BAD4C68"/>
    <w:rsid w:val="7BF72EE9"/>
    <w:rsid w:val="7DFB7061"/>
    <w:rsid w:val="7EB734BE"/>
    <w:rsid w:val="7EFF1A67"/>
    <w:rsid w:val="7F6916AB"/>
    <w:rsid w:val="7FBD9E19"/>
    <w:rsid w:val="7FCF4677"/>
    <w:rsid w:val="7FFE9A76"/>
    <w:rsid w:val="7FFF920A"/>
    <w:rsid w:val="A77FAFB6"/>
    <w:rsid w:val="BB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next w:val="a"/>
    <w:qFormat/>
    <w:pPr>
      <w:widowControl w:val="0"/>
      <w:jc w:val="both"/>
    </w:pPr>
    <w:rPr>
      <w:rFonts w:ascii="仿宋_GB2312" w:eastAsia="仿宋_GB2312"/>
      <w:kern w:val="2"/>
      <w:sz w:val="32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6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unhideWhenUsed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rFonts w:eastAsia="仿宋_GB2312"/>
      <w:spacing w:val="-6"/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next w:val="a"/>
    <w:qFormat/>
    <w:pPr>
      <w:widowControl w:val="0"/>
      <w:jc w:val="both"/>
    </w:pPr>
    <w:rPr>
      <w:rFonts w:ascii="仿宋_GB2312" w:eastAsia="仿宋_GB2312"/>
      <w:kern w:val="2"/>
      <w:sz w:val="32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6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unhideWhenUsed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rFonts w:eastAsia="仿宋_GB2312"/>
      <w:spacing w:val="-6"/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10</cp:revision>
  <dcterms:created xsi:type="dcterms:W3CDTF">2016-04-23T11:31:00Z</dcterms:created>
  <dcterms:modified xsi:type="dcterms:W3CDTF">2024-01-02T02:24:00Z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