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66" w:rsidRPr="00A31366" w:rsidRDefault="00A31366" w:rsidP="00A31366">
      <w:pPr>
        <w:tabs>
          <w:tab w:val="left" w:pos="1985"/>
        </w:tabs>
        <w:rPr>
          <w:rFonts w:ascii="方正小标宋简体" w:eastAsia="方正小标宋简体" w:hAnsi="Times New Roman" w:cs="Times New Roman"/>
          <w:sz w:val="32"/>
          <w:szCs w:val="44"/>
        </w:rPr>
      </w:pPr>
      <w:r w:rsidRPr="00A31366">
        <w:rPr>
          <w:rFonts w:ascii="方正小标宋简体" w:eastAsia="方正小标宋简体" w:hAnsi="Times New Roman" w:cs="Times New Roman" w:hint="eastAsia"/>
          <w:sz w:val="32"/>
          <w:szCs w:val="44"/>
        </w:rPr>
        <w:t>附件</w:t>
      </w:r>
      <w:r>
        <w:rPr>
          <w:rFonts w:ascii="方正小标宋简体" w:eastAsia="方正小标宋简体" w:hAnsi="Times New Roman" w:cs="Times New Roman" w:hint="eastAsia"/>
          <w:sz w:val="32"/>
          <w:szCs w:val="44"/>
        </w:rPr>
        <w:t>3</w:t>
      </w:r>
    </w:p>
    <w:p w:rsidR="00A31366" w:rsidRPr="00A31366" w:rsidRDefault="00A31366" w:rsidP="00A31366">
      <w:pPr>
        <w:jc w:val="center"/>
        <w:rPr>
          <w:rFonts w:ascii="方正小标宋简体" w:eastAsia="方正小标宋简体" w:hAnsi="Times New Roman" w:cs="Times New Roman"/>
          <w:sz w:val="44"/>
          <w:szCs w:val="44"/>
        </w:rPr>
      </w:pPr>
      <w:r w:rsidRPr="00A31366">
        <w:rPr>
          <w:rFonts w:ascii="方正小标宋简体" w:eastAsia="方正小标宋简体" w:hAnsi="Times New Roman" w:cs="Times New Roman" w:hint="eastAsia"/>
          <w:sz w:val="44"/>
          <w:szCs w:val="44"/>
        </w:rPr>
        <w:t>现行有效的行政规范性文件目录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37"/>
        <w:gridCol w:w="4568"/>
      </w:tblGrid>
      <w:tr w:rsidR="00A31366" w:rsidRPr="00A31366" w:rsidTr="00A31366">
        <w:trPr>
          <w:trHeight w:val="980"/>
        </w:trPr>
        <w:tc>
          <w:tcPr>
            <w:tcW w:w="0" w:type="auto"/>
            <w:shd w:val="clear" w:color="auto" w:fill="auto"/>
            <w:vAlign w:val="center"/>
          </w:tcPr>
          <w:p w:rsidR="00A31366" w:rsidRPr="00A31366" w:rsidRDefault="00A31366" w:rsidP="00A31366">
            <w:pPr>
              <w:spacing w:line="440" w:lineRule="exact"/>
              <w:jc w:val="center"/>
              <w:rPr>
                <w:rFonts w:ascii="方正小标宋简体" w:eastAsia="方正小标宋简体" w:hAnsi="Times New Roman" w:cs="Times New Roman"/>
                <w:sz w:val="30"/>
                <w:szCs w:val="32"/>
              </w:rPr>
            </w:pPr>
            <w:r w:rsidRPr="00A31366">
              <w:rPr>
                <w:rFonts w:ascii="方正小标宋简体" w:eastAsia="方正小标宋简体" w:hAnsi="Times New Roman" w:cs="Times New Roman" w:hint="eastAsia"/>
                <w:sz w:val="30"/>
                <w:szCs w:val="32"/>
              </w:rPr>
              <w:t>序号</w:t>
            </w:r>
          </w:p>
        </w:tc>
        <w:tc>
          <w:tcPr>
            <w:tcW w:w="8937" w:type="dxa"/>
            <w:shd w:val="clear" w:color="auto" w:fill="auto"/>
            <w:vAlign w:val="center"/>
          </w:tcPr>
          <w:p w:rsidR="00A31366" w:rsidRPr="00A31366" w:rsidRDefault="00A31366" w:rsidP="00A31366">
            <w:pPr>
              <w:spacing w:line="440" w:lineRule="exact"/>
              <w:jc w:val="center"/>
              <w:rPr>
                <w:rFonts w:ascii="方正小标宋简体" w:eastAsia="方正小标宋简体" w:hAnsi="Times New Roman" w:cs="Times New Roman"/>
                <w:sz w:val="30"/>
                <w:szCs w:val="32"/>
              </w:rPr>
            </w:pPr>
            <w:r w:rsidRPr="00A31366">
              <w:rPr>
                <w:rFonts w:ascii="方正小标宋简体" w:eastAsia="方正小标宋简体" w:hAnsi="Times New Roman" w:cs="Times New Roman" w:hint="eastAsia"/>
                <w:sz w:val="30"/>
                <w:szCs w:val="32"/>
              </w:rPr>
              <w:t>规范性文件名称</w:t>
            </w:r>
          </w:p>
        </w:tc>
        <w:tc>
          <w:tcPr>
            <w:tcW w:w="4568" w:type="dxa"/>
            <w:shd w:val="clear" w:color="auto" w:fill="auto"/>
            <w:vAlign w:val="center"/>
          </w:tcPr>
          <w:p w:rsidR="00A31366" w:rsidRPr="00A31366" w:rsidRDefault="00A31366" w:rsidP="00A31366">
            <w:pPr>
              <w:spacing w:line="440" w:lineRule="exact"/>
              <w:jc w:val="center"/>
              <w:rPr>
                <w:rFonts w:ascii="方正小标宋简体" w:eastAsia="方正小标宋简体" w:hAnsi="Times New Roman" w:cs="Times New Roman"/>
                <w:sz w:val="30"/>
                <w:szCs w:val="32"/>
              </w:rPr>
            </w:pPr>
            <w:r w:rsidRPr="00A31366">
              <w:rPr>
                <w:rFonts w:ascii="方正小标宋简体" w:eastAsia="方正小标宋简体" w:hAnsi="Times New Roman" w:cs="Times New Roman" w:hint="eastAsia"/>
                <w:sz w:val="30"/>
                <w:szCs w:val="32"/>
              </w:rPr>
              <w:t>文号</w:t>
            </w:r>
          </w:p>
        </w:tc>
      </w:tr>
      <w:tr w:rsidR="00A31366" w:rsidRPr="00A31366" w:rsidTr="00A31366">
        <w:trPr>
          <w:trHeight w:val="6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《省工商局关于印发&lt;贵州省广告产业园区发展管理办法（试行）&gt;的通知》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黔工商广〔2014〕2号</w:t>
            </w:r>
          </w:p>
        </w:tc>
      </w:tr>
      <w:tr w:rsidR="00A31366" w:rsidRPr="00A31366" w:rsidTr="00A31366">
        <w:trPr>
          <w:trHeight w:val="6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bookmarkStart w:id="0" w:name="_Hlk493145255"/>
            <w:r w:rsidRPr="00A31366">
              <w:rPr>
                <w:rFonts w:ascii="仿宋_GB2312" w:eastAsia="仿宋_GB2312" w:hint="eastAsia"/>
                <w:b/>
                <w:color w:val="000000"/>
                <w:sz w:val="32"/>
                <w:szCs w:val="32"/>
              </w:rPr>
              <w:t>2</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《关于印发&lt;贵州省农民专业合作社联合社登记管理暂行办法&gt;的通知》</w:t>
            </w:r>
            <w:bookmarkStart w:id="1" w:name="_GoBack"/>
            <w:bookmarkEnd w:id="1"/>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黔工商个</w:t>
            </w:r>
            <w:r w:rsidRPr="00A31366">
              <w:rPr>
                <w:rFonts w:ascii="宋体" w:eastAsia="宋体" w:hAnsi="宋体" w:cs="宋体" w:hint="eastAsia"/>
                <w:sz w:val="32"/>
                <w:szCs w:val="32"/>
              </w:rPr>
              <w:t>﹝</w:t>
            </w:r>
            <w:r w:rsidRPr="00A31366">
              <w:rPr>
                <w:rFonts w:ascii="仿宋_GB2312" w:eastAsia="仿宋_GB2312" w:hAnsi="仿宋" w:hint="eastAsia"/>
                <w:sz w:val="32"/>
                <w:szCs w:val="32"/>
              </w:rPr>
              <w:t>2014</w:t>
            </w:r>
            <w:r w:rsidRPr="00A31366">
              <w:rPr>
                <w:rFonts w:ascii="宋体" w:eastAsia="宋体" w:hAnsi="宋体" w:cs="宋体" w:hint="eastAsia"/>
                <w:sz w:val="32"/>
                <w:szCs w:val="32"/>
              </w:rPr>
              <w:t>﹞</w:t>
            </w:r>
            <w:r w:rsidRPr="00A31366">
              <w:rPr>
                <w:rFonts w:ascii="仿宋_GB2312" w:eastAsia="仿宋_GB2312" w:hAnsi="仿宋" w:hint="eastAsia"/>
                <w:sz w:val="32"/>
                <w:szCs w:val="32"/>
              </w:rPr>
              <w:t>8号</w:t>
            </w:r>
          </w:p>
        </w:tc>
      </w:tr>
      <w:bookmarkEnd w:id="0"/>
      <w:tr w:rsidR="00A31366" w:rsidRPr="00A31366" w:rsidTr="00A31366">
        <w:trPr>
          <w:trHeight w:val="53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3</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《关于印发&lt;贵州省工商行政管理系统市场主体信用分类监管暂行办法&gt;的通知》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黔工商诚</w:t>
            </w:r>
            <w:r w:rsidRPr="00A31366">
              <w:rPr>
                <w:rFonts w:ascii="宋体" w:eastAsia="宋体" w:hAnsi="宋体" w:cs="宋体" w:hint="eastAsia"/>
                <w:sz w:val="32"/>
                <w:szCs w:val="32"/>
              </w:rPr>
              <w:t>﹝</w:t>
            </w:r>
            <w:r w:rsidRPr="00A31366">
              <w:rPr>
                <w:rFonts w:ascii="仿宋_GB2312" w:eastAsia="仿宋_GB2312" w:hAnsi="仿宋" w:hint="eastAsia"/>
                <w:sz w:val="32"/>
                <w:szCs w:val="32"/>
              </w:rPr>
              <w:t>2014</w:t>
            </w:r>
            <w:r w:rsidRPr="00A31366">
              <w:rPr>
                <w:rFonts w:ascii="宋体" w:eastAsia="宋体" w:hAnsi="宋体" w:cs="宋体" w:hint="eastAsia"/>
                <w:sz w:val="32"/>
                <w:szCs w:val="32"/>
              </w:rPr>
              <w:t>﹞</w:t>
            </w:r>
            <w:r w:rsidRPr="00A31366">
              <w:rPr>
                <w:rFonts w:ascii="仿宋_GB2312" w:eastAsia="仿宋_GB2312" w:hAnsi="仿宋" w:hint="eastAsia"/>
                <w:sz w:val="32"/>
                <w:szCs w:val="32"/>
              </w:rPr>
              <w:t>7号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4</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《省质监局关于印发〈贵州省地方计量检定规程校准规范制修订办理程序〉的通知》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黔质技监量〔2014〕161号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5</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《省质监局 省经信委 省能源局关于印发〈贵州省电煤交易煤</w:t>
            </w:r>
            <w:r w:rsidRPr="00A31366">
              <w:rPr>
                <w:rFonts w:ascii="仿宋_GB2312" w:eastAsia="仿宋_GB2312" w:hAnsi="仿宋" w:hint="eastAsia"/>
                <w:sz w:val="32"/>
                <w:szCs w:val="32"/>
              </w:rPr>
              <w:lastRenderedPageBreak/>
              <w:t>质检验管理办法〉的通知》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lastRenderedPageBreak/>
              <w:t>黔质技监监联〔2015〕147号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lastRenderedPageBreak/>
              <w:t>6</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《省质监局关于印发〈贵州省生产企业产品质量安全重大事故报告制度（试行）〉的通知》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黔质技监监 〔2015〕175号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7</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bCs/>
                <w:sz w:val="32"/>
                <w:szCs w:val="32"/>
              </w:rPr>
            </w:pPr>
            <w:r w:rsidRPr="00A31366">
              <w:rPr>
                <w:rFonts w:ascii="仿宋_GB2312" w:eastAsia="仿宋_GB2312" w:hAnsi="仿宋" w:hint="eastAsia"/>
                <w:bCs/>
                <w:sz w:val="32"/>
                <w:szCs w:val="32"/>
              </w:rPr>
              <w:t>《关于印发&lt;贵州省工商行政管理系统企业经营异常名录管理实施办法（试行）&gt;的通知》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黔工商诚</w:t>
            </w:r>
            <w:r w:rsidRPr="00A31366">
              <w:rPr>
                <w:rFonts w:ascii="宋体" w:eastAsia="宋体" w:hAnsi="宋体" w:cs="宋体" w:hint="eastAsia"/>
                <w:sz w:val="32"/>
                <w:szCs w:val="32"/>
              </w:rPr>
              <w:t>﹝</w:t>
            </w:r>
            <w:r w:rsidRPr="00A31366">
              <w:rPr>
                <w:rFonts w:ascii="仿宋_GB2312" w:eastAsia="仿宋_GB2312" w:hAnsi="仿宋" w:hint="eastAsia"/>
                <w:sz w:val="32"/>
                <w:szCs w:val="32"/>
              </w:rPr>
              <w:t>2015</w:t>
            </w:r>
            <w:r w:rsidRPr="00A31366">
              <w:rPr>
                <w:rFonts w:ascii="宋体" w:eastAsia="宋体" w:hAnsi="宋体" w:cs="宋体" w:hint="eastAsia"/>
                <w:sz w:val="32"/>
                <w:szCs w:val="32"/>
              </w:rPr>
              <w:t>﹞</w:t>
            </w:r>
            <w:r w:rsidRPr="00A31366">
              <w:rPr>
                <w:rFonts w:ascii="仿宋_GB2312" w:eastAsia="仿宋_GB2312" w:hAnsi="仿宋" w:hint="eastAsia"/>
                <w:sz w:val="32"/>
                <w:szCs w:val="32"/>
              </w:rPr>
              <w:t>3号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8</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bCs/>
                <w:sz w:val="32"/>
                <w:szCs w:val="32"/>
              </w:rPr>
            </w:pPr>
            <w:r w:rsidRPr="00A31366">
              <w:rPr>
                <w:rFonts w:ascii="仿宋_GB2312" w:eastAsia="仿宋_GB2312" w:hAnsi="仿宋" w:hint="eastAsia"/>
                <w:bCs/>
                <w:sz w:val="32"/>
                <w:szCs w:val="32"/>
              </w:rPr>
              <w:t>《省工商局关于规范企业经营异常名录管理和个体工商户经营异常状态管理有关问题的意见》</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黔工商诚</w:t>
            </w:r>
            <w:r w:rsidRPr="00A31366">
              <w:rPr>
                <w:rFonts w:ascii="宋体" w:eastAsia="宋体" w:hAnsi="宋体" w:cs="宋体" w:hint="eastAsia"/>
                <w:sz w:val="32"/>
                <w:szCs w:val="32"/>
              </w:rPr>
              <w:t>﹝</w:t>
            </w:r>
            <w:r w:rsidRPr="00A31366">
              <w:rPr>
                <w:rFonts w:ascii="仿宋_GB2312" w:eastAsia="仿宋_GB2312" w:hAnsi="仿宋" w:hint="eastAsia"/>
                <w:sz w:val="32"/>
                <w:szCs w:val="32"/>
              </w:rPr>
              <w:t>2015</w:t>
            </w:r>
            <w:r w:rsidRPr="00A31366">
              <w:rPr>
                <w:rFonts w:ascii="宋体" w:eastAsia="宋体" w:hAnsi="宋体" w:cs="宋体" w:hint="eastAsia"/>
                <w:sz w:val="32"/>
                <w:szCs w:val="32"/>
              </w:rPr>
              <w:t>﹞</w:t>
            </w:r>
            <w:r w:rsidRPr="00A31366">
              <w:rPr>
                <w:rFonts w:ascii="仿宋_GB2312" w:eastAsia="仿宋_GB2312" w:hAnsi="仿宋" w:hint="eastAsia"/>
                <w:sz w:val="32"/>
                <w:szCs w:val="32"/>
              </w:rPr>
              <w:t>13号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9</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《贵州省食品药品监督管理局关于进一步加强散装食用油监督管理工作的指导意见》</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黔食药监食流发〔2015〕432号</w:t>
            </w:r>
          </w:p>
        </w:tc>
      </w:tr>
      <w:tr w:rsidR="00A31366" w:rsidRPr="00A31366" w:rsidTr="00A31366">
        <w:trPr>
          <w:trHeight w:val="6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10</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《贵州省食品经营快速检测管理办法（试行）》</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黔食药监食流发〔2015〕453号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11</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《贵州省工商局关于在注册登记中做好“双告知”工作的通知》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黔工商注〔2016〕10号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12</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《省质监局关于印发〈贵州省工业产品质量监督抽查约谈暂行办法〉的通知》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黔质技监监 〔2016〕169号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lastRenderedPageBreak/>
              <w:t>13</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《贵州省销售类食品摊贩监督管理工作规范》</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黔食药监食流发〔2016〕3号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14</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cs="宋体"/>
                <w:bCs/>
                <w:kern w:val="0"/>
                <w:sz w:val="32"/>
                <w:szCs w:val="32"/>
              </w:rPr>
            </w:pPr>
            <w:r w:rsidRPr="00A31366">
              <w:rPr>
                <w:rFonts w:ascii="仿宋_GB2312" w:eastAsia="仿宋_GB2312" w:hAnsi="仿宋" w:cs="宋体" w:hint="eastAsia"/>
                <w:bCs/>
                <w:kern w:val="0"/>
                <w:sz w:val="32"/>
                <w:szCs w:val="32"/>
              </w:rPr>
              <w:t>《贵州省工商局关于废止部分规范性文件的公告》</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cs="宋体"/>
                <w:kern w:val="0"/>
                <w:sz w:val="32"/>
                <w:szCs w:val="32"/>
              </w:rPr>
            </w:pPr>
            <w:r w:rsidRPr="00A31366">
              <w:rPr>
                <w:rFonts w:ascii="仿宋_GB2312" w:eastAsia="仿宋_GB2312" w:hAnsi="仿宋" w:cs="宋体" w:hint="eastAsia"/>
                <w:kern w:val="0"/>
                <w:sz w:val="32"/>
                <w:szCs w:val="32"/>
              </w:rPr>
              <w:t>黔工商函〔2017〕47号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15</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《贵州省食品生产加工小作坊监督管理办法（试行）》</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黔食药监食生发〔2017〕105号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16</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《贵州省小餐饮监督管理办法（试行）》</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黔食药监发〔2017〕18号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17</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cs="宋体"/>
                <w:bCs/>
                <w:kern w:val="0"/>
                <w:sz w:val="32"/>
                <w:szCs w:val="32"/>
              </w:rPr>
            </w:pPr>
            <w:r w:rsidRPr="00A31366">
              <w:rPr>
                <w:rFonts w:ascii="仿宋_GB2312" w:eastAsia="仿宋_GB2312" w:hAnsi="仿宋" w:cs="宋体" w:hint="eastAsia"/>
                <w:bCs/>
                <w:kern w:val="0"/>
                <w:sz w:val="32"/>
                <w:szCs w:val="32"/>
              </w:rPr>
              <w:t>《省工商局关于进一步做好市场主体住所（经营场所）登记管理有关问题的通知》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cs="宋体"/>
                <w:kern w:val="0"/>
                <w:sz w:val="32"/>
                <w:szCs w:val="32"/>
              </w:rPr>
            </w:pPr>
            <w:r w:rsidRPr="00A31366">
              <w:rPr>
                <w:rFonts w:ascii="仿宋_GB2312" w:eastAsia="仿宋_GB2312" w:hAnsi="仿宋" w:cs="宋体" w:hint="eastAsia"/>
                <w:kern w:val="0"/>
                <w:sz w:val="32"/>
                <w:szCs w:val="32"/>
              </w:rPr>
              <w:t>黔工商注〔2018〕1号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18</w:t>
            </w:r>
          </w:p>
        </w:tc>
        <w:tc>
          <w:tcPr>
            <w:tcW w:w="8937"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rPr>
                <w:rFonts w:ascii="仿宋_GB2312" w:eastAsia="仿宋_GB2312" w:hAnsi="仿宋" w:cs="宋体"/>
                <w:bCs/>
                <w:kern w:val="0"/>
                <w:sz w:val="32"/>
                <w:szCs w:val="32"/>
              </w:rPr>
            </w:pPr>
            <w:r w:rsidRPr="00A31366">
              <w:rPr>
                <w:rFonts w:ascii="仿宋_GB2312" w:eastAsia="仿宋_GB2312" w:hAnsi="仿宋" w:cs="宋体" w:hint="eastAsia"/>
                <w:bCs/>
                <w:kern w:val="0"/>
                <w:sz w:val="32"/>
                <w:szCs w:val="32"/>
              </w:rPr>
              <w:t>《贵州省市场监督管理局关于废止部分规范性文件的公告》</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cs="宋体"/>
                <w:kern w:val="0"/>
                <w:sz w:val="32"/>
                <w:szCs w:val="32"/>
              </w:rPr>
            </w:pPr>
            <w:r w:rsidRPr="00A31366">
              <w:rPr>
                <w:rFonts w:ascii="仿宋_GB2312" w:eastAsia="仿宋_GB2312" w:hAnsi="仿宋" w:cs="宋体" w:hint="eastAsia"/>
                <w:kern w:val="0"/>
                <w:sz w:val="32"/>
                <w:szCs w:val="32"/>
              </w:rPr>
              <w:t>黔市监办〔2018〕16号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7F28C1" w:rsidP="00A31366">
            <w:pPr>
              <w:jc w:val="center"/>
              <w:rPr>
                <w:rFonts w:ascii="仿宋_GB2312" w:eastAsia="仿宋_GB2312" w:hAnsi="宋体" w:cs="宋体"/>
                <w:b/>
                <w:color w:val="000000"/>
                <w:sz w:val="32"/>
                <w:szCs w:val="32"/>
              </w:rPr>
            </w:pPr>
            <w:r>
              <w:rPr>
                <w:rFonts w:ascii="仿宋_GB2312" w:eastAsia="仿宋_GB2312" w:hint="eastAsia"/>
                <w:b/>
                <w:color w:val="000000"/>
                <w:sz w:val="32"/>
                <w:szCs w:val="32"/>
              </w:rPr>
              <w:t>19</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《省市场监管局关于印发&lt;贵州省市场监督管理机关企业登记审核合一办法&gt;的通知》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黔市监注〔2019〕4号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0</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《省市场监管局印发&lt;关于支持民营企业发展的若干意见&gt;的通知》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黔市监微〔2019〕1号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1</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《省市场监管局关于明确煤矿开采企业登记管辖权的通知》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黔市监办发〔2020〕37号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2</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《省知识产权局关于印发&lt;贵州省专利纠纷行政调解工作办法&gt;</w:t>
            </w:r>
            <w:r w:rsidRPr="00A31366">
              <w:rPr>
                <w:rFonts w:ascii="仿宋_GB2312" w:eastAsia="仿宋_GB2312" w:hAnsi="仿宋" w:hint="eastAsia"/>
                <w:sz w:val="32"/>
                <w:szCs w:val="32"/>
              </w:rPr>
              <w:lastRenderedPageBreak/>
              <w: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lastRenderedPageBreak/>
              <w:t>黔知发〔2020〕3号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lastRenderedPageBreak/>
              <w:t>2</w:t>
            </w:r>
            <w:r w:rsidR="007F28C1">
              <w:rPr>
                <w:rFonts w:ascii="仿宋_GB2312" w:eastAsia="仿宋_GB2312" w:hint="eastAsia"/>
                <w:b/>
                <w:color w:val="000000"/>
                <w:sz w:val="32"/>
                <w:szCs w:val="32"/>
              </w:rPr>
              <w:t>3</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《贵州省市场监督管理局关于印发&lt;贵州省市场监管局地理标志保护产品专用标志使用核准改革试点工作办法&gt;的通知》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黔市监发〔2020〕15号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4</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 省财政厅关于印发&lt;贵州省支持知识产权高质量创造及运用项目和专项资金管理办法&gt;的通知》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黔市监发〔2020〕16号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5</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关于印发《贵州省地方标准管理办法(试行》的通知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黔市监发〔2020〕18号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6</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 省住房城乡建设厅关于对住宅安装使用民用水表、燃气表开展首次强制检定的通知》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黔市监发〔2021〕1号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7</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《省市场监管局等九部门关于印发贵州省进一步加快推进企业注销退出若干措施的通知》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黔市监发〔2021〕2号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hAnsi="宋体" w:cs="宋体"/>
                <w:b/>
                <w:color w:val="000000"/>
                <w:sz w:val="32"/>
                <w:szCs w:val="32"/>
              </w:rPr>
            </w:pPr>
            <w:r w:rsidRPr="00A31366">
              <w:rPr>
                <w:rFonts w:ascii="仿宋_GB2312" w:eastAsia="仿宋_GB2312" w:hint="eastAsia"/>
                <w:b/>
                <w:color w:val="000000"/>
                <w:sz w:val="32"/>
                <w:szCs w:val="32"/>
              </w:rPr>
              <w:t>2</w:t>
            </w:r>
            <w:r w:rsidR="007F28C1">
              <w:rPr>
                <w:rFonts w:ascii="仿宋_GB2312" w:eastAsia="仿宋_GB2312" w:hint="eastAsia"/>
                <w:b/>
                <w:color w:val="000000"/>
                <w:sz w:val="32"/>
                <w:szCs w:val="32"/>
              </w:rPr>
              <w:t>8</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省市场监管局关于印发《贵州省产品质量监督抽查管理暂行办法》的通知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黔市监发〔2021〕3号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7F28C1" w:rsidP="00A31366">
            <w:pPr>
              <w:jc w:val="center"/>
              <w:rPr>
                <w:rFonts w:ascii="仿宋_GB2312" w:eastAsia="仿宋_GB2312"/>
                <w:b/>
                <w:color w:val="000000"/>
                <w:sz w:val="32"/>
                <w:szCs w:val="32"/>
              </w:rPr>
            </w:pPr>
            <w:r>
              <w:rPr>
                <w:rFonts w:ascii="仿宋_GB2312" w:eastAsia="仿宋_GB2312" w:hint="eastAsia"/>
                <w:b/>
                <w:color w:val="000000"/>
                <w:sz w:val="32"/>
                <w:szCs w:val="32"/>
              </w:rPr>
              <w:t>29</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 省教育厅 省民政厅 省卫生健康委关于印发《贵</w:t>
            </w:r>
            <w:r w:rsidRPr="00A31366">
              <w:rPr>
                <w:rFonts w:ascii="仿宋_GB2312" w:eastAsia="仿宋_GB2312" w:hAnsi="仿宋" w:hint="eastAsia"/>
                <w:sz w:val="32"/>
                <w:szCs w:val="32"/>
              </w:rPr>
              <w:lastRenderedPageBreak/>
              <w:t>州省中小学、托幼机构及养老机构高风险食品目录》的通知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lastRenderedPageBreak/>
              <w:t>黔市监发〔2021〕6号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b/>
                <w:color w:val="000000"/>
                <w:sz w:val="32"/>
                <w:szCs w:val="32"/>
              </w:rPr>
            </w:pPr>
            <w:r w:rsidRPr="00A31366">
              <w:rPr>
                <w:rFonts w:ascii="仿宋_GB2312" w:eastAsia="仿宋_GB2312" w:hint="eastAsia"/>
                <w:b/>
                <w:color w:val="000000"/>
                <w:sz w:val="32"/>
                <w:szCs w:val="32"/>
              </w:rPr>
              <w:lastRenderedPageBreak/>
              <w:t>3</w:t>
            </w:r>
            <w:r w:rsidR="007F28C1">
              <w:rPr>
                <w:rFonts w:ascii="仿宋_GB2312" w:eastAsia="仿宋_GB2312" w:hint="eastAsia"/>
                <w:b/>
                <w:color w:val="000000"/>
                <w:sz w:val="32"/>
                <w:szCs w:val="32"/>
              </w:rPr>
              <w:t>0</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省知识产权局关于印发《贵州省知识产权高质量发展资助办法》的通知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黔知发〔2021〕2 号</w:t>
            </w:r>
          </w:p>
        </w:tc>
      </w:tr>
      <w:tr w:rsidR="00A31366" w:rsidRPr="00A31366" w:rsidTr="00A3136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7F28C1">
            <w:pPr>
              <w:jc w:val="center"/>
              <w:rPr>
                <w:rFonts w:ascii="仿宋_GB2312" w:eastAsia="仿宋_GB2312"/>
                <w:b/>
                <w:color w:val="000000"/>
                <w:sz w:val="32"/>
                <w:szCs w:val="32"/>
              </w:rPr>
            </w:pPr>
            <w:r w:rsidRPr="00A31366">
              <w:rPr>
                <w:rFonts w:ascii="仿宋_GB2312" w:eastAsia="仿宋_GB2312" w:hint="eastAsia"/>
                <w:b/>
                <w:color w:val="000000"/>
                <w:sz w:val="32"/>
                <w:szCs w:val="32"/>
              </w:rPr>
              <w:t>3</w:t>
            </w:r>
            <w:r w:rsidR="007F28C1">
              <w:rPr>
                <w:rFonts w:ascii="仿宋_GB2312" w:eastAsia="仿宋_GB2312" w:hint="eastAsia"/>
                <w:b/>
                <w:color w:val="000000"/>
                <w:sz w:val="32"/>
                <w:szCs w:val="32"/>
              </w:rPr>
              <w:t>1</w:t>
            </w:r>
          </w:p>
        </w:tc>
        <w:tc>
          <w:tcPr>
            <w:tcW w:w="8937" w:type="dxa"/>
            <w:tcBorders>
              <w:top w:val="single" w:sz="4" w:space="0" w:color="auto"/>
              <w:left w:val="single" w:sz="4" w:space="0" w:color="auto"/>
              <w:bottom w:val="single" w:sz="4" w:space="0" w:color="auto"/>
              <w:right w:val="single" w:sz="4" w:space="0" w:color="auto"/>
            </w:tcBorders>
            <w:shd w:val="clear" w:color="auto" w:fill="auto"/>
          </w:tcPr>
          <w:p w:rsidR="00A31366" w:rsidRPr="00A31366" w:rsidRDefault="00A31366" w:rsidP="00A31366">
            <w:pPr>
              <w:rPr>
                <w:rFonts w:ascii="仿宋_GB2312" w:eastAsia="仿宋_GB2312" w:hAnsi="仿宋"/>
                <w:sz w:val="32"/>
                <w:szCs w:val="32"/>
              </w:rPr>
            </w:pPr>
            <w:r w:rsidRPr="00A31366">
              <w:rPr>
                <w:rFonts w:ascii="仿宋_GB2312" w:eastAsia="仿宋_GB2312" w:hAnsi="仿宋" w:hint="eastAsia"/>
                <w:sz w:val="32"/>
                <w:szCs w:val="32"/>
              </w:rPr>
              <w:t>《省市场监管局 省教育厅 省民政厅关于推动学校和养老机构开展食品安全餐前查验工作的通知》</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rsidR="00A31366" w:rsidRPr="00A31366" w:rsidRDefault="00A31366" w:rsidP="00A31366">
            <w:pPr>
              <w:jc w:val="center"/>
              <w:rPr>
                <w:rFonts w:ascii="仿宋_GB2312" w:eastAsia="仿宋_GB2312" w:hAnsi="仿宋"/>
                <w:sz w:val="32"/>
                <w:szCs w:val="32"/>
              </w:rPr>
            </w:pPr>
            <w:r w:rsidRPr="00A31366">
              <w:rPr>
                <w:rFonts w:ascii="仿宋_GB2312" w:eastAsia="仿宋_GB2312" w:hAnsi="仿宋" w:hint="eastAsia"/>
                <w:sz w:val="32"/>
                <w:szCs w:val="32"/>
              </w:rPr>
              <w:t>黔市监发〔2021〕7号</w:t>
            </w:r>
          </w:p>
        </w:tc>
      </w:tr>
    </w:tbl>
    <w:p w:rsidR="00A31366" w:rsidRPr="00A31366" w:rsidRDefault="00A31366" w:rsidP="00A31366">
      <w:pPr>
        <w:rPr>
          <w:rFonts w:ascii="仿宋_GB2312" w:eastAsia="仿宋_GB2312" w:hAnsi="仿宋" w:cs="Times New Roman"/>
          <w:sz w:val="28"/>
          <w:szCs w:val="28"/>
        </w:rPr>
      </w:pPr>
    </w:p>
    <w:p w:rsidR="00BD07C5" w:rsidRDefault="00BD07C5" w:rsidP="00A31366"/>
    <w:sectPr w:rsidR="00BD07C5" w:rsidSect="00446CFE">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2B" w:rsidRDefault="0044682B">
      <w:r>
        <w:separator/>
      </w:r>
    </w:p>
  </w:endnote>
  <w:endnote w:type="continuationSeparator" w:id="0">
    <w:p w:rsidR="0044682B" w:rsidRDefault="0044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746596"/>
      <w:docPartObj>
        <w:docPartGallery w:val="Page Numbers (Bottom of Page)"/>
        <w:docPartUnique/>
      </w:docPartObj>
    </w:sdtPr>
    <w:sdtEndPr/>
    <w:sdtContent>
      <w:p w:rsidR="00D61FB1" w:rsidRDefault="00A31366">
        <w:pPr>
          <w:pStyle w:val="a3"/>
          <w:jc w:val="center"/>
        </w:pPr>
        <w:r>
          <w:fldChar w:fldCharType="begin"/>
        </w:r>
        <w:r>
          <w:instrText>PAGE   \* MERGEFORMAT</w:instrText>
        </w:r>
        <w:r>
          <w:fldChar w:fldCharType="separate"/>
        </w:r>
        <w:r w:rsidR="007F28C1" w:rsidRPr="007F28C1">
          <w:rPr>
            <w:noProof/>
            <w:lang w:val="zh-CN"/>
          </w:rPr>
          <w:t>2</w:t>
        </w:r>
        <w:r>
          <w:fldChar w:fldCharType="end"/>
        </w:r>
      </w:p>
    </w:sdtContent>
  </w:sdt>
  <w:p w:rsidR="00D61FB1" w:rsidRDefault="004468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2B" w:rsidRDefault="0044682B">
      <w:r>
        <w:separator/>
      </w:r>
    </w:p>
  </w:footnote>
  <w:footnote w:type="continuationSeparator" w:id="0">
    <w:p w:rsidR="0044682B" w:rsidRDefault="00446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66"/>
    <w:rsid w:val="0044682B"/>
    <w:rsid w:val="007F28C1"/>
    <w:rsid w:val="00A31366"/>
    <w:rsid w:val="00BD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313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31366"/>
    <w:rPr>
      <w:rFonts w:ascii="Times New Roman" w:eastAsia="宋体" w:hAnsi="Times New Roman" w:cs="Times New Roman"/>
      <w:sz w:val="18"/>
      <w:szCs w:val="18"/>
    </w:rPr>
  </w:style>
  <w:style w:type="paragraph" w:styleId="a4">
    <w:name w:val="header"/>
    <w:basedOn w:val="a"/>
    <w:link w:val="Char0"/>
    <w:uiPriority w:val="99"/>
    <w:unhideWhenUsed/>
    <w:rsid w:val="007F28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28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313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31366"/>
    <w:rPr>
      <w:rFonts w:ascii="Times New Roman" w:eastAsia="宋体" w:hAnsi="Times New Roman" w:cs="Times New Roman"/>
      <w:sz w:val="18"/>
      <w:szCs w:val="18"/>
    </w:rPr>
  </w:style>
  <w:style w:type="paragraph" w:styleId="a4">
    <w:name w:val="header"/>
    <w:basedOn w:val="a"/>
    <w:link w:val="Char0"/>
    <w:uiPriority w:val="99"/>
    <w:unhideWhenUsed/>
    <w:rsid w:val="007F28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2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252</Words>
  <Characters>1440</Characters>
  <Application>Microsoft Office Word</Application>
  <DocSecurity>0</DocSecurity>
  <Lines>12</Lines>
  <Paragraphs>3</Paragraphs>
  <ScaleCrop>false</ScaleCrop>
  <Company>贵州省工商行政管理局</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dc:creator>
  <cp:lastModifiedBy>刘慧</cp:lastModifiedBy>
  <cp:revision>2</cp:revision>
  <dcterms:created xsi:type="dcterms:W3CDTF">2021-09-23T02:11:00Z</dcterms:created>
  <dcterms:modified xsi:type="dcterms:W3CDTF">2021-09-26T08:37:00Z</dcterms:modified>
</cp:coreProperties>
</file>