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B4" w:rsidRPr="0031608B" w:rsidRDefault="00734CB4" w:rsidP="00734CB4">
      <w:pPr>
        <w:spacing w:line="600" w:lineRule="exact"/>
        <w:rPr>
          <w:rFonts w:ascii="Times New Roman" w:eastAsia="黑体" w:hAnsi="Times New Roman" w:cs="Times New Roman"/>
          <w:bCs/>
          <w:sz w:val="32"/>
          <w:szCs w:val="21"/>
        </w:rPr>
      </w:pPr>
      <w:r w:rsidRPr="0031608B">
        <w:rPr>
          <w:rFonts w:ascii="Times New Roman" w:eastAsia="黑体" w:hAnsi="Times New Roman" w:cs="Times New Roman" w:hint="eastAsia"/>
          <w:bCs/>
          <w:sz w:val="32"/>
          <w:szCs w:val="21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21"/>
        </w:rPr>
        <w:t>2</w:t>
      </w:r>
    </w:p>
    <w:p w:rsidR="00734CB4" w:rsidRPr="0031608B" w:rsidRDefault="00734CB4" w:rsidP="00DB3749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21"/>
        </w:rPr>
      </w:pPr>
      <w:r w:rsidRPr="0031608B">
        <w:rPr>
          <w:rFonts w:ascii="Times New Roman" w:eastAsia="方正小标宋简体" w:hAnsi="Times New Roman" w:cs="Times New Roman" w:hint="eastAsia"/>
          <w:b/>
          <w:bCs/>
          <w:sz w:val="44"/>
          <w:szCs w:val="21"/>
        </w:rPr>
        <w:t>法规、规章和规范性文件清理工作汇总表</w:t>
      </w:r>
    </w:p>
    <w:p w:rsidR="00734CB4" w:rsidRPr="0031608B" w:rsidRDefault="00734CB4" w:rsidP="00734CB4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21"/>
        </w:rPr>
      </w:pPr>
    </w:p>
    <w:p w:rsidR="00734CB4" w:rsidRPr="0031608B" w:rsidRDefault="00734CB4" w:rsidP="00734CB4">
      <w:pPr>
        <w:spacing w:line="600" w:lineRule="exact"/>
        <w:rPr>
          <w:rFonts w:ascii="Times New Roman" w:eastAsia="楷体" w:hAnsi="Times New Roman" w:cs="Times New Roman"/>
          <w:b/>
          <w:bCs/>
          <w:sz w:val="32"/>
          <w:szCs w:val="21"/>
        </w:rPr>
      </w:pPr>
      <w:r w:rsidRPr="0031608B">
        <w:rPr>
          <w:rFonts w:ascii="Times New Roman" w:eastAsia="楷体" w:hAnsi="Times New Roman" w:cs="Times New Roman" w:hint="eastAsia"/>
          <w:b/>
          <w:bCs/>
          <w:sz w:val="32"/>
          <w:szCs w:val="21"/>
        </w:rPr>
        <w:t>填报单位：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21"/>
          <w:u w:val="single"/>
        </w:rPr>
        <w:t>省市场监管局</w:t>
      </w:r>
      <w:r>
        <w:rPr>
          <w:rFonts w:ascii="Times New Roman" w:eastAsia="楷体" w:hAnsi="Times New Roman" w:cs="Times New Roman"/>
          <w:b/>
          <w:bCs/>
          <w:sz w:val="32"/>
          <w:szCs w:val="21"/>
          <w:u w:val="single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32"/>
          <w:szCs w:val="21"/>
        </w:rPr>
        <w:t xml:space="preserve">    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</w:rPr>
        <w:t xml:space="preserve">    </w:t>
      </w:r>
      <w:r w:rsidRPr="0031608B">
        <w:rPr>
          <w:rFonts w:ascii="Times New Roman" w:eastAsia="楷体" w:hAnsi="Times New Roman" w:cs="Times New Roman" w:hint="eastAsia"/>
          <w:b/>
          <w:bCs/>
          <w:sz w:val="32"/>
          <w:szCs w:val="21"/>
        </w:rPr>
        <w:t>联系人：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  <w:u w:val="single"/>
        </w:rPr>
        <w:t xml:space="preserve">  </w:t>
      </w:r>
      <w:r>
        <w:rPr>
          <w:rFonts w:ascii="Times New Roman" w:eastAsia="楷体" w:hAnsi="Times New Roman" w:cs="Times New Roman" w:hint="eastAsia"/>
          <w:b/>
          <w:bCs/>
          <w:sz w:val="32"/>
          <w:szCs w:val="21"/>
          <w:u w:val="single"/>
        </w:rPr>
        <w:t>刘慧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  <w:u w:val="single"/>
        </w:rPr>
        <w:t xml:space="preserve">    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</w:rPr>
        <w:t xml:space="preserve">            </w:t>
      </w:r>
      <w:r w:rsidRPr="0031608B">
        <w:rPr>
          <w:rFonts w:ascii="Times New Roman" w:eastAsia="楷体" w:hAnsi="Times New Roman" w:cs="Times New Roman" w:hint="eastAsia"/>
          <w:b/>
          <w:bCs/>
          <w:sz w:val="32"/>
          <w:szCs w:val="21"/>
        </w:rPr>
        <w:t>电话：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  <w:u w:val="single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21"/>
          <w:u w:val="single"/>
        </w:rPr>
        <w:t xml:space="preserve"> 0851-85850033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  <w:u w:val="single"/>
        </w:rPr>
        <w:t xml:space="preserve">           </w:t>
      </w:r>
      <w:r w:rsidRPr="0031608B">
        <w:rPr>
          <w:rFonts w:ascii="Times New Roman" w:eastAsia="楷体" w:hAnsi="Times New Roman" w:cs="Times New Roman"/>
          <w:b/>
          <w:bCs/>
          <w:sz w:val="32"/>
          <w:szCs w:val="21"/>
        </w:rPr>
        <w:t xml:space="preserve"> 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831"/>
        <w:gridCol w:w="2159"/>
        <w:gridCol w:w="2551"/>
        <w:gridCol w:w="2147"/>
        <w:gridCol w:w="2295"/>
      </w:tblGrid>
      <w:tr w:rsidR="00734CB4" w:rsidRPr="0031608B" w:rsidTr="00734CB4">
        <w:trPr>
          <w:trHeight w:val="645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608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文件类型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608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梳理总数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608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废止数量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1608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修订数量</w:t>
            </w:r>
          </w:p>
        </w:tc>
      </w:tr>
      <w:tr w:rsidR="00734CB4" w:rsidRPr="0031608B" w:rsidTr="00734CB4">
        <w:trPr>
          <w:trHeight w:val="611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B4" w:rsidRPr="0031608B" w:rsidRDefault="00734CB4" w:rsidP="001224B0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B4" w:rsidRPr="0031608B" w:rsidRDefault="00734CB4" w:rsidP="001224B0">
            <w:pPr>
              <w:widowControl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与《外商投资法》不相符的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其他与现行开放政策不符的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与《外商投资法》不相符的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其他与现行开放政策不符的</w:t>
            </w:r>
          </w:p>
        </w:tc>
      </w:tr>
      <w:tr w:rsidR="00734CB4" w:rsidRPr="0031608B" w:rsidTr="00734CB4">
        <w:trPr>
          <w:trHeight w:val="50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、地方性法规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CB4" w:rsidRPr="0031608B" w:rsidTr="00734CB4">
        <w:trPr>
          <w:trHeight w:val="50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、地方政府规章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734CB4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CB4" w:rsidRPr="0031608B" w:rsidTr="00734CB4">
        <w:trPr>
          <w:trHeight w:val="563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、省级政府及其部门规范性文件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CB4" w:rsidRPr="0031608B" w:rsidTr="00734CB4">
        <w:trPr>
          <w:trHeight w:val="56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、市、县级政府及其部门规范性文件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4CB4" w:rsidRPr="0031608B" w:rsidTr="00734CB4">
        <w:trPr>
          <w:trHeight w:val="538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8B" w:rsidRPr="0031608B" w:rsidRDefault="00734CB4" w:rsidP="001224B0">
            <w:pPr>
              <w:spacing w:line="28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608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3160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、合计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B" w:rsidRPr="0031608B" w:rsidRDefault="00DB3749" w:rsidP="001224B0">
            <w:pPr>
              <w:spacing w:line="28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34CB4" w:rsidRPr="00734CB4" w:rsidRDefault="00734CB4" w:rsidP="00734CB4">
      <w:pPr>
        <w:spacing w:line="600" w:lineRule="exact"/>
        <w:rPr>
          <w:rFonts w:ascii="Times New Roman" w:eastAsia="黑体" w:hAnsi="Times New Roman" w:cs="Times New Roman"/>
          <w:b/>
          <w:bCs/>
          <w:sz w:val="24"/>
          <w:szCs w:val="21"/>
        </w:rPr>
      </w:pPr>
      <w:r w:rsidRPr="00734CB4">
        <w:rPr>
          <w:rFonts w:ascii="Times New Roman" w:eastAsia="黑体" w:hAnsi="Times New Roman" w:cs="Times New Roman" w:hint="eastAsia"/>
          <w:b/>
          <w:bCs/>
          <w:sz w:val="24"/>
          <w:szCs w:val="21"/>
        </w:rPr>
        <w:t>填表说明：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省政府各部门填写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1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2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3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5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栏，各市（州）填写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1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2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4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34CB4">
        <w:rPr>
          <w:rFonts w:ascii="Times New Roman" w:eastAsia="仿宋_GB2312" w:hAnsi="Times New Roman" w:cs="Times New Roman"/>
          <w:sz w:val="24"/>
          <w:szCs w:val="24"/>
        </w:rPr>
        <w:t>5</w:t>
      </w:r>
      <w:r w:rsidRPr="00734CB4">
        <w:rPr>
          <w:rFonts w:ascii="Times New Roman" w:eastAsia="仿宋_GB2312" w:hAnsi="Times New Roman" w:cs="Times New Roman" w:hint="eastAsia"/>
          <w:sz w:val="24"/>
          <w:szCs w:val="24"/>
        </w:rPr>
        <w:t>栏。</w:t>
      </w:r>
    </w:p>
    <w:p w:rsidR="00734CB4" w:rsidRPr="00734CB4" w:rsidRDefault="00734CB4" w:rsidP="00734CB4"/>
    <w:p w:rsidR="000403F5" w:rsidRDefault="000403F5"/>
    <w:sectPr w:rsidR="000403F5" w:rsidSect="003160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B4"/>
    <w:rsid w:val="000403F5"/>
    <w:rsid w:val="00734CB4"/>
    <w:rsid w:val="00D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贵州省工商行政管理局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朱晓娣（收文人）</dc:creator>
  <cp:lastModifiedBy>朱晓娣（收文人）</cp:lastModifiedBy>
  <cp:revision>2</cp:revision>
  <dcterms:created xsi:type="dcterms:W3CDTF">2019-07-23T07:04:00Z</dcterms:created>
  <dcterms:modified xsi:type="dcterms:W3CDTF">2019-07-23T07:14:00Z</dcterms:modified>
</cp:coreProperties>
</file>