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87" w:rsidRDefault="00D60687" w:rsidP="00D60687">
      <w:pPr>
        <w:jc w:val="lef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附件2：</w:t>
      </w:r>
    </w:p>
    <w:p w:rsidR="00D60687" w:rsidRDefault="00D60687" w:rsidP="00D60687">
      <w:pPr>
        <w:jc w:val="center"/>
        <w:rPr>
          <w:rFonts w:ascii="黑体" w:eastAsia="黑体" w:hAnsi="黑体" w:hint="eastAsia"/>
          <w:sz w:val="32"/>
        </w:rPr>
      </w:pPr>
      <w:bookmarkStart w:id="0" w:name="_GoBack"/>
      <w:r>
        <w:rPr>
          <w:rFonts w:ascii="黑体" w:eastAsia="黑体" w:hAnsi="黑体" w:hint="eastAsia"/>
          <w:sz w:val="32"/>
        </w:rPr>
        <w:t>碘缺乏病监测未达标地区督查监管情况表</w:t>
      </w:r>
    </w:p>
    <w:bookmarkEnd w:id="0"/>
    <w:p w:rsidR="00D60687" w:rsidRDefault="00D60687" w:rsidP="00D60687">
      <w:pPr>
        <w:jc w:val="center"/>
        <w:rPr>
          <w:rFonts w:ascii="宋体" w:hAnsi="宋体" w:hint="eastAsia"/>
          <w:color w:val="000000"/>
          <w:sz w:val="24"/>
        </w:rPr>
      </w:pPr>
      <w:r>
        <w:rPr>
          <w:rFonts w:ascii="黑体" w:eastAsia="黑体" w:hAnsi="黑体" w:hint="eastAsia"/>
          <w:sz w:val="32"/>
        </w:rPr>
        <w:t xml:space="preserve"> </w:t>
      </w:r>
      <w:r>
        <w:rPr>
          <w:rFonts w:ascii="宋体" w:hAnsi="宋体" w:hint="eastAsia"/>
          <w:color w:val="000000"/>
          <w:sz w:val="24"/>
        </w:rPr>
        <w:t>填报单位（盖公章）：                       填报日期：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1125"/>
        <w:gridCol w:w="2053"/>
        <w:gridCol w:w="1707"/>
        <w:gridCol w:w="1547"/>
        <w:gridCol w:w="1477"/>
      </w:tblGrid>
      <w:tr w:rsidR="00D60687" w:rsidTr="0055294B">
        <w:trPr>
          <w:trHeight w:val="760"/>
        </w:trPr>
        <w:tc>
          <w:tcPr>
            <w:tcW w:w="622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125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未达标县区</w:t>
            </w:r>
          </w:p>
        </w:tc>
        <w:tc>
          <w:tcPr>
            <w:tcW w:w="2053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排查不达标原因</w:t>
            </w:r>
          </w:p>
        </w:tc>
        <w:tc>
          <w:tcPr>
            <w:tcW w:w="1707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采取的监管措施</w:t>
            </w:r>
          </w:p>
        </w:tc>
        <w:tc>
          <w:tcPr>
            <w:tcW w:w="1547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查办食盐违法案件情况</w:t>
            </w:r>
          </w:p>
        </w:tc>
        <w:tc>
          <w:tcPr>
            <w:tcW w:w="1477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取得的监管效果</w:t>
            </w:r>
          </w:p>
        </w:tc>
      </w:tr>
      <w:tr w:rsidR="00D60687" w:rsidTr="0055294B">
        <w:trPr>
          <w:trHeight w:val="1514"/>
        </w:trPr>
        <w:tc>
          <w:tcPr>
            <w:tcW w:w="622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1</w:t>
            </w:r>
          </w:p>
        </w:tc>
        <w:tc>
          <w:tcPr>
            <w:tcW w:w="1125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贵阳市云岩区</w:t>
            </w:r>
          </w:p>
        </w:tc>
        <w:tc>
          <w:tcPr>
            <w:tcW w:w="2053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707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547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477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D60687" w:rsidTr="0055294B">
        <w:trPr>
          <w:trHeight w:val="1533"/>
        </w:trPr>
        <w:tc>
          <w:tcPr>
            <w:tcW w:w="622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2</w:t>
            </w:r>
          </w:p>
        </w:tc>
        <w:tc>
          <w:tcPr>
            <w:tcW w:w="1125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毕节市黔西县</w:t>
            </w:r>
          </w:p>
        </w:tc>
        <w:tc>
          <w:tcPr>
            <w:tcW w:w="2053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707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547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477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D60687" w:rsidTr="0055294B">
        <w:trPr>
          <w:trHeight w:val="1645"/>
        </w:trPr>
        <w:tc>
          <w:tcPr>
            <w:tcW w:w="622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3</w:t>
            </w:r>
          </w:p>
        </w:tc>
        <w:tc>
          <w:tcPr>
            <w:tcW w:w="1125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黔东南州黄平县</w:t>
            </w:r>
          </w:p>
        </w:tc>
        <w:tc>
          <w:tcPr>
            <w:tcW w:w="2053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707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547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477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D60687" w:rsidTr="0055294B">
        <w:trPr>
          <w:trHeight w:val="1653"/>
        </w:trPr>
        <w:tc>
          <w:tcPr>
            <w:tcW w:w="622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4</w:t>
            </w:r>
          </w:p>
        </w:tc>
        <w:tc>
          <w:tcPr>
            <w:tcW w:w="1125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黔南州贵定县</w:t>
            </w:r>
          </w:p>
        </w:tc>
        <w:tc>
          <w:tcPr>
            <w:tcW w:w="2053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707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547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477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D60687" w:rsidTr="0055294B">
        <w:trPr>
          <w:trHeight w:val="1363"/>
        </w:trPr>
        <w:tc>
          <w:tcPr>
            <w:tcW w:w="622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5</w:t>
            </w:r>
          </w:p>
        </w:tc>
        <w:tc>
          <w:tcPr>
            <w:tcW w:w="1125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黔南州罗甸县</w:t>
            </w:r>
          </w:p>
        </w:tc>
        <w:tc>
          <w:tcPr>
            <w:tcW w:w="2053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707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547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477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D60687" w:rsidTr="0055294B">
        <w:trPr>
          <w:trHeight w:val="1347"/>
        </w:trPr>
        <w:tc>
          <w:tcPr>
            <w:tcW w:w="622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6</w:t>
            </w:r>
          </w:p>
        </w:tc>
        <w:tc>
          <w:tcPr>
            <w:tcW w:w="1125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黔西南州册亨县</w:t>
            </w:r>
          </w:p>
        </w:tc>
        <w:tc>
          <w:tcPr>
            <w:tcW w:w="2053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707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547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477" w:type="dxa"/>
            <w:vAlign w:val="center"/>
          </w:tcPr>
          <w:p w:rsidR="00D60687" w:rsidRDefault="00D60687" w:rsidP="0055294B">
            <w:pPr>
              <w:jc w:val="center"/>
              <w:rPr>
                <w:rFonts w:ascii="黑体" w:eastAsia="黑体" w:hAnsi="黑体" w:hint="eastAsia"/>
              </w:rPr>
            </w:pPr>
          </w:p>
        </w:tc>
      </w:tr>
    </w:tbl>
    <w:p w:rsidR="00D60687" w:rsidRDefault="00D60687" w:rsidP="00D60687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报送说明：本表于</w:t>
      </w:r>
      <w:proofErr w:type="gramStart"/>
      <w:r>
        <w:rPr>
          <w:rFonts w:ascii="仿宋" w:eastAsia="仿宋" w:hAnsi="仿宋" w:hint="eastAsia"/>
        </w:rPr>
        <w:t>于</w:t>
      </w:r>
      <w:proofErr w:type="gramEnd"/>
      <w:r>
        <w:rPr>
          <w:rFonts w:ascii="仿宋" w:eastAsia="仿宋" w:hAnsi="仿宋" w:hint="eastAsia"/>
        </w:rPr>
        <w:t>2020年6月20日、2020年9月20日和2020年12月20日前上报省局食盐安全监管处</w:t>
      </w:r>
    </w:p>
    <w:p w:rsidR="000826C5" w:rsidRPr="00D60687" w:rsidRDefault="000826C5"/>
    <w:sectPr w:rsidR="000826C5" w:rsidRPr="00D60687">
      <w:footerReference w:type="default" r:id="rId5"/>
      <w:pgSz w:w="11906" w:h="16838"/>
      <w:pgMar w:top="907" w:right="1797" w:bottom="907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FD" w:rsidRDefault="00D60687">
    <w:pPr>
      <w:pStyle w:val="a4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3"/>
      </w:rPr>
      <w:instrText xml:space="preserve"> 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A7BFD" w:rsidRDefault="00D6068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87"/>
    <w:rsid w:val="000826C5"/>
    <w:rsid w:val="00D6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D60687"/>
    <w:rPr>
      <w:rFonts w:hint="default"/>
    </w:rPr>
  </w:style>
  <w:style w:type="paragraph" w:styleId="a4">
    <w:name w:val="footer"/>
    <w:basedOn w:val="a"/>
    <w:link w:val="Char"/>
    <w:rsid w:val="00D6068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D60687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D60687"/>
    <w:rPr>
      <w:rFonts w:hint="default"/>
    </w:rPr>
  </w:style>
  <w:style w:type="paragraph" w:styleId="a4">
    <w:name w:val="footer"/>
    <w:basedOn w:val="a"/>
    <w:link w:val="Char"/>
    <w:rsid w:val="00D6068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D60687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tangl</dc:creator>
  <cp:lastModifiedBy>tangl</cp:lastModifiedBy>
  <cp:revision>1</cp:revision>
  <dcterms:created xsi:type="dcterms:W3CDTF">2020-07-10T03:24:00Z</dcterms:created>
  <dcterms:modified xsi:type="dcterms:W3CDTF">2020-07-10T03:25:00Z</dcterms:modified>
</cp:coreProperties>
</file>