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082D" w:rsidRDefault="0096082D" w:rsidP="0096082D">
      <w:pPr>
        <w:jc w:val="center"/>
        <w:rPr>
          <w:rFonts w:ascii="方正小标宋简体" w:eastAsia="方正小标宋简体"/>
          <w:sz w:val="44"/>
          <w:szCs w:val="44"/>
        </w:rPr>
      </w:pPr>
      <w:r w:rsidRPr="0096082D">
        <w:rPr>
          <w:rFonts w:ascii="方正小标宋简体" w:eastAsia="方正小标宋简体" w:hint="eastAsia"/>
          <w:sz w:val="44"/>
          <w:szCs w:val="44"/>
        </w:rPr>
        <w:t>生产销售劣质儿童玩具查处方案</w:t>
      </w:r>
    </w:p>
    <w:p w:rsidR="0096082D" w:rsidRDefault="0096082D" w:rsidP="0096082D">
      <w:pPr>
        <w:ind w:firstLineChars="221" w:firstLine="707"/>
        <w:rPr>
          <w:rFonts w:ascii="仿宋_GB2312" w:eastAsia="仿宋_GB2312"/>
          <w:sz w:val="32"/>
          <w:szCs w:val="32"/>
        </w:rPr>
      </w:pPr>
      <w:r>
        <w:rPr>
          <w:rFonts w:ascii="仿宋_GB2312" w:eastAsia="仿宋_GB2312" w:hint="eastAsia"/>
          <w:sz w:val="32"/>
          <w:szCs w:val="32"/>
        </w:rPr>
        <w:t>为落实国家市场监管总局《2021民生领域案件查办“铁拳”行动方案》</w:t>
      </w:r>
      <w:r w:rsidR="00C015EB">
        <w:rPr>
          <w:rFonts w:ascii="仿宋_GB2312" w:eastAsia="仿宋_GB2312" w:hint="eastAsia"/>
          <w:sz w:val="32"/>
          <w:szCs w:val="32"/>
        </w:rPr>
        <w:t>关于</w:t>
      </w:r>
      <w:r>
        <w:rPr>
          <w:rFonts w:ascii="仿宋_GB2312" w:eastAsia="仿宋_GB2312" w:hint="eastAsia"/>
          <w:sz w:val="32"/>
          <w:szCs w:val="32"/>
        </w:rPr>
        <w:t>生产销售劣质儿童玩具案件查处工作部署，结合我省实际制定本工作方案。</w:t>
      </w:r>
    </w:p>
    <w:p w:rsidR="00F4735E" w:rsidRPr="00F4735E" w:rsidRDefault="00F4735E" w:rsidP="0096082D">
      <w:pPr>
        <w:ind w:firstLineChars="221" w:firstLine="707"/>
        <w:rPr>
          <w:rFonts w:ascii="黑体" w:eastAsia="黑体" w:hAnsi="黑体"/>
          <w:sz w:val="32"/>
          <w:szCs w:val="32"/>
        </w:rPr>
      </w:pPr>
      <w:r w:rsidRPr="00F4735E">
        <w:rPr>
          <w:rFonts w:ascii="黑体" w:eastAsia="黑体" w:hAnsi="黑体" w:hint="eastAsia"/>
          <w:sz w:val="32"/>
          <w:szCs w:val="32"/>
        </w:rPr>
        <w:t>一、重点任务</w:t>
      </w:r>
    </w:p>
    <w:p w:rsidR="00F4735E" w:rsidRDefault="00F4735E" w:rsidP="0096082D">
      <w:pPr>
        <w:ind w:firstLineChars="221" w:firstLine="707"/>
        <w:rPr>
          <w:rFonts w:ascii="仿宋_GB2312" w:eastAsia="仿宋_GB2312"/>
          <w:sz w:val="32"/>
          <w:szCs w:val="32"/>
        </w:rPr>
      </w:pPr>
      <w:r>
        <w:rPr>
          <w:rFonts w:ascii="仿宋_GB2312" w:eastAsia="仿宋_GB2312" w:hint="eastAsia"/>
          <w:sz w:val="32"/>
          <w:szCs w:val="32"/>
        </w:rPr>
        <w:t>（一）重点违法行为：列入CCC目录的产品未经认证，擅自出厂、销售；生产、销售不符合标准要求的产品；销售“三无”产品；以次充好，以不合格产品冒充合格产品。</w:t>
      </w:r>
    </w:p>
    <w:p w:rsidR="00F4735E" w:rsidRDefault="00F4735E" w:rsidP="0096082D">
      <w:pPr>
        <w:ind w:firstLineChars="221" w:firstLine="707"/>
        <w:rPr>
          <w:rFonts w:ascii="仿宋_GB2312" w:eastAsia="仿宋_GB2312"/>
          <w:sz w:val="32"/>
          <w:szCs w:val="32"/>
        </w:rPr>
      </w:pPr>
      <w:r>
        <w:rPr>
          <w:rFonts w:ascii="仿宋_GB2312" w:eastAsia="仿宋_GB2312" w:hint="eastAsia"/>
          <w:sz w:val="32"/>
          <w:szCs w:val="32"/>
        </w:rPr>
        <w:t>（二）重点涉及产品：CCC认证目录内的各类玩具；易引起安全事故的弹射玩具、磁力玩具和水晶泥。</w:t>
      </w:r>
    </w:p>
    <w:p w:rsidR="00F4735E" w:rsidRDefault="00F4735E" w:rsidP="0096082D">
      <w:pPr>
        <w:ind w:firstLineChars="221" w:firstLine="707"/>
        <w:rPr>
          <w:rFonts w:ascii="仿宋_GB2312" w:eastAsia="仿宋_GB2312" w:hint="eastAsia"/>
          <w:sz w:val="32"/>
          <w:szCs w:val="32"/>
        </w:rPr>
      </w:pPr>
      <w:r>
        <w:rPr>
          <w:rFonts w:ascii="仿宋_GB2312" w:eastAsia="仿宋_GB2312" w:hint="eastAsia"/>
          <w:sz w:val="32"/>
          <w:szCs w:val="32"/>
        </w:rPr>
        <w:t>（三）重点关注领域：校园周边、农村地区和城乡结合部地区以及网络销售。</w:t>
      </w:r>
    </w:p>
    <w:p w:rsidR="00C015EB" w:rsidRPr="00C015EB" w:rsidRDefault="00C015EB" w:rsidP="0096082D">
      <w:pPr>
        <w:ind w:firstLineChars="221" w:firstLine="707"/>
        <w:rPr>
          <w:rFonts w:ascii="仿宋_GB2312" w:eastAsia="仿宋_GB2312"/>
          <w:sz w:val="32"/>
          <w:szCs w:val="32"/>
        </w:rPr>
      </w:pPr>
      <w:r>
        <w:rPr>
          <w:rFonts w:ascii="仿宋_GB2312" w:eastAsia="仿宋_GB2312" w:hint="eastAsia"/>
          <w:sz w:val="32"/>
          <w:szCs w:val="32"/>
        </w:rPr>
        <w:t>（四）重点抽查内容：</w:t>
      </w:r>
      <w:r w:rsidRPr="00C015EB">
        <w:rPr>
          <w:rFonts w:ascii="仿宋_GB2312" w:eastAsia="仿宋_GB2312" w:hint="eastAsia"/>
          <w:sz w:val="32"/>
          <w:szCs w:val="32"/>
        </w:rPr>
        <w:t>各级市场监管部门要加强儿童玩具产品质量监督抽查。市、县级市场监管部门要在配合开展好省级产品质量监督抽查的基础上，结合辖区实际情况增加儿童玩具抽查的品种、批次及频次，大力强化对经产品质量监督抽</w:t>
      </w:r>
      <w:r>
        <w:rPr>
          <w:rFonts w:ascii="仿宋_GB2312" w:eastAsia="仿宋_GB2312" w:hint="eastAsia"/>
          <w:sz w:val="32"/>
          <w:szCs w:val="32"/>
        </w:rPr>
        <w:t>查不合格的产品的处理力度，强化违法线索向执法稽查部门的移送，</w:t>
      </w:r>
      <w:r w:rsidRPr="00C015EB">
        <w:rPr>
          <w:rFonts w:ascii="仿宋_GB2312" w:eastAsia="仿宋_GB2312" w:hint="eastAsia"/>
          <w:sz w:val="32"/>
          <w:szCs w:val="32"/>
        </w:rPr>
        <w:t>督促指导生产者、销售者履行法定义务、承担法定责任，严把产品质量关，提升产品质量。</w:t>
      </w:r>
    </w:p>
    <w:p w:rsidR="00F4735E" w:rsidRDefault="00F4735E" w:rsidP="0096082D">
      <w:pPr>
        <w:ind w:firstLineChars="221" w:firstLine="707"/>
        <w:rPr>
          <w:rFonts w:ascii="黑体" w:eastAsia="黑体" w:hAnsi="黑体"/>
          <w:sz w:val="32"/>
          <w:szCs w:val="32"/>
        </w:rPr>
      </w:pPr>
      <w:r w:rsidRPr="00F4735E">
        <w:rPr>
          <w:rFonts w:ascii="黑体" w:eastAsia="黑体" w:hAnsi="黑体" w:hint="eastAsia"/>
          <w:sz w:val="32"/>
          <w:szCs w:val="32"/>
        </w:rPr>
        <w:t>二、检查项目</w:t>
      </w:r>
    </w:p>
    <w:p w:rsidR="00F4735E" w:rsidRDefault="00F4735E" w:rsidP="0096082D">
      <w:pPr>
        <w:ind w:firstLineChars="221" w:firstLine="707"/>
        <w:rPr>
          <w:rFonts w:ascii="仿宋_GB2312" w:eastAsia="仿宋_GB2312"/>
          <w:sz w:val="32"/>
          <w:szCs w:val="32"/>
        </w:rPr>
      </w:pPr>
      <w:r w:rsidRPr="00F4735E">
        <w:rPr>
          <w:rFonts w:ascii="仿宋_GB2312" w:eastAsia="仿宋_GB2312" w:hint="eastAsia"/>
          <w:sz w:val="32"/>
          <w:szCs w:val="32"/>
        </w:rPr>
        <w:lastRenderedPageBreak/>
        <w:t>（</w:t>
      </w:r>
      <w:r w:rsidR="00432E8A">
        <w:rPr>
          <w:rFonts w:ascii="仿宋_GB2312" w:eastAsia="仿宋_GB2312" w:hint="eastAsia"/>
          <w:sz w:val="32"/>
          <w:szCs w:val="32"/>
        </w:rPr>
        <w:t>一</w:t>
      </w:r>
      <w:r w:rsidRPr="00F4735E">
        <w:rPr>
          <w:rFonts w:ascii="仿宋_GB2312" w:eastAsia="仿宋_GB2312" w:hint="eastAsia"/>
          <w:sz w:val="32"/>
          <w:szCs w:val="32"/>
        </w:rPr>
        <w:t>）</w:t>
      </w:r>
      <w:r w:rsidR="00432E8A">
        <w:rPr>
          <w:rFonts w:ascii="仿宋_GB2312" w:eastAsia="仿宋_GB2312" w:hint="eastAsia"/>
          <w:sz w:val="32"/>
          <w:szCs w:val="32"/>
        </w:rPr>
        <w:t>产生领域。</w:t>
      </w:r>
    </w:p>
    <w:p w:rsidR="00432E8A" w:rsidRDefault="00432E8A" w:rsidP="0096082D">
      <w:pPr>
        <w:ind w:firstLineChars="221" w:firstLine="707"/>
        <w:rPr>
          <w:rFonts w:ascii="仿宋_GB2312" w:eastAsia="仿宋_GB2312"/>
          <w:sz w:val="32"/>
          <w:szCs w:val="32"/>
        </w:rPr>
      </w:pPr>
      <w:r>
        <w:rPr>
          <w:rFonts w:ascii="仿宋_GB2312" w:eastAsia="仿宋_GB2312" w:hint="eastAsia"/>
          <w:sz w:val="32"/>
          <w:szCs w:val="32"/>
        </w:rPr>
        <w:t>1.生产企业是否生产未获得CCC认证或不符合标准要求的产品并出厂、销售。</w:t>
      </w:r>
    </w:p>
    <w:p w:rsidR="00432E8A" w:rsidRDefault="00432E8A" w:rsidP="0096082D">
      <w:pPr>
        <w:ind w:firstLineChars="221" w:firstLine="707"/>
        <w:rPr>
          <w:rFonts w:ascii="仿宋_GB2312" w:eastAsia="仿宋_GB2312"/>
          <w:sz w:val="32"/>
          <w:szCs w:val="32"/>
        </w:rPr>
      </w:pPr>
      <w:r>
        <w:rPr>
          <w:rFonts w:ascii="仿宋_GB2312" w:eastAsia="仿宋_GB2312" w:hint="eastAsia"/>
          <w:sz w:val="32"/>
          <w:szCs w:val="32"/>
        </w:rPr>
        <w:t>2.生产企业是否正确使用CCC标志，玩具产品标识是否符合相关要求。</w:t>
      </w:r>
    </w:p>
    <w:p w:rsidR="00432E8A" w:rsidRDefault="00432E8A" w:rsidP="0096082D">
      <w:pPr>
        <w:ind w:firstLineChars="221" w:firstLine="707"/>
        <w:rPr>
          <w:rFonts w:ascii="仿宋_GB2312" w:eastAsia="仿宋_GB2312"/>
          <w:sz w:val="32"/>
          <w:szCs w:val="32"/>
        </w:rPr>
      </w:pPr>
      <w:r>
        <w:rPr>
          <w:rFonts w:ascii="仿宋_GB2312" w:eastAsia="仿宋_GB2312" w:hint="eastAsia"/>
          <w:sz w:val="32"/>
          <w:szCs w:val="32"/>
        </w:rPr>
        <w:t>3.生产企业是否存在弄虚作假行为，如采取欺骗或造假等不正当手段获得认证，假冒或伪造CCC认证证书或标志等。</w:t>
      </w:r>
    </w:p>
    <w:p w:rsidR="00432E8A" w:rsidRDefault="00432E8A" w:rsidP="0096082D">
      <w:pPr>
        <w:ind w:firstLineChars="221" w:firstLine="707"/>
        <w:rPr>
          <w:rFonts w:ascii="仿宋_GB2312" w:eastAsia="仿宋_GB2312"/>
          <w:sz w:val="32"/>
          <w:szCs w:val="32"/>
        </w:rPr>
      </w:pPr>
      <w:r>
        <w:rPr>
          <w:rFonts w:ascii="仿宋_GB2312" w:eastAsia="仿宋_GB2312" w:hint="eastAsia"/>
          <w:sz w:val="32"/>
          <w:szCs w:val="32"/>
        </w:rPr>
        <w:t>4.是否存在无证照生产经营的非法加工点。</w:t>
      </w:r>
    </w:p>
    <w:p w:rsidR="00432E8A" w:rsidRDefault="00432E8A" w:rsidP="0096082D">
      <w:pPr>
        <w:ind w:firstLineChars="221" w:firstLine="707"/>
        <w:rPr>
          <w:rFonts w:ascii="仿宋_GB2312" w:eastAsia="仿宋_GB2312"/>
          <w:sz w:val="32"/>
          <w:szCs w:val="32"/>
        </w:rPr>
      </w:pPr>
      <w:r>
        <w:rPr>
          <w:rFonts w:ascii="仿宋_GB2312" w:eastAsia="仿宋_GB2312" w:hint="eastAsia"/>
          <w:sz w:val="32"/>
          <w:szCs w:val="32"/>
        </w:rPr>
        <w:t>（二）流通领域。</w:t>
      </w:r>
    </w:p>
    <w:p w:rsidR="00432E8A" w:rsidRDefault="00432E8A" w:rsidP="0096082D">
      <w:pPr>
        <w:ind w:firstLineChars="221" w:firstLine="707"/>
        <w:rPr>
          <w:rFonts w:ascii="仿宋_GB2312" w:eastAsia="仿宋_GB2312"/>
          <w:sz w:val="32"/>
          <w:szCs w:val="32"/>
        </w:rPr>
      </w:pPr>
      <w:r>
        <w:rPr>
          <w:rFonts w:ascii="仿宋_GB2312" w:eastAsia="仿宋_GB2312" w:hint="eastAsia"/>
          <w:sz w:val="32"/>
          <w:szCs w:val="32"/>
        </w:rPr>
        <w:t>1.是否销售不符合标准要求的产品、“三无”产品，是否以次充好，以不合格产品冒充合格产品。</w:t>
      </w:r>
    </w:p>
    <w:p w:rsidR="00432E8A" w:rsidRDefault="00432E8A" w:rsidP="0096082D">
      <w:pPr>
        <w:ind w:firstLineChars="221" w:firstLine="707"/>
        <w:rPr>
          <w:rFonts w:ascii="仿宋_GB2312" w:eastAsia="仿宋_GB2312"/>
          <w:sz w:val="32"/>
          <w:szCs w:val="32"/>
        </w:rPr>
      </w:pPr>
      <w:r>
        <w:rPr>
          <w:rFonts w:ascii="仿宋_GB2312" w:eastAsia="仿宋_GB2312" w:hint="eastAsia"/>
          <w:sz w:val="32"/>
          <w:szCs w:val="32"/>
        </w:rPr>
        <w:t>2.销售的产品是否属于CCC目录内产品并获证。</w:t>
      </w:r>
    </w:p>
    <w:p w:rsidR="00432E8A" w:rsidRDefault="00432E8A" w:rsidP="0096082D">
      <w:pPr>
        <w:ind w:firstLineChars="221" w:firstLine="707"/>
        <w:rPr>
          <w:rFonts w:ascii="仿宋_GB2312" w:eastAsia="仿宋_GB2312"/>
          <w:sz w:val="32"/>
          <w:szCs w:val="32"/>
        </w:rPr>
      </w:pPr>
      <w:r>
        <w:rPr>
          <w:rFonts w:ascii="仿宋_GB2312" w:eastAsia="仿宋_GB2312" w:hint="eastAsia"/>
          <w:sz w:val="32"/>
          <w:szCs w:val="32"/>
        </w:rPr>
        <w:t>3.认证证书的状态是否有效，自认证证书被注销、撤销之日起或者在认证证书暂停期间，是否继续销售不符合认证要求的产品。</w:t>
      </w:r>
    </w:p>
    <w:p w:rsidR="00432E8A" w:rsidRDefault="00432E8A" w:rsidP="0096082D">
      <w:pPr>
        <w:ind w:firstLineChars="221" w:firstLine="707"/>
        <w:rPr>
          <w:rFonts w:ascii="仿宋_GB2312" w:eastAsia="仿宋_GB2312"/>
          <w:sz w:val="32"/>
          <w:szCs w:val="32"/>
        </w:rPr>
      </w:pPr>
      <w:r>
        <w:rPr>
          <w:rFonts w:ascii="仿宋_GB2312" w:eastAsia="仿宋_GB2312" w:hint="eastAsia"/>
          <w:sz w:val="32"/>
          <w:szCs w:val="32"/>
        </w:rPr>
        <w:t>4.</w:t>
      </w:r>
      <w:r w:rsidR="009A6513">
        <w:rPr>
          <w:rFonts w:ascii="仿宋_GB2312" w:eastAsia="仿宋_GB2312" w:hint="eastAsia"/>
          <w:sz w:val="32"/>
          <w:szCs w:val="32"/>
        </w:rPr>
        <w:t>产品实际铭牌或标志上所列制造商、生产厂、型号规格等信息，是否与提供的认证证书相一致。</w:t>
      </w:r>
    </w:p>
    <w:p w:rsidR="009A6513" w:rsidRDefault="009A6513" w:rsidP="0096082D">
      <w:pPr>
        <w:ind w:firstLineChars="221" w:firstLine="707"/>
        <w:rPr>
          <w:rFonts w:ascii="仿宋_GB2312" w:eastAsia="仿宋_GB2312"/>
          <w:sz w:val="32"/>
          <w:szCs w:val="32"/>
        </w:rPr>
      </w:pPr>
      <w:r>
        <w:rPr>
          <w:rFonts w:ascii="仿宋_GB2312" w:eastAsia="仿宋_GB2312" w:hint="eastAsia"/>
          <w:sz w:val="32"/>
          <w:szCs w:val="32"/>
        </w:rPr>
        <w:t>5.是否存在伪造、变造、冒用、买卖和转让认证证书和认证标志行为。</w:t>
      </w:r>
    </w:p>
    <w:p w:rsidR="009A6513" w:rsidRPr="00673EEC" w:rsidRDefault="009A6513" w:rsidP="0096082D">
      <w:pPr>
        <w:ind w:firstLineChars="221" w:firstLine="707"/>
        <w:rPr>
          <w:rFonts w:ascii="黑体" w:eastAsia="黑体" w:hAnsi="黑体"/>
          <w:sz w:val="32"/>
          <w:szCs w:val="32"/>
        </w:rPr>
      </w:pPr>
      <w:r w:rsidRPr="00673EEC">
        <w:rPr>
          <w:rFonts w:ascii="黑体" w:eastAsia="黑体" w:hAnsi="黑体" w:hint="eastAsia"/>
          <w:sz w:val="32"/>
          <w:szCs w:val="32"/>
        </w:rPr>
        <w:t>三、查处依据</w:t>
      </w:r>
    </w:p>
    <w:p w:rsidR="009A6513" w:rsidRDefault="009A6513" w:rsidP="0096082D">
      <w:pPr>
        <w:ind w:firstLineChars="221" w:firstLine="707"/>
        <w:rPr>
          <w:rFonts w:ascii="仿宋_GB2312" w:eastAsia="仿宋_GB2312"/>
          <w:sz w:val="32"/>
          <w:szCs w:val="32"/>
        </w:rPr>
      </w:pPr>
      <w:r>
        <w:rPr>
          <w:rFonts w:ascii="仿宋_GB2312" w:eastAsia="仿宋_GB2312" w:hint="eastAsia"/>
          <w:sz w:val="32"/>
          <w:szCs w:val="32"/>
        </w:rPr>
        <w:lastRenderedPageBreak/>
        <w:t>（一）《产品质量法》第四十九条、第五十四条、第六十一条等。</w:t>
      </w:r>
    </w:p>
    <w:p w:rsidR="009A6513" w:rsidRDefault="009A6513" w:rsidP="0096082D">
      <w:pPr>
        <w:ind w:firstLineChars="221" w:firstLine="707"/>
        <w:rPr>
          <w:rFonts w:ascii="仿宋_GB2312" w:eastAsia="仿宋_GB2312"/>
          <w:sz w:val="32"/>
          <w:szCs w:val="32"/>
        </w:rPr>
      </w:pPr>
      <w:r>
        <w:rPr>
          <w:rFonts w:ascii="仿宋_GB2312" w:eastAsia="仿宋_GB2312" w:hint="eastAsia"/>
          <w:sz w:val="32"/>
          <w:szCs w:val="32"/>
        </w:rPr>
        <w:t>（二）《电子商务法》第十三条、第三十八条、第八十五条等。</w:t>
      </w:r>
    </w:p>
    <w:p w:rsidR="009A6513" w:rsidRDefault="009A6513" w:rsidP="0096082D">
      <w:pPr>
        <w:ind w:firstLineChars="221" w:firstLine="707"/>
        <w:rPr>
          <w:rFonts w:ascii="仿宋_GB2312" w:eastAsia="仿宋_GB2312"/>
          <w:sz w:val="32"/>
          <w:szCs w:val="32"/>
        </w:rPr>
      </w:pPr>
      <w:r>
        <w:rPr>
          <w:rFonts w:ascii="仿宋_GB2312" w:eastAsia="仿宋_GB2312" w:hint="eastAsia"/>
          <w:sz w:val="32"/>
          <w:szCs w:val="32"/>
        </w:rPr>
        <w:t>（三）《认证认可条例》第六十六条、《市场监管总局关于优化强制性产品认证目录的公告》（2020年第18号）等规定。</w:t>
      </w:r>
    </w:p>
    <w:p w:rsidR="009A6513" w:rsidRPr="00673EEC" w:rsidRDefault="009A6513" w:rsidP="0096082D">
      <w:pPr>
        <w:ind w:firstLineChars="221" w:firstLine="707"/>
        <w:rPr>
          <w:rFonts w:ascii="黑体" w:eastAsia="黑体" w:hAnsi="黑体"/>
          <w:sz w:val="32"/>
          <w:szCs w:val="32"/>
        </w:rPr>
      </w:pPr>
      <w:r w:rsidRPr="00673EEC">
        <w:rPr>
          <w:rFonts w:ascii="黑体" w:eastAsia="黑体" w:hAnsi="黑体" w:hint="eastAsia"/>
          <w:sz w:val="32"/>
          <w:szCs w:val="32"/>
        </w:rPr>
        <w:t>四、工作要求</w:t>
      </w:r>
    </w:p>
    <w:p w:rsidR="009A6513" w:rsidRDefault="009A6513" w:rsidP="0096082D">
      <w:pPr>
        <w:ind w:firstLineChars="221" w:firstLine="707"/>
        <w:rPr>
          <w:rFonts w:ascii="仿宋_GB2312" w:eastAsia="仿宋_GB2312"/>
          <w:sz w:val="32"/>
          <w:szCs w:val="32"/>
        </w:rPr>
      </w:pPr>
      <w:r w:rsidRPr="00FE3C4A">
        <w:rPr>
          <w:rFonts w:ascii="楷体" w:eastAsia="楷体" w:hAnsi="楷体" w:hint="eastAsia"/>
          <w:sz w:val="32"/>
          <w:szCs w:val="32"/>
        </w:rPr>
        <w:t>（一）加强部门协同配合。</w:t>
      </w:r>
      <w:r>
        <w:rPr>
          <w:rFonts w:ascii="仿宋_GB2312" w:eastAsia="仿宋_GB2312" w:hint="eastAsia"/>
          <w:sz w:val="32"/>
          <w:szCs w:val="32"/>
        </w:rPr>
        <w:t>产品质量监督机构、认证监管机构要对监管工作中发现的违法线索及时移交执法稽查机构。执法稽查机构会同产品质量监督机构、认证监管机构对违法行为依法快查严处。执法稽查机构</w:t>
      </w:r>
      <w:r w:rsidRPr="009A6513">
        <w:rPr>
          <w:rFonts w:ascii="仿宋_GB2312" w:eastAsia="仿宋_GB2312" w:hint="eastAsia"/>
          <w:sz w:val="32"/>
          <w:szCs w:val="32"/>
        </w:rPr>
        <w:t>对其他部门转来案件线索要及时组织调查，加强与公安部门的情报信息沟通，适时组织开展联合执法。</w:t>
      </w:r>
    </w:p>
    <w:p w:rsidR="009A6513" w:rsidRDefault="009A6513" w:rsidP="0096082D">
      <w:pPr>
        <w:ind w:firstLineChars="221" w:firstLine="707"/>
        <w:rPr>
          <w:rFonts w:ascii="仿宋_GB2312" w:eastAsia="仿宋_GB2312"/>
          <w:sz w:val="32"/>
          <w:szCs w:val="32"/>
        </w:rPr>
      </w:pPr>
      <w:r w:rsidRPr="00FE3C4A">
        <w:rPr>
          <w:rFonts w:ascii="楷体" w:eastAsia="楷体" w:hAnsi="楷体" w:hint="eastAsia"/>
          <w:sz w:val="32"/>
          <w:szCs w:val="32"/>
        </w:rPr>
        <w:t>（二）围绕突出问题抓实抓细。</w:t>
      </w:r>
      <w:r>
        <w:rPr>
          <w:rFonts w:ascii="仿宋_GB2312" w:eastAsia="仿宋_GB2312" w:hint="eastAsia"/>
          <w:sz w:val="32"/>
          <w:szCs w:val="32"/>
        </w:rPr>
        <w:t>各地要以农村和城乡结合部小企业、小作坊、批发市场、集贸市场，特别是学校周边商铺为主要检查对象，全面排查儿童玩具生产经营主体资格，严厉打击制售列入CCC目录的产品未经认证，制售“三无”产品、假冒伪劣产品等违法行为，坚决取缔“黑工厂”“黑窝点”和“黑作坊”。</w:t>
      </w:r>
    </w:p>
    <w:p w:rsidR="009A6513" w:rsidRPr="00673EEC" w:rsidRDefault="009A6513" w:rsidP="0096082D">
      <w:pPr>
        <w:ind w:firstLineChars="221" w:firstLine="707"/>
        <w:rPr>
          <w:rFonts w:ascii="黑体" w:eastAsia="黑体" w:hAnsi="黑体"/>
          <w:sz w:val="32"/>
          <w:szCs w:val="32"/>
        </w:rPr>
      </w:pPr>
      <w:r w:rsidRPr="00673EEC">
        <w:rPr>
          <w:rFonts w:ascii="黑体" w:eastAsia="黑体" w:hAnsi="黑体" w:hint="eastAsia"/>
          <w:sz w:val="32"/>
          <w:szCs w:val="32"/>
        </w:rPr>
        <w:t>五、任务分工</w:t>
      </w:r>
    </w:p>
    <w:p w:rsidR="009A6513" w:rsidRPr="009A6513" w:rsidRDefault="009A6513" w:rsidP="009A6513">
      <w:pPr>
        <w:ind w:firstLineChars="221" w:firstLine="707"/>
        <w:rPr>
          <w:rFonts w:ascii="仿宋_GB2312" w:eastAsia="仿宋_GB2312"/>
          <w:sz w:val="32"/>
          <w:szCs w:val="32"/>
        </w:rPr>
      </w:pPr>
      <w:r w:rsidRPr="009A6513">
        <w:rPr>
          <w:rFonts w:ascii="仿宋_GB2312" w:eastAsia="仿宋_GB2312" w:hint="eastAsia"/>
          <w:sz w:val="32"/>
          <w:szCs w:val="32"/>
        </w:rPr>
        <w:t>执法稽查处负责牵头生产销售</w:t>
      </w:r>
      <w:r>
        <w:rPr>
          <w:rFonts w:ascii="仿宋_GB2312" w:eastAsia="仿宋_GB2312" w:hint="eastAsia"/>
          <w:sz w:val="32"/>
          <w:szCs w:val="32"/>
        </w:rPr>
        <w:t>劣质儿童玩具</w:t>
      </w:r>
      <w:r w:rsidRPr="009A6513">
        <w:rPr>
          <w:rFonts w:ascii="仿宋_GB2312" w:eastAsia="仿宋_GB2312" w:hint="eastAsia"/>
          <w:sz w:val="32"/>
          <w:szCs w:val="32"/>
        </w:rPr>
        <w:t>案件查处工作，</w:t>
      </w:r>
      <w:r w:rsidRPr="009A6513">
        <w:rPr>
          <w:rFonts w:ascii="仿宋_GB2312" w:eastAsia="仿宋_GB2312" w:hint="eastAsia"/>
          <w:sz w:val="32"/>
          <w:szCs w:val="32"/>
        </w:rPr>
        <w:lastRenderedPageBreak/>
        <w:t>质量监督处、认证认可检测处、</w:t>
      </w:r>
      <w:bookmarkStart w:id="0" w:name="_GoBack"/>
      <w:bookmarkEnd w:id="0"/>
      <w:r w:rsidRPr="009A6513">
        <w:rPr>
          <w:rFonts w:ascii="仿宋_GB2312" w:eastAsia="仿宋_GB2312" w:hint="eastAsia"/>
          <w:sz w:val="32"/>
          <w:szCs w:val="32"/>
        </w:rPr>
        <w:t>信用监管处按职责分工配合。</w:t>
      </w:r>
    </w:p>
    <w:p w:rsidR="00004FBF" w:rsidRPr="0096082D" w:rsidRDefault="00004FBF"/>
    <w:sectPr w:rsidR="00004FBF" w:rsidRPr="0096082D" w:rsidSect="002063A3">
      <w:headerReference w:type="even" r:id="rId7"/>
      <w:headerReference w:type="default" r:id="rId8"/>
      <w:footerReference w:type="even" r:id="rId9"/>
      <w:footerReference w:type="default" r:id="rId10"/>
      <w:headerReference w:type="first" r:id="rId11"/>
      <w:footerReference w:type="first" r:id="rId12"/>
      <w:pgSz w:w="11906" w:h="16838" w:code="9"/>
      <w:pgMar w:top="2098" w:right="1474" w:bottom="1985" w:left="1588" w:header="851" w:footer="1418"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501C" w:rsidRDefault="00F6501C" w:rsidP="0096082D">
      <w:r>
        <w:separator/>
      </w:r>
    </w:p>
  </w:endnote>
  <w:endnote w:type="continuationSeparator" w:id="0">
    <w:p w:rsidR="00F6501C" w:rsidRDefault="00F6501C" w:rsidP="009608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altName w:val="FangSong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6BD6" w:rsidRDefault="00076BD6">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6BD6" w:rsidRDefault="00076BD6">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6BD6" w:rsidRDefault="00076BD6">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501C" w:rsidRDefault="00F6501C" w:rsidP="0096082D">
      <w:r>
        <w:separator/>
      </w:r>
    </w:p>
  </w:footnote>
  <w:footnote w:type="continuationSeparator" w:id="0">
    <w:p w:rsidR="00F6501C" w:rsidRDefault="00F6501C" w:rsidP="009608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6BD6" w:rsidRDefault="00076BD6">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82D" w:rsidRPr="0096082D" w:rsidRDefault="0096082D" w:rsidP="0096082D">
    <w:pPr>
      <w:pStyle w:val="a3"/>
      <w:jc w:val="both"/>
      <w:rPr>
        <w:rFonts w:ascii="方正小标宋简体" w:eastAsia="方正小标宋简体"/>
        <w:sz w:val="32"/>
        <w:szCs w:val="32"/>
      </w:rPr>
    </w:pPr>
    <w:r w:rsidRPr="0096082D">
      <w:rPr>
        <w:rFonts w:ascii="方正小标宋简体" w:eastAsia="方正小标宋简体" w:hint="eastAsia"/>
        <w:sz w:val="32"/>
        <w:szCs w:val="32"/>
      </w:rPr>
      <w:t>附件</w:t>
    </w:r>
    <w:r w:rsidR="007069AA">
      <w:rPr>
        <w:rFonts w:ascii="方正小标宋简体" w:eastAsia="方正小标宋简体" w:hint="eastAsia"/>
        <w:sz w:val="32"/>
        <w:szCs w:val="32"/>
      </w:rPr>
      <w:t>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6BD6" w:rsidRDefault="00076BD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082D"/>
    <w:rsid w:val="00004FBF"/>
    <w:rsid w:val="00076BD6"/>
    <w:rsid w:val="000F213D"/>
    <w:rsid w:val="00177417"/>
    <w:rsid w:val="001B20CB"/>
    <w:rsid w:val="001C10A1"/>
    <w:rsid w:val="00200FD1"/>
    <w:rsid w:val="002063A3"/>
    <w:rsid w:val="00227456"/>
    <w:rsid w:val="00270DD0"/>
    <w:rsid w:val="002B5860"/>
    <w:rsid w:val="00313200"/>
    <w:rsid w:val="003673EB"/>
    <w:rsid w:val="00430E7E"/>
    <w:rsid w:val="00432E8A"/>
    <w:rsid w:val="004D3F06"/>
    <w:rsid w:val="004F15ED"/>
    <w:rsid w:val="00502364"/>
    <w:rsid w:val="00527384"/>
    <w:rsid w:val="00563A7A"/>
    <w:rsid w:val="00570014"/>
    <w:rsid w:val="005C4CB4"/>
    <w:rsid w:val="005C51F0"/>
    <w:rsid w:val="0062679B"/>
    <w:rsid w:val="006370D2"/>
    <w:rsid w:val="00673EEC"/>
    <w:rsid w:val="006B7197"/>
    <w:rsid w:val="006D0A1B"/>
    <w:rsid w:val="007069AA"/>
    <w:rsid w:val="007F760D"/>
    <w:rsid w:val="00887943"/>
    <w:rsid w:val="008C77CE"/>
    <w:rsid w:val="008E2978"/>
    <w:rsid w:val="00902DBA"/>
    <w:rsid w:val="0096082D"/>
    <w:rsid w:val="00970274"/>
    <w:rsid w:val="009A6513"/>
    <w:rsid w:val="00AA031A"/>
    <w:rsid w:val="00AA52CE"/>
    <w:rsid w:val="00AB79D8"/>
    <w:rsid w:val="00AD0489"/>
    <w:rsid w:val="00AE5DBA"/>
    <w:rsid w:val="00B94B77"/>
    <w:rsid w:val="00C015EB"/>
    <w:rsid w:val="00C1087D"/>
    <w:rsid w:val="00C13C80"/>
    <w:rsid w:val="00CD7636"/>
    <w:rsid w:val="00D5790B"/>
    <w:rsid w:val="00DC1509"/>
    <w:rsid w:val="00DE0C35"/>
    <w:rsid w:val="00DE52E7"/>
    <w:rsid w:val="00E27166"/>
    <w:rsid w:val="00E6377F"/>
    <w:rsid w:val="00E960F3"/>
    <w:rsid w:val="00F005BF"/>
    <w:rsid w:val="00F43D2D"/>
    <w:rsid w:val="00F4735E"/>
    <w:rsid w:val="00F6501C"/>
    <w:rsid w:val="00FD53CE"/>
    <w:rsid w:val="00FD64C3"/>
    <w:rsid w:val="00FE3C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082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6082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6082D"/>
    <w:rPr>
      <w:sz w:val="18"/>
      <w:szCs w:val="18"/>
    </w:rPr>
  </w:style>
  <w:style w:type="paragraph" w:styleId="a4">
    <w:name w:val="footer"/>
    <w:basedOn w:val="a"/>
    <w:link w:val="Char0"/>
    <w:uiPriority w:val="99"/>
    <w:unhideWhenUsed/>
    <w:rsid w:val="0096082D"/>
    <w:pPr>
      <w:tabs>
        <w:tab w:val="center" w:pos="4153"/>
        <w:tab w:val="right" w:pos="8306"/>
      </w:tabs>
      <w:snapToGrid w:val="0"/>
      <w:jc w:val="left"/>
    </w:pPr>
    <w:rPr>
      <w:sz w:val="18"/>
      <w:szCs w:val="18"/>
    </w:rPr>
  </w:style>
  <w:style w:type="character" w:customStyle="1" w:styleId="Char0">
    <w:name w:val="页脚 Char"/>
    <w:basedOn w:val="a0"/>
    <w:link w:val="a4"/>
    <w:uiPriority w:val="99"/>
    <w:rsid w:val="0096082D"/>
    <w:rPr>
      <w:sz w:val="18"/>
      <w:szCs w:val="18"/>
    </w:rPr>
  </w:style>
  <w:style w:type="paragraph" w:styleId="a5">
    <w:name w:val="List Paragraph"/>
    <w:basedOn w:val="a"/>
    <w:uiPriority w:val="34"/>
    <w:qFormat/>
    <w:rsid w:val="00F4735E"/>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082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6082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6082D"/>
    <w:rPr>
      <w:sz w:val="18"/>
      <w:szCs w:val="18"/>
    </w:rPr>
  </w:style>
  <w:style w:type="paragraph" w:styleId="a4">
    <w:name w:val="footer"/>
    <w:basedOn w:val="a"/>
    <w:link w:val="Char0"/>
    <w:uiPriority w:val="99"/>
    <w:unhideWhenUsed/>
    <w:rsid w:val="0096082D"/>
    <w:pPr>
      <w:tabs>
        <w:tab w:val="center" w:pos="4153"/>
        <w:tab w:val="right" w:pos="8306"/>
      </w:tabs>
      <w:snapToGrid w:val="0"/>
      <w:jc w:val="left"/>
    </w:pPr>
    <w:rPr>
      <w:sz w:val="18"/>
      <w:szCs w:val="18"/>
    </w:rPr>
  </w:style>
  <w:style w:type="character" w:customStyle="1" w:styleId="Char0">
    <w:name w:val="页脚 Char"/>
    <w:basedOn w:val="a0"/>
    <w:link w:val="a4"/>
    <w:uiPriority w:val="99"/>
    <w:rsid w:val="0096082D"/>
    <w:rPr>
      <w:sz w:val="18"/>
      <w:szCs w:val="18"/>
    </w:rPr>
  </w:style>
  <w:style w:type="paragraph" w:styleId="a5">
    <w:name w:val="List Paragraph"/>
    <w:basedOn w:val="a"/>
    <w:uiPriority w:val="34"/>
    <w:qFormat/>
    <w:rsid w:val="00F4735E"/>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4</Pages>
  <Words>190</Words>
  <Characters>1085</Characters>
  <Application>Microsoft Office Word</Application>
  <DocSecurity>0</DocSecurity>
  <Lines>9</Lines>
  <Paragraphs>2</Paragraphs>
  <ScaleCrop>false</ScaleCrop>
  <Company>贵州省工商行政管理局</Company>
  <LinksUpToDate>false</LinksUpToDate>
  <CharactersWithSpaces>1273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先锋</dc:creator>
  <cp:lastModifiedBy>先锋</cp:lastModifiedBy>
  <cp:revision>12</cp:revision>
  <dcterms:created xsi:type="dcterms:W3CDTF">2021-04-24T03:45:00Z</dcterms:created>
  <dcterms:modified xsi:type="dcterms:W3CDTF">2021-04-28T06:12:00Z</dcterms:modified>
</cp:coreProperties>
</file>