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BA3" w:rsidRDefault="009A7BA3" w:rsidP="009A7BA3">
      <w:pPr>
        <w:jc w:val="center"/>
        <w:rPr>
          <w:rFonts w:ascii="方正小标宋简体" w:eastAsia="方正小标宋简体"/>
          <w:sz w:val="44"/>
          <w:szCs w:val="44"/>
        </w:rPr>
      </w:pPr>
      <w:r>
        <w:rPr>
          <w:rFonts w:ascii="方正小标宋简体" w:eastAsia="方正小标宋简体" w:hint="eastAsia"/>
          <w:sz w:val="44"/>
          <w:szCs w:val="44"/>
        </w:rPr>
        <w:t>农村市场“山寨”酒水饮料、节令食品</w:t>
      </w:r>
    </w:p>
    <w:p w:rsidR="009A7BA3" w:rsidRDefault="009A7BA3" w:rsidP="009A7BA3">
      <w:pPr>
        <w:jc w:val="center"/>
        <w:rPr>
          <w:rFonts w:ascii="方正小标宋简体" w:eastAsia="方正小标宋简体"/>
          <w:sz w:val="44"/>
          <w:szCs w:val="44"/>
        </w:rPr>
      </w:pPr>
      <w:r w:rsidRPr="004049CB">
        <w:rPr>
          <w:rFonts w:ascii="方正小标宋简体" w:eastAsia="方正小标宋简体" w:hint="eastAsia"/>
          <w:sz w:val="44"/>
          <w:szCs w:val="44"/>
        </w:rPr>
        <w:t>案件查处方案</w:t>
      </w:r>
    </w:p>
    <w:p w:rsidR="009A7BA3" w:rsidRDefault="009A7BA3" w:rsidP="009A7BA3">
      <w:pPr>
        <w:ind w:firstLineChars="221" w:firstLine="707"/>
        <w:rPr>
          <w:rFonts w:ascii="仿宋_GB2312" w:eastAsia="仿宋_GB2312"/>
          <w:sz w:val="32"/>
          <w:szCs w:val="32"/>
        </w:rPr>
      </w:pPr>
      <w:r>
        <w:rPr>
          <w:rFonts w:ascii="仿宋_GB2312" w:eastAsia="仿宋_GB2312" w:hint="eastAsia"/>
          <w:sz w:val="32"/>
          <w:szCs w:val="32"/>
        </w:rPr>
        <w:t>为落实国家市场监管总局《2021民生领域案件查办“铁拳”行动方案》</w:t>
      </w:r>
      <w:r w:rsidR="001523F0">
        <w:rPr>
          <w:rFonts w:ascii="仿宋_GB2312" w:eastAsia="仿宋_GB2312" w:hint="eastAsia"/>
          <w:sz w:val="32"/>
          <w:szCs w:val="32"/>
        </w:rPr>
        <w:t>关于</w:t>
      </w:r>
      <w:r w:rsidRPr="009A7BA3">
        <w:rPr>
          <w:rFonts w:ascii="仿宋_GB2312" w:eastAsia="仿宋_GB2312" w:hint="eastAsia"/>
          <w:sz w:val="32"/>
          <w:szCs w:val="32"/>
        </w:rPr>
        <w:t>农村市场“山寨”酒水饮料、节令食品案件</w:t>
      </w:r>
      <w:r>
        <w:rPr>
          <w:rFonts w:ascii="仿宋_GB2312" w:eastAsia="仿宋_GB2312" w:hint="eastAsia"/>
          <w:sz w:val="32"/>
          <w:szCs w:val="32"/>
        </w:rPr>
        <w:t>查处工作部署，结合我省实际制定本工作方案。</w:t>
      </w:r>
    </w:p>
    <w:p w:rsidR="009A7BA3" w:rsidRPr="003A19DF" w:rsidRDefault="00687952" w:rsidP="009A7BA3">
      <w:pPr>
        <w:ind w:firstLineChars="221" w:firstLine="707"/>
        <w:rPr>
          <w:rFonts w:ascii="黑体" w:eastAsia="黑体" w:hAnsi="黑体"/>
          <w:sz w:val="32"/>
          <w:szCs w:val="32"/>
        </w:rPr>
      </w:pPr>
      <w:r w:rsidRPr="003A19DF">
        <w:rPr>
          <w:rFonts w:ascii="黑体" w:eastAsia="黑体" w:hAnsi="黑体" w:hint="eastAsia"/>
          <w:sz w:val="32"/>
          <w:szCs w:val="32"/>
        </w:rPr>
        <w:t>一、重点任务</w:t>
      </w:r>
    </w:p>
    <w:p w:rsidR="00422662" w:rsidRDefault="00A6280B" w:rsidP="009A7BA3">
      <w:pPr>
        <w:ind w:firstLineChars="221" w:firstLine="707"/>
        <w:rPr>
          <w:rFonts w:ascii="仿宋_GB2312" w:eastAsia="仿宋_GB2312"/>
          <w:sz w:val="32"/>
          <w:szCs w:val="32"/>
        </w:rPr>
      </w:pPr>
      <w:r>
        <w:rPr>
          <w:rFonts w:ascii="仿宋_GB2312" w:eastAsia="仿宋_GB2312" w:hint="eastAsia"/>
          <w:sz w:val="32"/>
          <w:szCs w:val="32"/>
        </w:rPr>
        <w:t>（一）</w:t>
      </w:r>
      <w:r w:rsidR="00687952">
        <w:rPr>
          <w:rFonts w:ascii="仿宋_GB2312" w:eastAsia="仿宋_GB2312" w:hint="eastAsia"/>
          <w:sz w:val="32"/>
          <w:szCs w:val="32"/>
        </w:rPr>
        <w:t>以酒水饮料、节令食品为重点，严厉查处未经商标注册人许可，在同种商品上使用与其注册商标相同的商标</w:t>
      </w:r>
      <w:r>
        <w:rPr>
          <w:rFonts w:ascii="仿宋_GB2312" w:eastAsia="仿宋_GB2312" w:hint="eastAsia"/>
          <w:sz w:val="32"/>
          <w:szCs w:val="32"/>
        </w:rPr>
        <w:t>；</w:t>
      </w:r>
      <w:r w:rsidR="00687952">
        <w:rPr>
          <w:rFonts w:ascii="仿宋_GB2312" w:eastAsia="仿宋_GB2312" w:hint="eastAsia"/>
          <w:sz w:val="32"/>
          <w:szCs w:val="32"/>
        </w:rPr>
        <w:t>未经商标注册人许可，在同种商品上使用与其注册商标近似的商标，或者在类似商品上使用</w:t>
      </w:r>
      <w:r w:rsidR="00422662">
        <w:rPr>
          <w:rFonts w:ascii="仿宋_GB2312" w:eastAsia="仿宋_GB2312" w:hint="eastAsia"/>
          <w:sz w:val="32"/>
          <w:szCs w:val="32"/>
        </w:rPr>
        <w:t>与其注册商标相同或者近似的商标，容易导致混淆</w:t>
      </w:r>
      <w:r>
        <w:rPr>
          <w:rFonts w:ascii="仿宋_GB2312" w:eastAsia="仿宋_GB2312" w:hint="eastAsia"/>
          <w:sz w:val="32"/>
          <w:szCs w:val="32"/>
        </w:rPr>
        <w:t>；</w:t>
      </w:r>
      <w:r w:rsidR="00422662">
        <w:rPr>
          <w:rFonts w:ascii="仿宋_GB2312" w:eastAsia="仿宋_GB2312" w:hint="eastAsia"/>
          <w:sz w:val="32"/>
          <w:szCs w:val="32"/>
        </w:rPr>
        <w:t>在同种商品或者类似商品上将与他人注册商标相同或者近似的标志作为商品名称或者商品装潢使用，误导公众</w:t>
      </w:r>
      <w:r>
        <w:rPr>
          <w:rFonts w:ascii="仿宋_GB2312" w:eastAsia="仿宋_GB2312" w:hint="eastAsia"/>
          <w:sz w:val="32"/>
          <w:szCs w:val="32"/>
        </w:rPr>
        <w:t>等违法行为。</w:t>
      </w:r>
    </w:p>
    <w:p w:rsidR="00056EA4" w:rsidRPr="00056EA4" w:rsidRDefault="00056EA4" w:rsidP="00056EA4">
      <w:pPr>
        <w:adjustRightInd w:val="0"/>
        <w:spacing w:line="600" w:lineRule="exact"/>
        <w:ind w:firstLineChars="200" w:firstLine="640"/>
        <w:rPr>
          <w:rFonts w:ascii="仿宋_GB2312" w:eastAsia="仿宋_GB2312" w:hAnsi="仿宋_GB2312" w:cs="仿宋_GB2312"/>
          <w:sz w:val="32"/>
          <w:szCs w:val="32"/>
        </w:rPr>
      </w:pPr>
      <w:r w:rsidRPr="00056EA4">
        <w:rPr>
          <w:rFonts w:ascii="仿宋_GB2312" w:eastAsia="仿宋_GB2312" w:hAnsi="仿宋_GB2312" w:cs="仿宋_GB2312" w:hint="eastAsia"/>
          <w:sz w:val="32"/>
          <w:szCs w:val="32"/>
        </w:rPr>
        <w:t>（</w:t>
      </w:r>
      <w:r w:rsidR="000E1A92">
        <w:rPr>
          <w:rFonts w:ascii="仿宋_GB2312" w:eastAsia="仿宋_GB2312" w:hAnsi="仿宋_GB2312" w:cs="仿宋_GB2312" w:hint="eastAsia"/>
          <w:sz w:val="32"/>
          <w:szCs w:val="32"/>
        </w:rPr>
        <w:t>二</w:t>
      </w:r>
      <w:r w:rsidRPr="00056EA4">
        <w:rPr>
          <w:rFonts w:ascii="仿宋_GB2312" w:eastAsia="仿宋_GB2312" w:hAnsi="仿宋_GB2312" w:cs="仿宋_GB2312" w:hint="eastAsia"/>
          <w:sz w:val="32"/>
          <w:szCs w:val="32"/>
        </w:rPr>
        <w:t>）加强对茅台酒等各类名优酒的知识产权保护，查处酒类市场假冒侵权行为。针对涉农产品、特色产品，加大对地理标志侵权假冒案件的查办力度。加强涉及奥林匹克标志、建党100年标志等官方标志和特殊标志的商品执法。</w:t>
      </w:r>
    </w:p>
    <w:p w:rsidR="00422662" w:rsidRPr="003A19DF" w:rsidRDefault="00422662" w:rsidP="009A7BA3">
      <w:pPr>
        <w:ind w:firstLineChars="221" w:firstLine="707"/>
        <w:rPr>
          <w:rFonts w:ascii="黑体" w:eastAsia="黑体" w:hAnsi="黑体"/>
          <w:sz w:val="32"/>
          <w:szCs w:val="32"/>
        </w:rPr>
      </w:pPr>
      <w:r w:rsidRPr="003A19DF">
        <w:rPr>
          <w:rFonts w:ascii="黑体" w:eastAsia="黑体" w:hAnsi="黑体" w:hint="eastAsia"/>
          <w:sz w:val="32"/>
          <w:szCs w:val="32"/>
        </w:rPr>
        <w:t>二、查处依据</w:t>
      </w:r>
    </w:p>
    <w:p w:rsidR="00422662" w:rsidRDefault="00056EA4" w:rsidP="009A7BA3">
      <w:pPr>
        <w:ind w:firstLineChars="221" w:firstLine="707"/>
        <w:rPr>
          <w:rFonts w:ascii="仿宋_GB2312" w:eastAsia="仿宋_GB2312"/>
          <w:sz w:val="32"/>
          <w:szCs w:val="32"/>
        </w:rPr>
      </w:pPr>
      <w:r>
        <w:rPr>
          <w:rFonts w:ascii="仿宋_GB2312" w:eastAsia="仿宋_GB2312" w:hint="eastAsia"/>
          <w:sz w:val="32"/>
          <w:szCs w:val="32"/>
        </w:rPr>
        <w:t>（一）《商标法》</w:t>
      </w:r>
      <w:r w:rsidR="00A57FE7" w:rsidRPr="00056EA4">
        <w:rPr>
          <w:rFonts w:ascii="仿宋_GB2312" w:eastAsia="仿宋_GB2312" w:hAnsi="仿宋_GB2312" w:cs="仿宋_GB2312" w:hint="eastAsia"/>
          <w:sz w:val="32"/>
          <w:szCs w:val="32"/>
        </w:rPr>
        <w:t>第三十二条、</w:t>
      </w:r>
      <w:r>
        <w:rPr>
          <w:rFonts w:ascii="仿宋_GB2312" w:eastAsia="仿宋_GB2312" w:hint="eastAsia"/>
          <w:sz w:val="32"/>
          <w:szCs w:val="32"/>
        </w:rPr>
        <w:t>第五十七条、第六十条</w:t>
      </w:r>
      <w:r w:rsidR="00A57FE7">
        <w:rPr>
          <w:rFonts w:ascii="仿宋_GB2312" w:eastAsia="仿宋_GB2312" w:hint="eastAsia"/>
          <w:sz w:val="32"/>
          <w:szCs w:val="32"/>
        </w:rPr>
        <w:t>、</w:t>
      </w:r>
      <w:r w:rsidR="00A57FE7" w:rsidRPr="00056EA4">
        <w:rPr>
          <w:rFonts w:ascii="仿宋_GB2312" w:eastAsia="仿宋_GB2312" w:hAnsi="仿宋_GB2312" w:cs="仿宋_GB2312" w:hint="eastAsia"/>
          <w:sz w:val="32"/>
          <w:szCs w:val="32"/>
        </w:rPr>
        <w:t>第</w:t>
      </w:r>
      <w:r w:rsidR="00A57FE7" w:rsidRPr="00056EA4">
        <w:rPr>
          <w:rFonts w:ascii="仿宋_GB2312" w:eastAsia="仿宋_GB2312" w:hAnsi="仿宋_GB2312" w:cs="仿宋_GB2312" w:hint="eastAsia"/>
          <w:sz w:val="32"/>
          <w:szCs w:val="32"/>
        </w:rPr>
        <w:lastRenderedPageBreak/>
        <w:t>六十八条</w:t>
      </w:r>
      <w:r>
        <w:rPr>
          <w:rFonts w:ascii="仿宋_GB2312" w:eastAsia="仿宋_GB2312" w:hint="eastAsia"/>
          <w:sz w:val="32"/>
          <w:szCs w:val="32"/>
        </w:rPr>
        <w:t>等；《商标法实施条例》第七十六条。</w:t>
      </w:r>
    </w:p>
    <w:p w:rsidR="00056EA4" w:rsidRPr="00056EA4" w:rsidRDefault="00056EA4" w:rsidP="00056EA4">
      <w:pPr>
        <w:adjustRightInd w:val="0"/>
        <w:spacing w:line="600" w:lineRule="exact"/>
        <w:ind w:firstLineChars="200" w:firstLine="640"/>
        <w:rPr>
          <w:rFonts w:ascii="仿宋_GB2312" w:eastAsia="仿宋_GB2312" w:hAnsi="仿宋_GB2312" w:cs="仿宋_GB2312"/>
          <w:sz w:val="32"/>
          <w:szCs w:val="32"/>
        </w:rPr>
      </w:pPr>
      <w:r w:rsidRPr="00056EA4">
        <w:rPr>
          <w:rFonts w:ascii="仿宋_GB2312" w:eastAsia="仿宋_GB2312" w:hAnsi="仿宋_GB2312" w:cs="仿宋_GB2312" w:hint="eastAsia"/>
          <w:sz w:val="32"/>
          <w:szCs w:val="32"/>
        </w:rPr>
        <w:t>（</w:t>
      </w:r>
      <w:r w:rsidR="00E95B44">
        <w:rPr>
          <w:rFonts w:ascii="仿宋_GB2312" w:eastAsia="仿宋_GB2312" w:hAnsi="仿宋_GB2312" w:cs="仿宋_GB2312" w:hint="eastAsia"/>
          <w:sz w:val="32"/>
          <w:szCs w:val="32"/>
        </w:rPr>
        <w:t>二</w:t>
      </w:r>
      <w:r w:rsidRPr="00056EA4">
        <w:rPr>
          <w:rFonts w:ascii="仿宋_GB2312" w:eastAsia="仿宋_GB2312" w:hAnsi="仿宋_GB2312" w:cs="仿宋_GB2312" w:hint="eastAsia"/>
          <w:sz w:val="32"/>
          <w:szCs w:val="32"/>
        </w:rPr>
        <w:t>）《地理标志产品专用标志管理办法》、《地理标志产品保护规定》等规章、规定。</w:t>
      </w:r>
    </w:p>
    <w:p w:rsidR="00422662" w:rsidRPr="003A19DF" w:rsidRDefault="00422662" w:rsidP="009A7BA3">
      <w:pPr>
        <w:ind w:firstLineChars="221" w:firstLine="707"/>
        <w:rPr>
          <w:rFonts w:ascii="黑体" w:eastAsia="黑体" w:hAnsi="黑体"/>
          <w:sz w:val="32"/>
          <w:szCs w:val="32"/>
        </w:rPr>
      </w:pPr>
      <w:bookmarkStart w:id="0" w:name="_GoBack"/>
      <w:bookmarkEnd w:id="0"/>
      <w:r w:rsidRPr="003A19DF">
        <w:rPr>
          <w:rFonts w:ascii="黑体" w:eastAsia="黑体" w:hAnsi="黑体" w:hint="eastAsia"/>
          <w:sz w:val="32"/>
          <w:szCs w:val="32"/>
        </w:rPr>
        <w:t>三、工作要求</w:t>
      </w:r>
    </w:p>
    <w:p w:rsidR="00422662" w:rsidRDefault="00422662" w:rsidP="009A7BA3">
      <w:pPr>
        <w:ind w:firstLineChars="221" w:firstLine="707"/>
        <w:rPr>
          <w:rFonts w:ascii="仿宋_GB2312" w:eastAsia="仿宋_GB2312"/>
          <w:sz w:val="32"/>
          <w:szCs w:val="32"/>
        </w:rPr>
      </w:pPr>
      <w:r>
        <w:rPr>
          <w:rFonts w:ascii="仿宋_GB2312" w:eastAsia="仿宋_GB2312" w:hint="eastAsia"/>
          <w:sz w:val="32"/>
          <w:szCs w:val="32"/>
        </w:rPr>
        <w:t>（一）充分发挥市场监管综合执法作用，强化跨区域协查联动，对制售假冒侵权商品行为追踪溯源，并同时追查商标标识违法印制主体。</w:t>
      </w:r>
    </w:p>
    <w:p w:rsidR="00422662" w:rsidRDefault="00422662" w:rsidP="009A7BA3">
      <w:pPr>
        <w:ind w:firstLineChars="221" w:firstLine="707"/>
        <w:rPr>
          <w:rFonts w:ascii="仿宋_GB2312" w:eastAsia="仿宋_GB2312"/>
          <w:sz w:val="32"/>
          <w:szCs w:val="32"/>
        </w:rPr>
      </w:pPr>
      <w:r>
        <w:rPr>
          <w:rFonts w:ascii="仿宋_GB2312" w:eastAsia="仿宋_GB2312" w:hint="eastAsia"/>
          <w:sz w:val="32"/>
          <w:szCs w:val="32"/>
        </w:rPr>
        <w:t>（二）在节假日等消费高峰时段，针对农村和城乡结合部的商场、超市及面向农村的批发市场加大执法力度，一旦发现假冒侵权商品，要循线追查上游销售商和生产源头。对于发现的量大面广、涉及多品牌、跨区域的违法行为，组织开展联合执法，构建覆盖生产、经营、流通的全链条办案模式。</w:t>
      </w:r>
    </w:p>
    <w:p w:rsidR="00422662" w:rsidRDefault="00422662" w:rsidP="009A7BA3">
      <w:pPr>
        <w:ind w:firstLineChars="221" w:firstLine="707"/>
        <w:rPr>
          <w:rFonts w:ascii="仿宋_GB2312" w:eastAsia="仿宋_GB2312"/>
          <w:sz w:val="32"/>
          <w:szCs w:val="32"/>
        </w:rPr>
      </w:pPr>
      <w:r>
        <w:rPr>
          <w:rFonts w:ascii="仿宋_GB2312" w:eastAsia="仿宋_GB2312" w:hint="eastAsia"/>
          <w:sz w:val="32"/>
          <w:szCs w:val="32"/>
        </w:rPr>
        <w:t>（三）加强与权利人的沟通联系，积极发挥权利人在违法线索提供、侵权调查、商品鉴别、信息溯源中的作用，为案件查办工作提供支撑。</w:t>
      </w:r>
    </w:p>
    <w:p w:rsidR="00422662" w:rsidRPr="003A19DF" w:rsidRDefault="00422662" w:rsidP="003A19DF">
      <w:pPr>
        <w:ind w:firstLineChars="221" w:firstLine="707"/>
        <w:rPr>
          <w:rFonts w:ascii="黑体" w:eastAsia="黑体" w:hAnsi="黑体"/>
          <w:sz w:val="32"/>
          <w:szCs w:val="32"/>
        </w:rPr>
      </w:pPr>
      <w:r w:rsidRPr="003A19DF">
        <w:rPr>
          <w:rFonts w:ascii="黑体" w:eastAsia="黑体" w:hAnsi="黑体" w:hint="eastAsia"/>
          <w:sz w:val="32"/>
          <w:szCs w:val="32"/>
        </w:rPr>
        <w:t>四、任务分工</w:t>
      </w:r>
    </w:p>
    <w:p w:rsidR="00422662" w:rsidRPr="00422662" w:rsidRDefault="00422662" w:rsidP="007F10BF">
      <w:pPr>
        <w:ind w:firstLineChars="221" w:firstLine="707"/>
        <w:rPr>
          <w:rFonts w:ascii="仿宋_GB2312" w:eastAsia="仿宋_GB2312"/>
          <w:sz w:val="32"/>
          <w:szCs w:val="32"/>
        </w:rPr>
      </w:pPr>
      <w:r>
        <w:rPr>
          <w:rFonts w:ascii="仿宋_GB2312" w:eastAsia="仿宋_GB2312" w:hint="eastAsia"/>
          <w:sz w:val="32"/>
          <w:szCs w:val="32"/>
        </w:rPr>
        <w:t>执法稽查处</w:t>
      </w:r>
      <w:r w:rsidR="007D5775" w:rsidRPr="007D5775">
        <w:rPr>
          <w:rFonts w:ascii="仿宋_GB2312" w:eastAsia="仿宋_GB2312" w:hint="eastAsia"/>
          <w:sz w:val="32"/>
          <w:szCs w:val="32"/>
        </w:rPr>
        <w:t>负责牵头</w:t>
      </w:r>
      <w:r w:rsidR="007F10BF">
        <w:rPr>
          <w:rFonts w:ascii="仿宋_GB2312" w:eastAsia="仿宋_GB2312" w:hint="eastAsia"/>
          <w:sz w:val="32"/>
          <w:szCs w:val="32"/>
        </w:rPr>
        <w:t>农村市场“山寨”酒水饮料、节令食品案件查处工作，</w:t>
      </w:r>
      <w:r w:rsidR="007F10BF" w:rsidRPr="007F10BF">
        <w:rPr>
          <w:rFonts w:ascii="仿宋_GB2312" w:eastAsia="仿宋_GB2312" w:hint="eastAsia"/>
          <w:sz w:val="32"/>
          <w:szCs w:val="32"/>
        </w:rPr>
        <w:t>知识产权保护处、</w:t>
      </w:r>
      <w:r w:rsidR="00795E33">
        <w:rPr>
          <w:rFonts w:ascii="仿宋_GB2312" w:eastAsia="仿宋_GB2312" w:hint="eastAsia"/>
          <w:sz w:val="32"/>
          <w:szCs w:val="32"/>
        </w:rPr>
        <w:t>食品协调处、</w:t>
      </w:r>
      <w:r w:rsidR="007F10BF" w:rsidRPr="007F10BF">
        <w:rPr>
          <w:rFonts w:ascii="仿宋_GB2312" w:eastAsia="仿宋_GB2312" w:hint="eastAsia"/>
          <w:sz w:val="32"/>
          <w:szCs w:val="32"/>
        </w:rPr>
        <w:t>食品抽检处、食品生产处、食品流通处、信用监管处按职责分工配合。</w:t>
      </w:r>
    </w:p>
    <w:p w:rsidR="00004FBF" w:rsidRPr="009A7BA3" w:rsidRDefault="00004FBF"/>
    <w:sectPr w:rsidR="00004FBF" w:rsidRPr="009A7BA3" w:rsidSect="002063A3">
      <w:headerReference w:type="even" r:id="rId7"/>
      <w:headerReference w:type="default" r:id="rId8"/>
      <w:footerReference w:type="even" r:id="rId9"/>
      <w:footerReference w:type="default" r:id="rId10"/>
      <w:headerReference w:type="first" r:id="rId11"/>
      <w:footerReference w:type="first" r:id="rId12"/>
      <w:pgSz w:w="11906" w:h="16838" w:code="9"/>
      <w:pgMar w:top="2098" w:right="1474" w:bottom="1985" w:left="1588" w:header="851" w:footer="141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0A1" w:rsidRDefault="002C70A1" w:rsidP="009A7BA3">
      <w:r>
        <w:separator/>
      </w:r>
    </w:p>
  </w:endnote>
  <w:endnote w:type="continuationSeparator" w:id="0">
    <w:p w:rsidR="002C70A1" w:rsidRDefault="002C70A1" w:rsidP="009A7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6FB" w:rsidRDefault="00EB46F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6FB" w:rsidRDefault="00EB46F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6FB" w:rsidRDefault="00EB46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0A1" w:rsidRDefault="002C70A1" w:rsidP="009A7BA3">
      <w:r>
        <w:separator/>
      </w:r>
    </w:p>
  </w:footnote>
  <w:footnote w:type="continuationSeparator" w:id="0">
    <w:p w:rsidR="002C70A1" w:rsidRDefault="002C70A1" w:rsidP="009A7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6FB" w:rsidRDefault="00EB46F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BA3" w:rsidRPr="009A7BA3" w:rsidRDefault="009A7BA3" w:rsidP="009A7BA3">
    <w:pPr>
      <w:pStyle w:val="a3"/>
      <w:jc w:val="both"/>
      <w:rPr>
        <w:rFonts w:ascii="方正小标宋简体" w:eastAsia="方正小标宋简体"/>
        <w:sz w:val="32"/>
        <w:szCs w:val="32"/>
      </w:rPr>
    </w:pPr>
    <w:r w:rsidRPr="009A7BA3">
      <w:rPr>
        <w:rFonts w:ascii="方正小标宋简体" w:eastAsia="方正小标宋简体" w:hint="eastAsia"/>
        <w:sz w:val="32"/>
        <w:szCs w:val="32"/>
      </w:rPr>
      <w:t>附件</w:t>
    </w:r>
    <w:r w:rsidR="00197FC0">
      <w:rPr>
        <w:rFonts w:ascii="方正小标宋简体" w:eastAsia="方正小标宋简体" w:hint="eastAsia"/>
        <w:sz w:val="32"/>
        <w:szCs w:val="32"/>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6FB" w:rsidRDefault="00EB46F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BA3"/>
    <w:rsid w:val="00004FBF"/>
    <w:rsid w:val="00056EA4"/>
    <w:rsid w:val="0006228E"/>
    <w:rsid w:val="000E1A92"/>
    <w:rsid w:val="001523F0"/>
    <w:rsid w:val="00154077"/>
    <w:rsid w:val="00177417"/>
    <w:rsid w:val="00197FC0"/>
    <w:rsid w:val="001B20CB"/>
    <w:rsid w:val="001C10A1"/>
    <w:rsid w:val="001C3899"/>
    <w:rsid w:val="001F7D8B"/>
    <w:rsid w:val="00200FD1"/>
    <w:rsid w:val="002063A3"/>
    <w:rsid w:val="0022169D"/>
    <w:rsid w:val="00227456"/>
    <w:rsid w:val="00270DD0"/>
    <w:rsid w:val="002B5860"/>
    <w:rsid w:val="002C70A1"/>
    <w:rsid w:val="00313200"/>
    <w:rsid w:val="003673EB"/>
    <w:rsid w:val="003A19DF"/>
    <w:rsid w:val="00422662"/>
    <w:rsid w:val="00430E7E"/>
    <w:rsid w:val="004F15ED"/>
    <w:rsid w:val="00527384"/>
    <w:rsid w:val="00563A7A"/>
    <w:rsid w:val="005C4CB4"/>
    <w:rsid w:val="0062679B"/>
    <w:rsid w:val="006370D2"/>
    <w:rsid w:val="00687952"/>
    <w:rsid w:val="006B7197"/>
    <w:rsid w:val="006D0A1B"/>
    <w:rsid w:val="007058C3"/>
    <w:rsid w:val="00795E33"/>
    <w:rsid w:val="007D5775"/>
    <w:rsid w:val="007F10BF"/>
    <w:rsid w:val="007F760D"/>
    <w:rsid w:val="00887943"/>
    <w:rsid w:val="00902DBA"/>
    <w:rsid w:val="00934709"/>
    <w:rsid w:val="00970274"/>
    <w:rsid w:val="009A7BA3"/>
    <w:rsid w:val="00A11C8F"/>
    <w:rsid w:val="00A573CC"/>
    <w:rsid w:val="00A57FE7"/>
    <w:rsid w:val="00A6280B"/>
    <w:rsid w:val="00AA031A"/>
    <w:rsid w:val="00AA52CE"/>
    <w:rsid w:val="00AB79D8"/>
    <w:rsid w:val="00AD0489"/>
    <w:rsid w:val="00AE5DBA"/>
    <w:rsid w:val="00B94B77"/>
    <w:rsid w:val="00C1087D"/>
    <w:rsid w:val="00C13C80"/>
    <w:rsid w:val="00C27BF7"/>
    <w:rsid w:val="00D5790B"/>
    <w:rsid w:val="00D647D8"/>
    <w:rsid w:val="00DB3DD2"/>
    <w:rsid w:val="00DC1509"/>
    <w:rsid w:val="00DE0C35"/>
    <w:rsid w:val="00DE52E7"/>
    <w:rsid w:val="00E27166"/>
    <w:rsid w:val="00E6377F"/>
    <w:rsid w:val="00E95B44"/>
    <w:rsid w:val="00E960F3"/>
    <w:rsid w:val="00EB46FB"/>
    <w:rsid w:val="00F005BF"/>
    <w:rsid w:val="00F43D2D"/>
    <w:rsid w:val="00F55217"/>
    <w:rsid w:val="00F552E9"/>
    <w:rsid w:val="00FD6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B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7B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A7BA3"/>
    <w:rPr>
      <w:sz w:val="18"/>
      <w:szCs w:val="18"/>
    </w:rPr>
  </w:style>
  <w:style w:type="paragraph" w:styleId="a4">
    <w:name w:val="footer"/>
    <w:basedOn w:val="a"/>
    <w:link w:val="Char0"/>
    <w:uiPriority w:val="99"/>
    <w:unhideWhenUsed/>
    <w:rsid w:val="009A7BA3"/>
    <w:pPr>
      <w:tabs>
        <w:tab w:val="center" w:pos="4153"/>
        <w:tab w:val="right" w:pos="8306"/>
      </w:tabs>
      <w:snapToGrid w:val="0"/>
      <w:jc w:val="left"/>
    </w:pPr>
    <w:rPr>
      <w:sz w:val="18"/>
      <w:szCs w:val="18"/>
    </w:rPr>
  </w:style>
  <w:style w:type="character" w:customStyle="1" w:styleId="Char0">
    <w:name w:val="页脚 Char"/>
    <w:basedOn w:val="a0"/>
    <w:link w:val="a4"/>
    <w:uiPriority w:val="99"/>
    <w:rsid w:val="009A7BA3"/>
    <w:rPr>
      <w:sz w:val="18"/>
      <w:szCs w:val="18"/>
    </w:rPr>
  </w:style>
  <w:style w:type="paragraph" w:styleId="a5">
    <w:name w:val="List Paragraph"/>
    <w:basedOn w:val="a"/>
    <w:uiPriority w:val="34"/>
    <w:qFormat/>
    <w:rsid w:val="0068795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B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7B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A7BA3"/>
    <w:rPr>
      <w:sz w:val="18"/>
      <w:szCs w:val="18"/>
    </w:rPr>
  </w:style>
  <w:style w:type="paragraph" w:styleId="a4">
    <w:name w:val="footer"/>
    <w:basedOn w:val="a"/>
    <w:link w:val="Char0"/>
    <w:uiPriority w:val="99"/>
    <w:unhideWhenUsed/>
    <w:rsid w:val="009A7BA3"/>
    <w:pPr>
      <w:tabs>
        <w:tab w:val="center" w:pos="4153"/>
        <w:tab w:val="right" w:pos="8306"/>
      </w:tabs>
      <w:snapToGrid w:val="0"/>
      <w:jc w:val="left"/>
    </w:pPr>
    <w:rPr>
      <w:sz w:val="18"/>
      <w:szCs w:val="18"/>
    </w:rPr>
  </w:style>
  <w:style w:type="character" w:customStyle="1" w:styleId="Char0">
    <w:name w:val="页脚 Char"/>
    <w:basedOn w:val="a0"/>
    <w:link w:val="a4"/>
    <w:uiPriority w:val="99"/>
    <w:rsid w:val="009A7BA3"/>
    <w:rPr>
      <w:sz w:val="18"/>
      <w:szCs w:val="18"/>
    </w:rPr>
  </w:style>
  <w:style w:type="paragraph" w:styleId="a5">
    <w:name w:val="List Paragraph"/>
    <w:basedOn w:val="a"/>
    <w:uiPriority w:val="34"/>
    <w:qFormat/>
    <w:rsid w:val="0068795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122</Words>
  <Characters>701</Characters>
  <Application>Microsoft Office Word</Application>
  <DocSecurity>0</DocSecurity>
  <Lines>5</Lines>
  <Paragraphs>1</Paragraphs>
  <ScaleCrop>false</ScaleCrop>
  <Company>贵州省工商行政管理局</Company>
  <LinksUpToDate>false</LinksUpToDate>
  <CharactersWithSpaces>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先锋</dc:creator>
  <cp:lastModifiedBy>先锋</cp:lastModifiedBy>
  <cp:revision>21</cp:revision>
  <dcterms:created xsi:type="dcterms:W3CDTF">2021-04-25T01:33:00Z</dcterms:created>
  <dcterms:modified xsi:type="dcterms:W3CDTF">2021-04-29T02:50:00Z</dcterms:modified>
</cp:coreProperties>
</file>