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before="156" w:beforeLines="50"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本次检验项目</w:t>
      </w:r>
    </w:p>
    <w:p>
      <w:pPr>
        <w:spacing w:line="600" w:lineRule="exact"/>
        <w:rPr>
          <w:rFonts w:ascii="Times New Roman" w:hAnsi="Times New Roman" w:eastAsia="仿宋_GB2312" w:cs="Times New Roman"/>
          <w:sz w:val="32"/>
          <w:szCs w:val="32"/>
        </w:rPr>
      </w:pPr>
    </w:p>
    <w:p>
      <w:pPr>
        <w:spacing w:line="60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一、粮食加工品</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散装即食食品中致病菌限量》（GB 31607—2021）、《卫生部等7部门关于撤销食品添加剂过氧化苯甲酰、过氧化钙的公告》（卫生部公告[2011]年第4号）等标准及产品明示标准和质量要求。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1.小麦粉：镉（以Cd计）、苯并[a]芘、玉米赤霉烯酮、脱氧雪腐镰刀菌烯醇、赭曲霉毒素A、黄曲霉毒素B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、偶氮甲酰胺[限2022年3月7日（含）之后抽取的样品检测]、过氧化苯甲酰。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2.大米：铅（以Pb计）、镉（以Cd计）、黄曲霉毒素B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3.挂面：铅（以Pb计）、脱氢乙酸及其钠盐（以脱氢乙酸计）。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4.谷物加工品：铅（以Pb计）、镉（以Cd计）、黄曲霉毒素B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.其他谷物碾磨加工品：铅（以Pb计）、铬（以Cr计）、赭曲霉毒素A（限燕麦片、豆粉类检测）。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.生湿面制品：铅（以Pb计）、苯甲酸及其钠盐（以苯甲酸计）、山梨酸及其钾盐（以山梨酸计）、脱氢乙酸及其钠盐（以脱氢乙酸计）。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米粉制品：苯甲酸及其钠盐（以苯甲酸计）、山梨酸及其钾盐（以山梨酸计）、脱氢乙酸及其钠盐（以脱氢乙酸计）、二氧化硫残留量、菌落总数（限产品明示标准和质量要求有限量规定时检测）、大肠菌群（限产品明示标准和质量要求有限量规定时检测）、沙门氏菌[限餐饮服务中食品以外的、生产日期在2022年3月7日（含）之后的、非定量包装的热处理即食食品检测]、金黄色葡萄球菌[限餐饮服务中食品以外的、生产日期在2022年3月7日（含）之后的、非定量包装的热处理即食食品检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.其他谷物粉类制成品：黄曲霉毒素B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玉米制品检测）、苯甲酸及其钠盐（以苯甲酸计）、山梨酸及其钾盐（以山梨酸计）、脱氢乙酸及其钠盐（以脱氢乙酸计）、菌落总数（限产品明示标准和质量要求有限量规定时检测）、大肠菌群（限产品明示标准和质量要求有限量规定时检测）、沙门氏菌[限餐饮服务中食品以外的、生产日期在2022年3月7日（含）之后的、非定量包装的热处理即食食品检测]、金黄色葡萄球菌[限餐饮服务中食品以外的、生产日期在2022年3月7日（含）之后的、非定量包装的热处理即食食品检测]。</w:t>
      </w:r>
    </w:p>
    <w:p>
      <w:pPr>
        <w:spacing w:line="600" w:lineRule="exact"/>
        <w:ind w:firstLine="640" w:firstLineChars="200"/>
        <w:jc w:val="left"/>
        <w:rPr>
          <w:rFonts w:ascii="Times New Roman" w:hAnsi="Times New Roman" w:eastAsia="黑体"/>
          <w:sz w:val="32"/>
          <w:szCs w:val="32"/>
        </w:rPr>
      </w:pPr>
      <w:bookmarkStart w:id="0" w:name="_Toc228"/>
      <w:r>
        <w:rPr>
          <w:rFonts w:hint="eastAsia" w:ascii="Times New Roman" w:hAnsi="Times New Roman" w:eastAsia="黑体"/>
          <w:sz w:val="32"/>
          <w:szCs w:val="32"/>
        </w:rPr>
        <w:t>二、食用油、油脂及其制品</w:t>
      </w:r>
      <w:bookmarkEnd w:id="0"/>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植物油》（GB 2716—2018）等标准及产品明示标准和质量要求。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1.食用植物油：酸值/酸价、过氧化值、铅（以Pb计）（除玉米油、芝麻油、大豆油、食用植物调和油及橄榄油、油橄榄果渣油之外的产品检测）、黄曲霉毒素B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油、玉米油检测）、苯并[a]芘（除橄榄油、油橄榄果渣油之外的产品检测）、溶剂残留量（除玉米油之外的产品检测）、特丁基对苯二酚（TBHQ）（除芝麻油之外的产品检测）、乙基麦芽酚（限菜籽油、芝麻油、含芝麻油的食用植物调和油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2.食用植物油（煎炸过程用油）：酸价、极性组分。</w:t>
      </w:r>
    </w:p>
    <w:p>
      <w:pPr>
        <w:spacing w:line="600" w:lineRule="exact"/>
        <w:ind w:firstLine="640" w:firstLineChars="200"/>
        <w:jc w:val="left"/>
        <w:rPr>
          <w:rFonts w:ascii="Times New Roman" w:hAnsi="Times New Roman" w:eastAsia="黑体"/>
          <w:sz w:val="32"/>
          <w:szCs w:val="32"/>
        </w:rPr>
      </w:pPr>
      <w:bookmarkStart w:id="1" w:name="_Toc2951"/>
      <w:r>
        <w:rPr>
          <w:rFonts w:hint="eastAsia" w:ascii="Times New Roman" w:hAnsi="Times New Roman" w:eastAsia="黑体"/>
          <w:sz w:val="32"/>
          <w:szCs w:val="32"/>
        </w:rPr>
        <w:t>三、调味品</w:t>
      </w:r>
      <w:bookmarkEnd w:id="1"/>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酱油》（GB 2717—2018）、《食品安全国家标准 食醋》（GB 2719—2018）、关于印发《食品中可能违法添加的非食用物质和易滥用的食品添加剂品种名单（第一批）》的通知（食品整治办〔2008〕3号）、关于印发《食品中可能违法添加的非食用物质和易滥用的食品添加剂品种名单（第五批）》的通知（整顿办函〔2011〕1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酱油：氨基酸态氮、全氮（以氮计）（仅产品明示标准和质量要求有限量规定时检测）、铵盐（以占氨基酸态氮的百分比计）（仅产品明示标准和质量要求有限量规定时检测）、苯甲酸及其钠盐（以苯甲酸计）、山梨酸及其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大肠菌群。</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食醋：总酸（以乙酸计）、不挥发酸（以乳酸计）（限产品明示标准和质量要求有限量规定时检测）、苯甲酸及其钠盐（以苯甲酸计）、山梨酸及其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调味料酒：氨基酸态氮（以氮计）（限产品明示标准和质量要求有限量规定时检测）、苯甲酸及其钠盐（以苯甲酸计）、山梨酸及其钾盐（以山梨酸计）、脱氢乙酸及其钠盐（以脱氢乙酸计）、糖精钠（以糖精计）、甜蜜素（以环己基氨基磺酸计）、三氯蔗糖。</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.香辛料调味油：酸价/酸值（限产品明示标准和质量要求有限量规定时检测）、过氧化值（限产品明示标准和质量要求有限量规定时检测）、铅（以Pb计）。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.辣椒、花椒、辣椒粉、花椒粉：铅（以Pb计）、罗丹明B、苏丹红I、苏丹红II、苏丹红III、苏丹红IV、脱氢乙酸及其钠盐（以脱氢乙酸计）、沙门氏菌。</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.鸡粉、鸡精调味料:</w:t>
      </w:r>
      <w:r>
        <w:rPr>
          <w:rFonts w:ascii="Times New Roman" w:hAnsi="Times New Roman" w:eastAsia="仿宋_GB2312" w:cs="Times New Roman"/>
        </w:rPr>
        <w:t xml:space="preserve"> </w:t>
      </w:r>
      <w:r>
        <w:rPr>
          <w:rFonts w:ascii="Times New Roman" w:hAnsi="Times New Roman" w:eastAsia="仿宋_GB2312" w:cs="Times New Roman"/>
          <w:sz w:val="32"/>
          <w:szCs w:val="32"/>
        </w:rPr>
        <w:t>谷氨酸钠（限产品明示标准和质量要求有限量规定时检测）、呈味核苷酸二钠（限产品明示标准和质量要求有限量规定时检测）、糖精钠（以糖精计）、甜蜜素（以环己基氨基磺酸计）、菌落总数（限产品明示标准和质量要求有限量规定时检测）、大肠菌群（限产品明示标准和质量要求有限量规定时检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其他固体调味料：铅（以Pb计）、总砷（以As计）（水产调味品和藻类调味品不检测，含松茸的产品不检测）、苏丹红I、苏丹红II、苏丹红III、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阿斯巴甜。</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sz w:val="32"/>
          <w:szCs w:val="32"/>
        </w:rPr>
        <w:t>8</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火锅底料、麻辣烫底料：铅（以Pb计）、</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sz w:val="32"/>
          <w:szCs w:val="32"/>
        </w:rPr>
        <w:t>9</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其他半固体调味料：罗丹明B、罂粟碱、吗啡、可待因、那可丁、</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、甜蜜素（以环己基氨基磺酸计）。</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sz w:val="32"/>
          <w:szCs w:val="32"/>
        </w:rPr>
        <w:t>10</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其他液体调味料：</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苯甲酸及其钠盐（以苯甲酸计）、山梨酸及其钾盐（以山梨酸计）、脱氢乙酸及其钠盐（以脱氢乙酸计）、防腐剂混合使用时各自用量占其最大使用量的比例之和、糖精钠（以糖精计）</w:t>
      </w:r>
      <w:r>
        <w:rPr>
          <w:rFonts w:ascii="Times New Roman" w:hAnsi="Times New Roman" w:eastAsia="仿宋_GB2312" w:cs="Times New Roman"/>
          <w:color w:val="auto"/>
          <w:kern w:val="2"/>
          <w:sz w:val="32"/>
          <w:szCs w:val="32"/>
        </w:rPr>
        <w:t>、甜蜜素（以环己基氨基磺酸计）、菌落总数（限产品明示标准和质量要求有限量规定时检测）、大肠菌群（限产品明示标准和质量要求有限量规定时检测）。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.味精：谷氨酸钠、铅（以Pb计）。</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12.普通食用盐：氯化钠、钡（以Ba计）、碘（以I计）、铅（以Pb计）、总砷（以As计）、镉（以Cd计）、总汞（以Hg计）、亚铁氰化钾/亚铁氰化钠（以亚铁氰根计）。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.低钠食用盐：氯化钾、钡（以Ba计）、碘（以I计）、铅（以Pb计）、总砷（以As计）、镉（以Cd计）、总汞（以Hg计）、亚铁氰化钾/亚铁氰化钠（以亚铁氰根计）。</w:t>
      </w:r>
    </w:p>
    <w:p>
      <w:pPr>
        <w:spacing w:line="600" w:lineRule="exact"/>
        <w:ind w:firstLine="640" w:firstLineChars="200"/>
        <w:jc w:val="left"/>
        <w:rPr>
          <w:rFonts w:ascii="Times New Roman" w:hAnsi="Times New Roman" w:eastAsia="黑体"/>
          <w:sz w:val="32"/>
          <w:szCs w:val="32"/>
        </w:rPr>
      </w:pPr>
      <w:bookmarkStart w:id="2" w:name="_Toc17926"/>
      <w:r>
        <w:rPr>
          <w:rFonts w:hint="eastAsia" w:ascii="Times New Roman" w:hAnsi="Times New Roman" w:eastAsia="黑体"/>
          <w:sz w:val="32"/>
          <w:szCs w:val="32"/>
        </w:rPr>
        <w:t>四、肉制品</w:t>
      </w:r>
      <w:bookmarkEnd w:id="2"/>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预包装食品中致病菌限量》（GB 29921—2021）、《食品安全国家标准 散装即食食品中致病菌限量》（GB 31607—2021）、《食品安全国家标准 腌腊肉制品》（GB 2730—2015）、《食品安全国家标准 熟肉制品》（GB 2726—2016）、《酱卤肉制品》（GB/T 23586—2009）、关于印发《食品中可能违法添加的非食用物质和易滥用的食品添加剂品种名单（第一批）》的通知（食品整治办〔2008〕3号）、关于印发《食品中可能违法添加的非食用物质和易滥用的食品添加剂品种名单（第五批）》的通知（整顿办函〔2011〕1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1</w:t>
      </w:r>
      <w:r>
        <w:rPr>
          <w:rFonts w:ascii="Times New Roman" w:hAnsi="Times New Roman" w:eastAsia="仿宋_GB2312" w:cs="Times New Roman"/>
          <w:color w:val="auto"/>
          <w:kern w:val="2"/>
          <w:sz w:val="32"/>
          <w:szCs w:val="32"/>
        </w:rPr>
        <w:t>.腌腊肉制品：过氧化值（以脂肪计）、总砷（以As计）、亚硝酸盐（以亚硝酸钠计）、苯甲酸及其钠盐（以苯甲酸计）、山梨酸及其钾盐（以山梨酸计）、胭脂红、氯霉素。</w:t>
      </w:r>
    </w:p>
    <w:p>
      <w:pPr>
        <w:pStyle w:val="14"/>
        <w:spacing w:line="600" w:lineRule="exact"/>
        <w:ind w:firstLine="64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2</w:t>
      </w:r>
      <w:r>
        <w:rPr>
          <w:rFonts w:ascii="Times New Roman" w:hAnsi="Times New Roman" w:eastAsia="仿宋_GB2312" w:cs="Times New Roman"/>
          <w:color w:val="auto"/>
          <w:kern w:val="2"/>
          <w:sz w:val="32"/>
          <w:szCs w:val="32"/>
        </w:rPr>
        <w:t>.酱卤肉制品：铅（以Pb计）、镉（以Cd计）、铬（以Cr计）、总砷（以As计）、亚硝酸盐（以亚硝酸钠计）、苯甲酸及其钠盐（以苯甲酸计）、山梨酸及其钾盐（以山梨酸计）、脱氢乙酸及其钠盐（以脱氢乙酸计）、防腐剂混合使用时各自用量占其最大使用量的比例之和、胭脂红、糖精钠（以糖精计）、氯霉素、酸性橙II、菌落总数（仅限预包装食品检测）、大肠菌群（仅限预包装食品检测）、沙门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仅限生产日期在2021年11月22日（含）之后的预包装牛肉制品及生产日期在2022年3月7日（含）之后的预先包装但需要计量称重的牛肉制品检测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、商业无菌（仅限罐头工艺食品检测）。</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3</w:t>
      </w:r>
      <w:r>
        <w:rPr>
          <w:rFonts w:ascii="Times New Roman" w:hAnsi="Times New Roman" w:eastAsia="仿宋_GB2312" w:cs="Times New Roman"/>
          <w:color w:val="auto"/>
          <w:kern w:val="2"/>
          <w:sz w:val="32"/>
          <w:szCs w:val="32"/>
        </w:rPr>
        <w:t>.熟肉干制品：铅（以Pb计）、镉（以Cd计）、铬（以Cr计）、苯甲酸及其钠盐（以苯甲酸计）、山梨酸及其钾盐（以山梨酸计）、脱氢乙酸及其钠盐（以脱氢乙酸计）、防腐剂混合使用时各自用量占其最大使用量的比例之和、胭脂红、氯霉素、菌落总数（仅限预包装食品检测）、大肠菌群（仅限预包装食品检测）、沙门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仅限生产日期在2021年11月22日（含）之后的预包装牛肉制品及生产日期在2022年3月7日（含）之后的预先包装但需要计量称重的牛肉制品检测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4</w:t>
      </w:r>
      <w:r>
        <w:rPr>
          <w:rFonts w:ascii="Times New Roman" w:hAnsi="Times New Roman" w:eastAsia="仿宋_GB2312" w:cs="Times New Roman"/>
          <w:color w:val="auto"/>
          <w:kern w:val="2"/>
          <w:sz w:val="32"/>
          <w:szCs w:val="32"/>
        </w:rPr>
        <w:t>.熏煮香肠火腿制品：亚硝酸盐（以亚硝酸钠计）、苯甲酸及其钠盐（以苯甲酸计）、山梨酸及其钾盐（以山梨酸计）、脱氢乙酸及其钠盐（以脱氢乙酸计）、防腐剂混合使用时各自用量占其最大使用量的比例之和、胭脂红、氯霉素、菌落总数（仅限预包装食品检测）、大肠菌群（仅限预包装食品检测）、沙门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仅限生产日期在2021年11月22日（含）之后的预包装牛肉制品及生产日期在2022年3月7日（含）之后的预先包装但需要计量称重的牛肉制品检测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w:t>
      </w:r>
    </w:p>
    <w:p>
      <w:pPr>
        <w:spacing w:line="600" w:lineRule="exact"/>
        <w:ind w:firstLine="640" w:firstLineChars="200"/>
        <w:jc w:val="left"/>
        <w:rPr>
          <w:rFonts w:ascii="黑体" w:hAnsi="黑体" w:eastAsia="黑体" w:cs="Times New Roman"/>
          <w:sz w:val="32"/>
          <w:szCs w:val="32"/>
        </w:rPr>
      </w:pPr>
      <w:bookmarkStart w:id="3" w:name="_Toc24770"/>
      <w:r>
        <w:rPr>
          <w:rFonts w:ascii="黑体" w:hAnsi="黑体" w:eastAsia="黑体" w:cs="Times New Roman"/>
          <w:sz w:val="32"/>
          <w:szCs w:val="32"/>
        </w:rPr>
        <w:t>五、乳制品</w:t>
      </w:r>
      <w:bookmarkEnd w:id="3"/>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预包装食品中致病菌限量》（GB 29921—2021）、《食品安全国家标准 灭菌乳》（GB 25190—2010）、《食品安全国家标准 调制乳》（GB 25191—2010）、《食品安全国家标准 发酵乳》（GB 19302—2010）、卫生部、工业和信息化部、农业部、工商总局、质检总局公告2011年第10号等标准及产品明示标准和质量要求。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1.液体乳（灭菌乳）：蛋白质、非脂乳固体、酸度、脂肪（限全脂产品检测）、三聚氰胺、商业无菌。</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2</w:t>
      </w:r>
      <w:r>
        <w:rPr>
          <w:rFonts w:ascii="Times New Roman" w:hAnsi="Times New Roman" w:eastAsia="仿宋_GB2312" w:cs="Times New Roman"/>
          <w:color w:val="auto"/>
          <w:kern w:val="2"/>
          <w:sz w:val="32"/>
          <w:szCs w:val="32"/>
        </w:rPr>
        <w:t>.液体乳（调制乳）：蛋白质、三聚氰胺、商业无菌（限采用灭菌工艺生产的调制乳检测）、菌落总数（限非灭菌工艺生产的其他调制乳检测）、大肠菌群（限非灭菌工艺生产的其他调制乳检测）。</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3</w:t>
      </w:r>
      <w:r>
        <w:rPr>
          <w:rFonts w:ascii="Times New Roman" w:hAnsi="Times New Roman" w:eastAsia="仿宋_GB2312" w:cs="Times New Roman"/>
          <w:color w:val="auto"/>
          <w:kern w:val="2"/>
          <w:sz w:val="32"/>
          <w:szCs w:val="32"/>
        </w:rPr>
        <w:t>.液体乳（发酵乳）的检验项目包括：脂肪（限全脂产品检测）、蛋白质、酸度、乳酸菌数（限发酵后未经热处理的产品检测）、山梨酸及其钾盐、三聚氰胺、大肠菌群、酵母、霉菌、金黄色葡萄球菌、沙门氏菌。</w:t>
      </w:r>
    </w:p>
    <w:p>
      <w:pPr>
        <w:spacing w:line="600" w:lineRule="exact"/>
        <w:ind w:firstLine="640" w:firstLineChars="200"/>
        <w:jc w:val="left"/>
        <w:rPr>
          <w:rFonts w:ascii="黑体" w:hAnsi="黑体" w:eastAsia="黑体" w:cs="Times New Roman"/>
          <w:sz w:val="32"/>
          <w:szCs w:val="32"/>
        </w:rPr>
      </w:pPr>
      <w:bookmarkStart w:id="4" w:name="_Toc26002"/>
      <w:r>
        <w:rPr>
          <w:rFonts w:ascii="黑体" w:hAnsi="黑体" w:eastAsia="黑体" w:cs="Times New Roman"/>
          <w:sz w:val="32"/>
          <w:szCs w:val="32"/>
        </w:rPr>
        <w:t>六、饮料</w:t>
      </w:r>
      <w:bookmarkEnd w:id="4"/>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预包装食品中致病菌限量》（GB 29921—2021）、《食品安全国家标准 散装即食食品中致病菌限量》（GB 31607—2021）、《食品安全国家标准 包装饮用水》（GB 19298—2014）、《食品安全国家标准 饮料》（GB 7101—2015）、卫生部、工业和信息化部、农业部、工商总局、质检总局公告2011年第10号等标准及产品明示标准和质量要求。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1</w:t>
      </w:r>
      <w:r>
        <w:rPr>
          <w:rFonts w:ascii="Times New Roman" w:hAnsi="Times New Roman" w:eastAsia="仿宋_GB2312" w:cs="Times New Roman"/>
          <w:color w:val="auto"/>
          <w:kern w:val="2"/>
          <w:sz w:val="32"/>
          <w:szCs w:val="32"/>
        </w:rPr>
        <w:t>.饮用纯净水：电导率（仅限执行标准为GB 17323的产品检测）、耗氧量（以O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rPr>
        <w:t>计）、亚硝酸盐（以NO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计）、余氯（游离氯）、溴酸盐、三氯甲烷、阴离子合成洗涤剂（仅限于以地表水或地下水为生产用源水加工的包装饮用水检测）、大肠菌群、铜绿假单胞菌。</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2</w:t>
      </w:r>
      <w:r>
        <w:rPr>
          <w:rFonts w:ascii="Times New Roman" w:hAnsi="Times New Roman" w:eastAsia="仿宋_GB2312" w:cs="Times New Roman"/>
          <w:color w:val="auto"/>
          <w:kern w:val="2"/>
          <w:sz w:val="32"/>
          <w:szCs w:val="32"/>
        </w:rPr>
        <w:t>.其他饮用水：耗氧量（以O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rPr>
        <w:t>计）、亚硝酸盐（以NO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计）、余氯（游离氯）、溴酸盐、三氯甲烷、阴离子合成洗涤剂（仅限于以地表水或地下水为生产用源水加工的包装饮用水检测）、大肠菌群、铜绿假单胞菌。</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果、蔬汁饮料：铅（以Pb计）、展青霉素（仅限于以苹果、山楂为原料生产的产品检测）、苯甲酸及其钠盐（以苯甲酸计）、山梨酸及其钾盐（以山梨酸计）、脱氢乙酸及其钠盐（以脱氢乙酸计）、防腐剂混合使用时各自用量占其最大使用量比例之和、糖精钠（以糖精计）、安赛蜜、甜蜜素（以环己基氨基磺酸计）、合成着色剂（苋菜红、胭脂红、柠檬黄、日落黄、亮蓝）（视产品具体色泽而定）、菌落总数[限预包装食品检测、执行GB 17325的产品除外、限未添加活菌（未杀菌）型产品检测]、大肠菌群（限预包装食品检测）、霉菌（限预包装食品检测、执行GB 17325的产品除外）、酵母（限预包装食品检测、执行GB 17325的产品除外）、霉菌和酵母（限预包装食品检测、仅限执行GB 17325的产品检测）。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蛋白饮料：蛋白质、三聚氰胺（限配料中含乳的产品检测）、脱氢乙酸及其钠盐（以脱氢乙酸计）、菌落总数[不适用于活菌（未杀菌）型产品、限预包装食品检测）]、大肠菌群（限预包装食品检测）、沙门氏菌。</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其他饮料：苯甲酸及其钠盐（以苯甲酸计）、山梨酸及其钾盐（以山梨酸计）、脱氢乙酸及其钠盐（以脱氢乙酸计）、防腐剂混合使用时各自用量占其最大使用量比例之和、糖精钠（以糖精计）、甜蜜素（以环己基氨基磺酸计）、合成着色剂（苋菜红、胭脂红、柠檬黄、日落黄、亮蓝）（视产品具体色泽而定）、菌落总数[限预包装食品检测；不适用于活菌（未杀菌）型产品]、大肠菌群（限预包装食品检测）、霉菌（限预包装食品检测）、酵母（限预包装食品检测）、沙门氏菌。</w:t>
      </w:r>
    </w:p>
    <w:p>
      <w:pPr>
        <w:spacing w:line="600" w:lineRule="exact"/>
        <w:ind w:firstLine="640" w:firstLineChars="200"/>
        <w:jc w:val="left"/>
        <w:rPr>
          <w:rFonts w:ascii="黑体" w:hAnsi="黑体" w:eastAsia="黑体" w:cs="Times New Roman"/>
          <w:sz w:val="32"/>
          <w:szCs w:val="32"/>
        </w:rPr>
      </w:pPr>
      <w:bookmarkStart w:id="5" w:name="_Toc32005"/>
      <w:r>
        <w:rPr>
          <w:rFonts w:ascii="黑体" w:hAnsi="黑体" w:eastAsia="黑体" w:cs="Times New Roman"/>
          <w:sz w:val="32"/>
          <w:szCs w:val="32"/>
        </w:rPr>
        <w:t>七、方便食品</w:t>
      </w:r>
      <w:bookmarkEnd w:id="5"/>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食品添加剂使用标准》《食品安全国家标准 方便面》（GB 17400—2015）等标准及产品明示标准和质量要求。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油炸面、非油炸面、方便米粉（米线）和方便粉丝：水分（限面饼检测）、酸价（以脂肪计）（限油炸面面饼检测）、过氧化值（以脂肪计）（限油炸面面饼检测）、菌落总数（限面饼和调料的混合检验）、大肠菌群（限面饼和调料的混合检验）。</w:t>
      </w:r>
    </w:p>
    <w:p>
      <w:pPr>
        <w:spacing w:line="600" w:lineRule="exact"/>
        <w:ind w:firstLine="640" w:firstLineChars="200"/>
        <w:jc w:val="left"/>
        <w:rPr>
          <w:rFonts w:ascii="黑体" w:hAnsi="黑体" w:eastAsia="黑体" w:cs="Times New Roman"/>
          <w:sz w:val="32"/>
          <w:szCs w:val="32"/>
        </w:rPr>
      </w:pPr>
      <w:bookmarkStart w:id="6" w:name="_Toc5686"/>
      <w:r>
        <w:rPr>
          <w:rFonts w:ascii="黑体" w:hAnsi="黑体" w:eastAsia="黑体" w:cs="Times New Roman"/>
          <w:sz w:val="32"/>
          <w:szCs w:val="32"/>
        </w:rPr>
        <w:t>八、饼干</w:t>
      </w:r>
      <w:bookmarkEnd w:id="6"/>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预包装食品中致病菌限量》（GB 29921—2021）、《食品安全国家标准 散装即食食品中致病菌限量》（GB 31607—2021）、《食品安全国家标准 饼干》（GB 7100—2015）等标准及产品明示标准和质量要求。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饼干：酸价（以脂肪计）（仅适用于配料中添加油脂的产品）、过氧化值（以脂肪计）（仅适用于配料中添加油脂的产品）、苯甲酸及其钠盐（以苯甲酸计）、山梨酸及其钾盐（以山梨酸计）、铝的残留量（干样品，以Al计）、脱氢乙酸及其钠盐（以脱氢乙酸计）、甜蜜素（以环己基氨基磺酸计）、菌落总数、大肠菌群、霉菌、金黄色葡萄球菌、沙门氏菌。</w:t>
      </w:r>
    </w:p>
    <w:p>
      <w:pPr>
        <w:spacing w:line="600" w:lineRule="exact"/>
        <w:ind w:firstLine="640" w:firstLineChars="200"/>
        <w:jc w:val="left"/>
        <w:rPr>
          <w:rFonts w:ascii="黑体" w:hAnsi="黑体" w:eastAsia="黑体" w:cs="Times New Roman"/>
          <w:sz w:val="32"/>
          <w:szCs w:val="32"/>
        </w:rPr>
      </w:pPr>
      <w:bookmarkStart w:id="7" w:name="_Toc30840"/>
      <w:r>
        <w:rPr>
          <w:rFonts w:ascii="黑体" w:hAnsi="黑体" w:eastAsia="黑体" w:cs="Times New Roman"/>
          <w:sz w:val="32"/>
          <w:szCs w:val="32"/>
        </w:rPr>
        <w:t>九、罐头</w:t>
      </w:r>
      <w:bookmarkEnd w:id="7"/>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罐头食品》（GB 7098—2015）等标准及产品明示标准和质量要求。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其他罐头：黄曲霉毒素B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制品、玉米制品检测）、脱氢乙酸及其钠盐（以脱氢乙酸计）、苯甲酸及其钠盐（以苯甲酸计）、山梨酸及其钾盐（以山梨酸计）、糖精钠（以糖精计）、乙二胺四乙酸二钠（限坚果及籽类罐头和八宝粥罐头检测）、商业无菌。</w:t>
      </w:r>
    </w:p>
    <w:p>
      <w:pPr>
        <w:spacing w:line="600" w:lineRule="exact"/>
        <w:ind w:firstLine="640" w:firstLineChars="200"/>
        <w:jc w:val="left"/>
        <w:rPr>
          <w:rFonts w:ascii="黑体" w:hAnsi="黑体" w:eastAsia="黑体" w:cs="Times New Roman"/>
          <w:sz w:val="32"/>
          <w:szCs w:val="32"/>
        </w:rPr>
      </w:pPr>
      <w:bookmarkStart w:id="8" w:name="_Toc8927"/>
      <w:r>
        <w:rPr>
          <w:rFonts w:ascii="黑体" w:hAnsi="黑体" w:eastAsia="黑体" w:cs="Times New Roman"/>
          <w:sz w:val="32"/>
          <w:szCs w:val="32"/>
        </w:rPr>
        <w:t>十、冷冻饮品</w:t>
      </w:r>
      <w:bookmarkEnd w:id="8"/>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预包装食品中致病菌限量》（GB 29921—2021）、《冷冻饮品 冰淇淋》（GB/T 31114-2014）、《冷冻饮品 雪糕》（GB/T 31119—2014）、《食品安全国家标准 冷冻饮品和制作料》（GB 2759—2015）等标准及产品明示标准和质量要求。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冷冻饮品：蛋白质（限冰淇淋、雪糕检测）、甜蜜素（以环己基氨基磺酸计）、糖精钠（以糖精计）、阿斯巴甜、菌落总数[不适用于终产品含有活性菌种（好氧和兼性厌氧益生菌）的产品]、大肠菌群、沙门氏菌、单核细胞增生李斯特氏菌[限生产日期在2021年11月22日（含）之后的产品检测]。</w:t>
      </w:r>
    </w:p>
    <w:p>
      <w:pPr>
        <w:spacing w:line="600" w:lineRule="exact"/>
        <w:ind w:firstLine="640" w:firstLineChars="200"/>
        <w:jc w:val="left"/>
        <w:rPr>
          <w:rFonts w:ascii="黑体" w:hAnsi="黑体" w:eastAsia="黑体" w:cs="Times New Roman"/>
          <w:sz w:val="32"/>
          <w:szCs w:val="32"/>
        </w:rPr>
      </w:pPr>
      <w:bookmarkStart w:id="9" w:name="_Toc9040"/>
      <w:r>
        <w:rPr>
          <w:rFonts w:ascii="黑体" w:hAnsi="黑体" w:eastAsia="黑体" w:cs="Times New Roman"/>
          <w:sz w:val="32"/>
          <w:szCs w:val="32"/>
        </w:rPr>
        <w:t>十</w:t>
      </w:r>
      <w:r>
        <w:rPr>
          <w:rFonts w:hint="eastAsia" w:ascii="黑体" w:hAnsi="黑体" w:eastAsia="黑体" w:cs="Times New Roman"/>
          <w:sz w:val="32"/>
          <w:szCs w:val="32"/>
        </w:rPr>
        <w:t>一</w:t>
      </w:r>
      <w:r>
        <w:rPr>
          <w:rFonts w:ascii="黑体" w:hAnsi="黑体" w:eastAsia="黑体" w:cs="Times New Roman"/>
          <w:sz w:val="32"/>
          <w:szCs w:val="32"/>
        </w:rPr>
        <w:t>、薯类和膨化食品</w:t>
      </w:r>
      <w:bookmarkEnd w:id="9"/>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预包装食品中致病菌限量》（GB 29921—2021）、《食品安全国家标准 散装即食食品中致病菌限量》（GB 31607—2021）、《食品安全国家标准 膨化食品》（GB 17401—2014）等标准及产品明示标准和质量要求。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膨化食品：水分（产品明示标准为GB/T 22699的非定量包装食品不检此项）、酸价（以脂肪计）（含油型产品检测、产品明示标准为GB/T 22699的非定量包装食品不检此项）、过氧化值（以脂肪计）（含油型产品检测、产品明示标准为GB/T 22699的非定量包装食品不检此项）、黄曲霉毒素B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（以玉米为原料的产品检测）、糖精钠（以糖精计）、苯甲酸及其钠盐（以苯甲酸计）、山梨酸及其钾盐（以山梨酸计）、菌落总数（产品明示标准为GB/T 22699的非定量包装食品不检此项）、大肠菌群（产品明示标准为GB/T 22699的非定量包装食品不检此项）、沙门氏菌、金黄色葡萄球菌。</w:t>
      </w:r>
    </w:p>
    <w:p>
      <w:pPr>
        <w:spacing w:line="600" w:lineRule="exact"/>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2.干制薯类：酸价（</w:t>
      </w:r>
      <w:bookmarkStart w:id="24" w:name="_GoBack"/>
      <w:bookmarkEnd w:id="24"/>
      <w:r>
        <w:rPr>
          <w:rFonts w:hint="eastAsia" w:ascii="Times New Roman" w:hAnsi="Times New Roman" w:eastAsia="仿宋_GB2312" w:cs="Times New Roman"/>
          <w:sz w:val="32"/>
          <w:szCs w:val="32"/>
          <w:lang w:val="en-US" w:eastAsia="zh-CN"/>
        </w:rPr>
        <w:t>以脂肪计）（含油型产品检测）、过氧化值（以脂肪计）（含油型产品检测）、菌落总数、大肠菌群、铅（以Pb计）、沙门氏菌、金黄色葡萄球菌。</w:t>
      </w:r>
    </w:p>
    <w:p>
      <w:pPr>
        <w:spacing w:line="600" w:lineRule="exact"/>
        <w:ind w:firstLine="640" w:firstLineChars="200"/>
        <w:jc w:val="left"/>
        <w:rPr>
          <w:rFonts w:ascii="黑体" w:hAnsi="黑体" w:eastAsia="黑体" w:cs="Times New Roman"/>
          <w:sz w:val="32"/>
          <w:szCs w:val="32"/>
        </w:rPr>
      </w:pPr>
      <w:bookmarkStart w:id="10" w:name="_Toc6250"/>
      <w:r>
        <w:rPr>
          <w:rFonts w:ascii="黑体" w:hAnsi="黑体" w:eastAsia="黑体" w:cs="Times New Roman"/>
          <w:sz w:val="32"/>
          <w:szCs w:val="32"/>
        </w:rPr>
        <w:t>十</w:t>
      </w:r>
      <w:r>
        <w:rPr>
          <w:rFonts w:hint="eastAsia" w:ascii="黑体" w:hAnsi="黑体" w:eastAsia="黑体" w:cs="Times New Roman"/>
          <w:sz w:val="32"/>
          <w:szCs w:val="32"/>
        </w:rPr>
        <w:t>二</w:t>
      </w:r>
      <w:r>
        <w:rPr>
          <w:rFonts w:ascii="黑体" w:hAnsi="黑体" w:eastAsia="黑体" w:cs="Times New Roman"/>
          <w:sz w:val="32"/>
          <w:szCs w:val="32"/>
        </w:rPr>
        <w:t>、糖果制品</w:t>
      </w:r>
      <w:bookmarkEnd w:id="10"/>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预包装食品中致病菌限量》（GB 29921—2021）、《食品安全国家标准 散装即食食品中致病菌限量》（GB 31607—2021）、《食品安全国家标准 糖果》（GB 17399—2016）等标准及产品明示标准和质量要求。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糖果：铅（以Pb计）、糖精钠（以糖精计）、合成着色剂（柠檬黄、苋菜红、胭脂红、日落黄）（合成着色剂检测项目视具体色泽确定）、相同色泽着色剂混合使用时各自用量占其最大使用量的比例之和、菌落总数[不适用于添加乳酸菌（活菌）的糖果]、大肠菌群。</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2.巧克力及巧克力制品、代可可脂巧克力及代可可脂巧克力制品：铅（以Pb计）、沙门氏菌。</w:t>
      </w:r>
    </w:p>
    <w:p>
      <w:pPr>
        <w:spacing w:line="600" w:lineRule="exact"/>
        <w:ind w:firstLine="640" w:firstLineChars="200"/>
        <w:jc w:val="left"/>
        <w:rPr>
          <w:rFonts w:ascii="黑体" w:hAnsi="黑体" w:eastAsia="黑体" w:cs="Times New Roman"/>
          <w:sz w:val="32"/>
          <w:szCs w:val="32"/>
        </w:rPr>
      </w:pPr>
      <w:bookmarkStart w:id="11" w:name="_Toc11914"/>
      <w:r>
        <w:rPr>
          <w:rFonts w:ascii="黑体" w:hAnsi="黑体" w:eastAsia="黑体" w:cs="Times New Roman"/>
          <w:sz w:val="32"/>
          <w:szCs w:val="32"/>
        </w:rPr>
        <w:t>十</w:t>
      </w:r>
      <w:r>
        <w:rPr>
          <w:rFonts w:hint="eastAsia" w:ascii="黑体" w:hAnsi="黑体" w:eastAsia="黑体" w:cs="Times New Roman"/>
          <w:sz w:val="32"/>
          <w:szCs w:val="32"/>
        </w:rPr>
        <w:t>三</w:t>
      </w:r>
      <w:r>
        <w:rPr>
          <w:rFonts w:ascii="黑体" w:hAnsi="黑体" w:eastAsia="黑体" w:cs="Times New Roman"/>
          <w:sz w:val="32"/>
          <w:szCs w:val="32"/>
        </w:rPr>
        <w:t>、茶叶及相关制品</w:t>
      </w:r>
      <w:bookmarkEnd w:id="11"/>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食品中污染物限量》（GB 2762—2017）、《食品安全国家标准 食品中农药最大残留限量》（GB 2763—2021）、《砖茶含氟量》（GB 19965—2005）等标准及产品明示标准和质量要求。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1.茶叶：铅（以Pb计）、氟（限GB 19965中规定的砖茶品种或产品明示标准和质量要求有限量规定时检测）、草甘膦、吡虫啉、乙酰甲胺磷、联苯菊酯、灭多威、三氯杀螨醇、氰戊菊酯和S-氰戊菊酯、甲拌磷、克百威、水胺硫磷、氧乐果、毒死蜱、毒虫畏[限2021年9月3日（含）之后生产的产品检测]、氯酞酸甲酯[限2021年9月3日（含）之后生产的产品检测]、灭螨醌[限2021年9月3日（含）之后生产的产品检测]、甲氧滴滴涕[限2021年9月3日（含）之后生产的产品检测]、特乐酚[限2021年9月3日（含）之后生产的产品检测]。</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代用茶：铅（以Pb计）、哒螨灵[限2020年2月15日（含）之后生产的枸杞（干）检测]、啶虫脒[限2020年2月15日（含）之后生产的枸杞（干）检测]、唑螨酯[限2020年2月15日（含）之后生产的枸杞（干）检测]、克百威[限2021年9月3日（含）之后生产的枸杞（干）检测]、炔螨特[限2021年9月3日（含）之后生产的枸杞（干）检测]、毒死蜱[限2021年9月3日（含）之后生产的枸杞（干）检测]、吡虫啉[限2020年2月15日（含）之后生产的菊花（干）、枸杞（干）检测]、井冈霉素[2020年2月15日（含）之后生产的菊花（干）检测]。</w:t>
      </w:r>
    </w:p>
    <w:p>
      <w:pPr>
        <w:spacing w:line="600" w:lineRule="exact"/>
        <w:ind w:firstLine="640" w:firstLineChars="200"/>
        <w:jc w:val="left"/>
        <w:rPr>
          <w:rFonts w:ascii="黑体" w:hAnsi="黑体" w:eastAsia="黑体" w:cs="Times New Roman"/>
          <w:sz w:val="32"/>
          <w:szCs w:val="32"/>
        </w:rPr>
      </w:pPr>
      <w:bookmarkStart w:id="12" w:name="_Toc14033"/>
      <w:r>
        <w:rPr>
          <w:rFonts w:ascii="黑体" w:hAnsi="黑体" w:eastAsia="黑体" w:cs="Times New Roman"/>
          <w:sz w:val="32"/>
          <w:szCs w:val="32"/>
        </w:rPr>
        <w:t>十</w:t>
      </w:r>
      <w:r>
        <w:rPr>
          <w:rFonts w:hint="eastAsia" w:ascii="黑体" w:hAnsi="黑体" w:eastAsia="黑体" w:cs="Times New Roman"/>
          <w:sz w:val="32"/>
          <w:szCs w:val="32"/>
        </w:rPr>
        <w:t>四</w:t>
      </w:r>
      <w:r>
        <w:rPr>
          <w:rFonts w:ascii="黑体" w:hAnsi="黑体" w:eastAsia="黑体" w:cs="Times New Roman"/>
          <w:sz w:val="32"/>
          <w:szCs w:val="32"/>
        </w:rPr>
        <w:t>、酒类</w:t>
      </w:r>
      <w:bookmarkEnd w:id="12"/>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蒸馏酒及其配制酒》（GB 2757—2012）等标准及产品明示标准和质量要求。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1.白酒：酒精度、铅（以Pb计）、甲醇、氰化物（以HCN计）、糖精钠（以糖精计）、甜蜜素（以环己基氨基磺酸计）、三氯蔗糖。</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.啤酒：酒精度、甲醛、原麦汁浓度。</w:t>
      </w:r>
    </w:p>
    <w:p>
      <w:pPr>
        <w:spacing w:line="600" w:lineRule="exact"/>
        <w:ind w:firstLine="640" w:firstLineChars="200"/>
        <w:jc w:val="left"/>
        <w:rPr>
          <w:rFonts w:ascii="黑体" w:hAnsi="黑体" w:eastAsia="黑体" w:cs="Times New Roman"/>
          <w:sz w:val="32"/>
          <w:szCs w:val="32"/>
        </w:rPr>
      </w:pPr>
      <w:bookmarkStart w:id="13" w:name="_Toc32056"/>
      <w:r>
        <w:rPr>
          <w:rFonts w:ascii="黑体" w:hAnsi="黑体" w:eastAsia="黑体" w:cs="Times New Roman"/>
          <w:sz w:val="32"/>
          <w:szCs w:val="32"/>
        </w:rPr>
        <w:t>十</w:t>
      </w:r>
      <w:r>
        <w:rPr>
          <w:rFonts w:hint="eastAsia" w:ascii="黑体" w:hAnsi="黑体" w:eastAsia="黑体" w:cs="Times New Roman"/>
          <w:sz w:val="32"/>
          <w:szCs w:val="32"/>
        </w:rPr>
        <w:t>五</w:t>
      </w:r>
      <w:r>
        <w:rPr>
          <w:rFonts w:ascii="黑体" w:hAnsi="黑体" w:eastAsia="黑体" w:cs="Times New Roman"/>
          <w:sz w:val="32"/>
          <w:szCs w:val="32"/>
        </w:rPr>
        <w:t>、蔬菜制品</w:t>
      </w:r>
      <w:bookmarkEnd w:id="13"/>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酱腌菜》（GB 2714—2015）等标准及产品明示标准和质量要求。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1.酱腌菜：铅（以Pb计）、亚硝酸盐（以NaNO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限腌渍的蔬菜检测）、苯甲酸及其钠盐（以苯甲酸计）、山梨酸及其钾盐（以山梨酸计）、脱氢乙酸及其钠盐（以脱氢乙酸计）、糖精钠（以糖精计）、甜蜜素（以环己基氨基磺酸计）（限腌渍的蔬菜检测）、阿斯巴甜、大肠菌群（不适用于非灭菌发酵型产品）、防腐剂混合使用时各自用量占其最大使用量比例之和。</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2.蔬菜干制品：铅（以Pb计）、苯甲酸及其钠盐（以苯甲酸计）、山梨酸及其钾盐（以山梨酸计）、二氧化硫残留量（除以葱、姜、洋葱、蒜为主要原料外的产品检测）。</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.干制食用菌：铅（以Pb计）（限不含松茸产品检测）、总砷（以As计）（限不含松茸产品检测）、镉（以Cd计）（限不含松茸、姬松茸产品检测）、总汞（以Hg计）（限不含松茸产品检测）。</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.腌渍食用菌：苯甲酸及其钠盐（以苯甲酸计）、山梨酸及其钾盐（以山梨酸计）、脱氢乙酸及其钠盐（以脱氢乙酸计）、防腐剂混合使用时各自用量占其最大使用量比例之和。</w:t>
      </w:r>
    </w:p>
    <w:p>
      <w:pPr>
        <w:spacing w:line="600" w:lineRule="exact"/>
        <w:ind w:firstLine="640" w:firstLineChars="200"/>
        <w:jc w:val="left"/>
        <w:rPr>
          <w:rFonts w:ascii="黑体" w:hAnsi="黑体" w:eastAsia="黑体" w:cs="Times New Roman"/>
          <w:sz w:val="32"/>
          <w:szCs w:val="32"/>
        </w:rPr>
      </w:pPr>
      <w:bookmarkStart w:id="14" w:name="_Toc3770"/>
      <w:r>
        <w:rPr>
          <w:rFonts w:ascii="黑体" w:hAnsi="黑体" w:eastAsia="黑体" w:cs="Times New Roman"/>
          <w:sz w:val="32"/>
          <w:szCs w:val="32"/>
        </w:rPr>
        <w:t>十</w:t>
      </w:r>
      <w:r>
        <w:rPr>
          <w:rFonts w:hint="eastAsia" w:ascii="黑体" w:hAnsi="黑体" w:eastAsia="黑体" w:cs="Times New Roman"/>
          <w:sz w:val="32"/>
          <w:szCs w:val="32"/>
        </w:rPr>
        <w:t>六</w:t>
      </w:r>
      <w:r>
        <w:rPr>
          <w:rFonts w:ascii="黑体" w:hAnsi="黑体" w:eastAsia="黑体" w:cs="Times New Roman"/>
          <w:sz w:val="32"/>
          <w:szCs w:val="32"/>
        </w:rPr>
        <w:t>、水果制品</w:t>
      </w:r>
      <w:bookmarkEnd w:id="14"/>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蜜饯》（GB 14884—2016）等标准及产品明示标准和质量要求。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蜜饯：铅（以Pb计）、苯甲酸及其钠盐（以苯甲酸计）、山梨酸及其钾盐（以山梨酸计）、脱氢乙酸及其钠盐（以脱氢乙酸计）、防腐剂混合使用时各自用量占其最大使用量的比例之和、糖精钠（以糖精计）、甜蜜素（以环己基氨基磺酸计）、二氧化硫残留量（限果脯类产品检测）、合成着色剂（亮蓝、柠檬黄、日落黄、苋菜红、胭脂红）（视产品具体色泽而定）、相同色泽着色剂各自用量占其最大使用量的比例之和、乙二胺四乙酸二钠（限果脯类产品检测）、菌落总数、大肠菌群、霉菌。</w:t>
      </w:r>
    </w:p>
    <w:p>
      <w:pPr>
        <w:spacing w:line="600" w:lineRule="exact"/>
        <w:ind w:firstLine="640" w:firstLineChars="200"/>
        <w:jc w:val="left"/>
        <w:rPr>
          <w:rFonts w:ascii="黑体" w:hAnsi="黑体" w:eastAsia="黑体" w:cs="Times New Roman"/>
          <w:sz w:val="32"/>
          <w:szCs w:val="32"/>
        </w:rPr>
      </w:pPr>
      <w:bookmarkStart w:id="15" w:name="_Toc25794"/>
      <w:r>
        <w:rPr>
          <w:rFonts w:ascii="黑体" w:hAnsi="黑体" w:eastAsia="黑体" w:cs="Times New Roman"/>
          <w:sz w:val="32"/>
          <w:szCs w:val="32"/>
        </w:rPr>
        <w:t>十</w:t>
      </w:r>
      <w:r>
        <w:rPr>
          <w:rFonts w:hint="eastAsia" w:ascii="黑体" w:hAnsi="黑体" w:eastAsia="黑体" w:cs="Times New Roman"/>
          <w:sz w:val="32"/>
          <w:szCs w:val="32"/>
        </w:rPr>
        <w:t>七</w:t>
      </w:r>
      <w:r>
        <w:rPr>
          <w:rFonts w:ascii="黑体" w:hAnsi="黑体" w:eastAsia="黑体" w:cs="Times New Roman"/>
          <w:sz w:val="32"/>
          <w:szCs w:val="32"/>
        </w:rPr>
        <w:t>、炒货食品及坚果制品</w:t>
      </w:r>
      <w:bookmarkEnd w:id="15"/>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坚果与籽类食品》（GB 19300—2014）、等标准及产品明示标准和质量要求。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炒货食品及坚果制品：酸价（以脂肪计）（脂肪含量低的蚕豆、板栗类食品不作要求）、过氧化值（以脂肪计）（脂肪含量低的蚕豆、板栗类食品不作要求）、铅（以Pb计）、黄曲霉毒素B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除豆类食品外的产品检测）、苯甲酸及其钠盐（以苯甲酸计）（限花生制品检测）、山梨酸及其钾盐（以山梨酸计）（限花生制品检测）、脱氢乙酸及其钠盐（以脱氢乙酸计）（限花生制品检测）、糖精钠（以糖精计）、甜蜜素（以环己基氨基磺酸计）、大肠菌群、霉菌（限烘炒工艺加工的熟制产品检测）。</w:t>
      </w:r>
    </w:p>
    <w:p>
      <w:pPr>
        <w:spacing w:line="600" w:lineRule="exact"/>
        <w:ind w:firstLine="640" w:firstLineChars="200"/>
        <w:jc w:val="left"/>
        <w:rPr>
          <w:rFonts w:ascii="黑体" w:hAnsi="黑体" w:eastAsia="黑体" w:cs="Times New Roman"/>
          <w:sz w:val="32"/>
          <w:szCs w:val="32"/>
        </w:rPr>
      </w:pPr>
      <w:bookmarkStart w:id="16" w:name="_Toc22770"/>
      <w:r>
        <w:rPr>
          <w:rFonts w:ascii="黑体" w:hAnsi="黑体" w:eastAsia="黑体" w:cs="Times New Roman"/>
          <w:sz w:val="32"/>
          <w:szCs w:val="32"/>
        </w:rPr>
        <w:t>十</w:t>
      </w:r>
      <w:r>
        <w:rPr>
          <w:rFonts w:hint="eastAsia" w:ascii="黑体" w:hAnsi="黑体" w:eastAsia="黑体" w:cs="Times New Roman"/>
          <w:sz w:val="32"/>
          <w:szCs w:val="32"/>
        </w:rPr>
        <w:t>八</w:t>
      </w:r>
      <w:r>
        <w:rPr>
          <w:rFonts w:ascii="黑体" w:hAnsi="黑体" w:eastAsia="黑体" w:cs="Times New Roman"/>
          <w:sz w:val="32"/>
          <w:szCs w:val="32"/>
        </w:rPr>
        <w:t>、蛋制品</w:t>
      </w:r>
      <w:bookmarkEnd w:id="16"/>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预包装食品中致病菌限量》（GB 29921—2021）、《食品安全国家标准 散装即食食品中致病菌限量》（GB 31607—2021）、《食品安全国家标准 蛋与蛋制品》（GB 2749—2015）等标准及产品明示标准和质量要求。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再制蛋：铅（以Pb计）、苯甲酸及其钠盐（以苯甲酸计）、山梨酸及其钾盐（以山梨酸计）、菌落总数（除糟蛋外的产品检测；限即食再制蛋制品检测）、大肠菌群（限即食再制蛋制品检测）、沙门氏菌[限即食类预包装食品及2022年3月7日（含）之后生产的预先包装但需要计量称重的即食食品检测]、商业无菌（限以罐头食品加工工艺生产的产品检测）。</w:t>
      </w:r>
    </w:p>
    <w:p>
      <w:pPr>
        <w:spacing w:line="600" w:lineRule="exact"/>
        <w:ind w:firstLine="640" w:firstLineChars="200"/>
        <w:jc w:val="left"/>
        <w:rPr>
          <w:rFonts w:ascii="黑体" w:hAnsi="黑体" w:eastAsia="黑体" w:cs="Times New Roman"/>
          <w:sz w:val="32"/>
          <w:szCs w:val="32"/>
        </w:rPr>
      </w:pPr>
      <w:bookmarkStart w:id="17" w:name="_Toc20198"/>
      <w:r>
        <w:rPr>
          <w:rFonts w:hint="eastAsia" w:ascii="黑体" w:hAnsi="黑体" w:eastAsia="黑体" w:cs="Times New Roman"/>
          <w:sz w:val="32"/>
          <w:szCs w:val="32"/>
        </w:rPr>
        <w:t>十九</w:t>
      </w:r>
      <w:r>
        <w:rPr>
          <w:rFonts w:ascii="黑体" w:hAnsi="黑体" w:eastAsia="黑体" w:cs="Times New Roman"/>
          <w:sz w:val="32"/>
          <w:szCs w:val="32"/>
        </w:rPr>
        <w:t>、食糖</w:t>
      </w:r>
      <w:bookmarkEnd w:id="17"/>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2760—2014）、《白砂糖》（GB/T 317—2018）、《食品安全国家标准 食糖》（GB 13104—2014）、《红糖》（GB/T 35885—2018）等标准及产品明示标准和质量要求。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1.白砂糖、精幼砂糖：蔗糖分、还原糖分、色值、二氧化硫残留量、螨。</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.红糖：总糖分、不溶于水杂质、干燥失重、螨。</w:t>
      </w:r>
    </w:p>
    <w:p>
      <w:pPr>
        <w:spacing w:line="600" w:lineRule="exact"/>
        <w:ind w:firstLine="640" w:firstLineChars="200"/>
        <w:jc w:val="left"/>
        <w:rPr>
          <w:rFonts w:ascii="黑体" w:hAnsi="黑体" w:eastAsia="黑体" w:cs="Times New Roman"/>
          <w:sz w:val="32"/>
          <w:szCs w:val="32"/>
        </w:rPr>
      </w:pPr>
      <w:bookmarkStart w:id="18" w:name="_Toc16025"/>
      <w:r>
        <w:rPr>
          <w:rFonts w:ascii="黑体" w:hAnsi="黑体" w:eastAsia="黑体" w:cs="Times New Roman"/>
          <w:sz w:val="32"/>
          <w:szCs w:val="32"/>
        </w:rPr>
        <w:t>二十、水产制品</w:t>
      </w:r>
      <w:bookmarkEnd w:id="18"/>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熟制动物性水产制品：镉（以Cd计）（仅鱼类制品检测）、苯甲酸及其钠盐（以苯甲酸计）、山梨酸及其钾盐（以山梨酸计）、糖精钠（以糖精计）、脱氢乙酸及其钠盐（以脱氢乙酸计）、沙门氏菌[限生产日期在2022年3月7日（含）之后的预先包装但需要计量称重的食品检测]。</w:t>
      </w:r>
    </w:p>
    <w:p>
      <w:pPr>
        <w:spacing w:line="600" w:lineRule="exact"/>
        <w:ind w:firstLine="640" w:firstLineChars="200"/>
        <w:jc w:val="left"/>
        <w:rPr>
          <w:rFonts w:ascii="黑体" w:hAnsi="黑体" w:eastAsia="黑体" w:cs="Times New Roman"/>
          <w:sz w:val="32"/>
          <w:szCs w:val="32"/>
        </w:rPr>
      </w:pPr>
      <w:bookmarkStart w:id="19" w:name="_Toc8345"/>
      <w:r>
        <w:rPr>
          <w:rFonts w:ascii="黑体" w:hAnsi="黑体" w:eastAsia="黑体" w:cs="Times New Roman"/>
          <w:sz w:val="32"/>
          <w:szCs w:val="32"/>
        </w:rPr>
        <w:t>二十</w:t>
      </w:r>
      <w:r>
        <w:rPr>
          <w:rFonts w:hint="eastAsia" w:ascii="黑体" w:hAnsi="黑体" w:eastAsia="黑体" w:cs="Times New Roman"/>
          <w:sz w:val="32"/>
          <w:szCs w:val="32"/>
        </w:rPr>
        <w:t>一</w:t>
      </w:r>
      <w:r>
        <w:rPr>
          <w:rFonts w:ascii="黑体" w:hAnsi="黑体" w:eastAsia="黑体" w:cs="Times New Roman"/>
          <w:sz w:val="32"/>
          <w:szCs w:val="32"/>
        </w:rPr>
        <w:t>、淀粉及淀粉制品</w:t>
      </w:r>
      <w:bookmarkEnd w:id="19"/>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粉丝粉条和其他淀粉制品：铅（以Pb计）（限粉丝粉条检测）、苯甲酸及其钠盐（以苯甲酸计）、山梨酸及其钾盐（以山梨酸计）、铝的残留量（干样品，以Al计）（限粉丝粉条和虾味片检测）、二氧化硫残留量（限粉丝粉条检测）。</w:t>
      </w:r>
    </w:p>
    <w:p>
      <w:pPr>
        <w:spacing w:line="600" w:lineRule="exact"/>
        <w:ind w:firstLine="640" w:firstLineChars="200"/>
        <w:jc w:val="left"/>
        <w:rPr>
          <w:rFonts w:ascii="黑体" w:hAnsi="黑体" w:eastAsia="黑体" w:cs="Times New Roman"/>
          <w:sz w:val="32"/>
          <w:szCs w:val="32"/>
        </w:rPr>
      </w:pPr>
      <w:bookmarkStart w:id="20" w:name="_Toc21631"/>
      <w:r>
        <w:rPr>
          <w:rFonts w:ascii="黑体" w:hAnsi="黑体" w:eastAsia="黑体" w:cs="Times New Roman"/>
          <w:sz w:val="32"/>
          <w:szCs w:val="32"/>
        </w:rPr>
        <w:t>二十</w:t>
      </w:r>
      <w:r>
        <w:rPr>
          <w:rFonts w:hint="eastAsia" w:ascii="黑体" w:hAnsi="黑体" w:eastAsia="黑体" w:cs="Times New Roman"/>
          <w:sz w:val="32"/>
          <w:szCs w:val="32"/>
        </w:rPr>
        <w:t>二</w:t>
      </w:r>
      <w:r>
        <w:rPr>
          <w:rFonts w:ascii="黑体" w:hAnsi="黑体" w:eastAsia="黑体" w:cs="Times New Roman"/>
          <w:sz w:val="32"/>
          <w:szCs w:val="32"/>
        </w:rPr>
        <w:t>、糕点</w:t>
      </w:r>
      <w:bookmarkEnd w:id="20"/>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预包装食品中致病菌限量》（GB 29921—2021）、《食品安全国家标准 散装即食食品中致病菌限量》（GB 31607—2021）、《食品安全国家标准 糕点、面包》（GB 7099—2015）、《粽子》（SB/T 10377—2004）等标准及产品明示标准和质量要求。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糕点：酸价（以脂肪计）（仅适用于配料中添加油脂的产品）、过氧化值（以脂肪计）（仅适用于配料中添加油脂的产品）、铅（以Pb计）、苯甲酸及其钠盐（以苯甲酸计）、山梨酸及其钾盐（以山梨酸计）、糖精钠（以糖精计）、甜蜜素（以环己基氨基磺酸计）、安赛蜜（除面包外的产品检测）、铝的残留量（干样品，以Al计）、丙酸及其钠盐、钙盐（以丙酸计）、脱氢乙酸及其钠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预包装食品及生产日期在2022年3月7日（含）之后的预先包装但需要计量称重的散装即食食品检测]、沙门氏菌[预包装食品及生产日期在2022年3月7日（含）之后的预先包装但需要计量称重的散装即食食品检测]、霉菌（不适用于添加了霉菌成熟干酪的产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粽子：山梨酸及其钾盐（以山梨酸计）、糖精钠（以糖精计）、安赛蜜、菌落总数、大肠菌群、金黄色葡萄球菌[预包装食品及生产日期在2022年3月7日（含）之后的预先包装但需要计量称重的散装即食食品检测]、沙门氏菌[预包装食品及生产日期在2022年3月7日（含）之后的预先包装但需要计量称重的散装即食食品检测]、霉菌、商业无菌（限真空包装类粽子检测）。</w:t>
      </w:r>
    </w:p>
    <w:p>
      <w:pPr>
        <w:spacing w:line="600" w:lineRule="exact"/>
        <w:ind w:firstLine="640" w:firstLineChars="200"/>
        <w:jc w:val="left"/>
        <w:rPr>
          <w:rFonts w:ascii="黑体" w:hAnsi="黑体" w:eastAsia="黑体" w:cs="Times New Roman"/>
          <w:sz w:val="32"/>
          <w:szCs w:val="32"/>
        </w:rPr>
      </w:pPr>
      <w:bookmarkStart w:id="21" w:name="_Toc9106"/>
      <w:r>
        <w:rPr>
          <w:rFonts w:ascii="黑体" w:hAnsi="黑体" w:eastAsia="黑体" w:cs="Times New Roman"/>
          <w:sz w:val="32"/>
          <w:szCs w:val="32"/>
        </w:rPr>
        <w:t>二十</w:t>
      </w:r>
      <w:r>
        <w:rPr>
          <w:rFonts w:hint="eastAsia" w:ascii="黑体" w:hAnsi="黑体" w:eastAsia="黑体" w:cs="Times New Roman"/>
          <w:sz w:val="32"/>
          <w:szCs w:val="32"/>
        </w:rPr>
        <w:t>三</w:t>
      </w:r>
      <w:r>
        <w:rPr>
          <w:rFonts w:ascii="黑体" w:hAnsi="黑体" w:eastAsia="黑体" w:cs="Times New Roman"/>
          <w:sz w:val="32"/>
          <w:szCs w:val="32"/>
        </w:rPr>
        <w:t>、豆制品</w:t>
      </w:r>
      <w:bookmarkEnd w:id="21"/>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散装即食食品中致病菌限量》（GB 31607—2021）、《食品安全国家标准 豆制品》（GB 2712—2014）等标准及产品明示标准和质量要求。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1.发酵性豆制品：黄曲霉毒素B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苯甲酸及其钠盐（以苯甲酸计）（豆豉类产品不检测）、山梨酸及其钾盐（以山梨酸计）、脱氢乙酸及其钠盐（以脱氢乙酸计）、糖精钠（以糖精计）、甜蜜素（以环己基氨基磺酸计）（限腐乳类产品检测）、铝的残留含量（干样品，以Al计）、大肠菌群（限即食预包装食品检测）、沙门氏菌[限2022年3月7日（含）之后生产的预先包装但需要计量称重的散装即食食品检测]、金黄色葡萄球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非发酵性豆制品（豆干、豆腐、豆皮等）：铅（以Pb计）、苯甲酸及其钠盐（以苯甲酸计）、山梨酸及其钾盐（以山梨酸计）、脱氢乙酸及其钠盐（以脱氢乙酸计）、丙酸及其钠盐、钙盐（以丙酸计）、防腐剂混合使用时各自用量占其最大使用量的比例之和、糖精钠（以糖精计）（限再制品检测）、三氯蔗糖（限再制品检测）、铝的残留含量（干样品，以Al计）（除豆浆类外的产品检测）、大肠菌群（限即食预包装食品检测）、沙门氏菌[限2022年3月7日（含）之后生产的预先包装但需要计量称重的散装即食食品检测]、金黄色葡萄球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非发酵性豆制品（腐竹、油皮及其再制品）：蛋白质、铅（以Pb计）、苯甲酸及其钠盐（以苯甲酸计）、山梨酸及其钾盐（以山梨酸计）、脱氢乙酸及其钠盐（以脱氢乙酸计）铝的残留量（干样品，以Al计）、沙门氏菌[限2022年3月7日（含）之后生产的预先包装但需要计量称重的散装即食食品检测]、金黄色葡萄球菌[限2022年3月7日（含）之后生产的预先包装但需要计量称重的散装即食食品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其他豆制品：苯甲酸及其钠盐（以苯甲酸计）、山梨酸及其钾盐（以山梨酸计）、脱氢乙酸及其钠盐（以脱氢乙酸计）、糖精钠（以糖精计）、铝的残留含量（干样品，以Al计）、大肠菌群（限即食预包装食品检测）、沙门氏菌[限2022年3月7日（含）之后生产的预先包装但需要计量称重的散装即食食品检测]、金黄色葡萄球菌[限2022年3月7日（含）之后生产的预先包装但需要计量称重的散装即食食品检测]。</w:t>
      </w:r>
    </w:p>
    <w:p>
      <w:pPr>
        <w:spacing w:line="600" w:lineRule="exact"/>
        <w:ind w:firstLine="640" w:firstLineChars="200"/>
        <w:jc w:val="left"/>
        <w:rPr>
          <w:rFonts w:ascii="黑体" w:hAnsi="黑体" w:eastAsia="黑体" w:cs="Times New Roman"/>
          <w:sz w:val="32"/>
          <w:szCs w:val="32"/>
        </w:rPr>
      </w:pPr>
      <w:bookmarkStart w:id="22" w:name="_Toc11656"/>
      <w:r>
        <w:rPr>
          <w:rFonts w:hint="eastAsia" w:ascii="黑体" w:hAnsi="黑体" w:eastAsia="黑体" w:cs="Times New Roman"/>
          <w:sz w:val="32"/>
          <w:szCs w:val="32"/>
        </w:rPr>
        <w:t>二十四</w:t>
      </w:r>
      <w:r>
        <w:rPr>
          <w:rFonts w:ascii="黑体" w:hAnsi="黑体" w:eastAsia="黑体" w:cs="Times New Roman"/>
          <w:sz w:val="32"/>
          <w:szCs w:val="32"/>
        </w:rPr>
        <w:t>、餐饮食品</w:t>
      </w:r>
      <w:bookmarkEnd w:id="22"/>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糕点、面包》（GB 7099—2015）关于印发《食品中可能违法添加的非食用物质和易滥用的食品添加剂品种名单（第五批）》的通知（整顿办函〔2011〕1号）等标准及产品明示标准和质量要求。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1.发酵面制品（自制）：苯甲酸及其钠盐（以苯甲酸计）、山梨酸及其钾盐（以山梨酸计）、糖精钠（以糖精计）。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.火锅调味料（底料、蘸料）（自制）：罂粟碱、吗啡、可待因、那可丁。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.糕点（自制）（限抽取自制的，限制现售的非预包装糕点检测）：酸价（以脂肪计）、过氧化值（以脂肪计）、山梨酸及其钾盐（以山梨酸计）、脱氢乙酸及其钠盐（以脱氢乙酸计）。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酱腌菜（餐饮）（自制）：铅（以Pb计）、亚硝酸盐（以亚硝酸钠计）、二氧化硫残留量、苯甲酸及其钠盐（以苯甲酸计）、山梨酸及其钾盐（以山梨酸计）、脱氢乙酸及其钠盐（以脱氢乙酸计）、防腐剂混合使用时各自用量占其最大使用量的比例之和。</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.汤汁类（餐饮）（自制）：罂粟碱、吗啡、可待因、那可定。</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.生湿面制品（餐饮）（自制）：苯甲酸及其钠盐（以苯甲酸计）、山梨酸及其钾盐（以山梨酸计）。</w:t>
      </w:r>
    </w:p>
    <w:p>
      <w:pPr>
        <w:spacing w:line="600" w:lineRule="exact"/>
        <w:ind w:firstLine="640" w:firstLineChars="200"/>
        <w:jc w:val="left"/>
        <w:rPr>
          <w:rFonts w:ascii="黑体" w:hAnsi="黑体" w:eastAsia="黑体" w:cs="Times New Roman"/>
          <w:sz w:val="32"/>
          <w:szCs w:val="32"/>
        </w:rPr>
      </w:pPr>
      <w:bookmarkStart w:id="23" w:name="_Toc2877"/>
      <w:r>
        <w:rPr>
          <w:rFonts w:hint="eastAsia" w:ascii="黑体" w:hAnsi="黑体" w:eastAsia="黑体" w:cs="Times New Roman"/>
          <w:sz w:val="32"/>
          <w:szCs w:val="32"/>
        </w:rPr>
        <w:t>二十五</w:t>
      </w:r>
      <w:r>
        <w:rPr>
          <w:rFonts w:ascii="黑体" w:hAnsi="黑体" w:eastAsia="黑体" w:cs="Times New Roman"/>
          <w:sz w:val="32"/>
          <w:szCs w:val="32"/>
        </w:rPr>
        <w:t>、食用农产品</w:t>
      </w:r>
      <w:bookmarkEnd w:id="23"/>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食品中农药最大残留限量》（GB 2763—2021）、《食品安全国家标准 坚果与籽类食品》（GB 19300—2014）、农业部公告第235号、农业农村部公告第250号、关于印发《食品中可能违法添加的非食用物质和易滥用的食品添加剂名单（第四批）》的通知（整顿办函〔2010〕50号）、国家食品药品监督管理总局 农业部 国家卫生和计划生育委员会关于豆芽生产过程中禁止使用6-苄基腺嘌呤等物质的公告（2015年第11号）等标准及产品明示标准和质量要求。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猪肉：挥发性盐基氮、恩诺沙星、替米考星、呋喃唑酮代谢物、呋喃西林代谢物、呋喃妥因代谢物、呋喃它酮代谢物、磺胺类（总量）、甲氧苄啶、氯霉素、氟苯尼考、五氯酚酸钠（以五氯酚计）、多西环素、土霉素、克伦特罗、莱克多巴胺、沙丁胺醇、地塞米松、甲硝唑、喹乙醇、氯丙嗪、土霉素/金霉素/四环素（组合含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牛肉：挥发性盐基氮、恩诺沙星、呋喃唑酮代谢物、呋喃西林代谢物、磺胺类（总量）、甲氧苄啶、氯霉素、氟苯尼考、五氯酚酸钠（以五氯酚计）、多西环素、土霉素、青霉素、克伦特罗、莱克多巴胺、沙丁胺醇、地塞米松、林可霉素、土霉素/金霉素/四环素（组合含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鸡肉：挥发性盐基氮、恩诺沙星、沙拉沙星、替米考星、呋喃唑酮代谢物、呋喃西林代谢物、呋喃它酮代谢物、磺胺类（总量）、甲氧苄啶、氯霉素、氟苯尼考、五氯酚酸钠（以五氯酚计）、多西环素、土霉素、金霉素、四环素、甲硝唑、尼卡巴嗪、土霉素/金霉素/四环素（组合含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.鸭肉：恩诺沙星、呋喃唑酮代谢物、呋喃妥因代谢物、磺胺类（总量）、甲氧苄啶、氯霉素、氟苯尼考、五氯酚酸钠（以五氯酚计）、多西环素、土霉素、甲硝唑、土霉素/金霉素/四环素（组合含量）。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.猪肝：镉（以Cd计）、总砷（以</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计）、恩诺沙星、呋喃唑酮代谢物、呋喃西林代谢物、呋喃妥因代谢物、磺胺类（总量）、甲氧苄啶、氯霉素、氟苯尼考、五氯酚酸钠（以五氯酚计）、多西环素、土霉素、克伦特罗、莱克多巴胺、沙丁胺醇、土霉素/金霉素/四环素（组合含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.其他畜副产品：呋喃唑酮代谢物、呋喃西林代谢物、氯霉素、五氯酚酸钠（以五氯酚计）、克伦特罗、莱克多巴胺、沙丁胺醇。</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.其他禽副产品：恩诺沙星（限肝、肾检测）、呋喃唑酮代谢物、呋喃西林代谢物、呋喃妥因代谢物、氯霉素、五氯酚酸钠（以五氯酚计）。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.豆芽：铅（以Pb计）、总汞（以Hg计）[2022年3月7日（含）起，应采用GB 5009.17-2021检测]、4-氯苯氧乙酸钠（以4-氯苯氧乙酸计）、6-苄基腺嘌呤（6-B）、亚硫酸盐（以SO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.鲜食用菌：镉（以Cd计）（松茸和姬松茸除外）、总砷（以s计）（松茸除外）、百菌清[蘑菇类（鲜）检测]、氯氰菊酯和高效氯氰菊酯[蘑菇类（鲜）检测]、氯氟氰菊酯和高效氯氟氰菊酯[蘑菇类（鲜）检测]。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韭菜：铅（以Pb计）、镉（以Cd计）、阿维菌素、敌敌畏、啶虫脒、毒死蜱、多菌灵、二甲戊灵、氟虫腈、腐霉利、甲胺磷、甲拌磷、甲基异柳磷、克百威、乐果、六六六、氯氟氰菊酯和高效氯氟氰菊酯、氯氰菊酯和高效氯氰菊酯、水胺硫磷、辛硫磷、氧乐果、乙酰甲胺磷、异菌脲。</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.结球甘蓝：甲胺磷、甲基异柳磷、克百威、灭线磷、氧乐果、乙酰甲胺磷。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.菜薹：镉（以Cd计）、阿维菌素、啶虫脒、氟虫腈、甲胺磷、甲拌磷、甲基异柳磷、克百威、联苯菊酯、氧乐果。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w:t>
      </w:r>
      <w:r>
        <w:rPr>
          <w:rFonts w:ascii="Times New Roman" w:hAnsi="Times New Roman" w:eastAsia="仿宋_GB2312" w:cs="Times New Roman"/>
          <w:sz w:val="32"/>
          <w:szCs w:val="32"/>
        </w:rPr>
        <w:t>.菠菜：铅（以Pb计）、镉（以Cd计）、铬（以Cr计）、阿维菌素、毒死蜱、氟虫腈、甲氨基阿维菌素苯甲酸盐、甲拌磷、克百威、六六六、氯氟氰菊酯和高效氯氟氰菊酯、氯氰菊酯和高效氯氰菊酯、氧乐果。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14</w:t>
      </w:r>
      <w:r>
        <w:rPr>
          <w:rFonts w:ascii="Times New Roman" w:hAnsi="Times New Roman" w:eastAsia="仿宋_GB2312" w:cs="Times New Roman"/>
          <w:sz w:val="32"/>
          <w:szCs w:val="32"/>
        </w:rPr>
        <w:t>.大白菜：镉（以Cd计）、阿维菌素、吡虫啉、啶虫脒、毒死蜱、氟虫腈、甲胺磷、甲拌磷、克百威、乐果、水胺硫磷、氧乐果、乙酰甲胺磷、唑虫酰胺。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普通白菜（小白菜、小油菜、青菜）：铅（以Pb计）、镉（以Cd计）、阿维菌素、百菌清、吡虫啉、敌敌畏、啶虫脒、毒死蜱、氟虫腈、甲氨基阿维菌素苯甲酸盐、甲胺磷、甲拌磷、甲基异柳磷、克百威、氯氟氰菊酯和高效氯氟氰菊酯、氯氰菊酯和高效氯氰菊酯、水胺硫磷、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16</w:t>
      </w:r>
      <w:r>
        <w:rPr>
          <w:rFonts w:ascii="Times New Roman" w:hAnsi="Times New Roman" w:eastAsia="仿宋_GB2312" w:cs="Times New Roman"/>
          <w:sz w:val="32"/>
          <w:szCs w:val="32"/>
        </w:rPr>
        <w:t>.芹菜：铅（以Pb计）、镉（以Cd计）、阿维菌素、百菌清、苯醚甲环唑、敌敌畏、啶虫脒、毒死蜱、二甲戊灵、氟虫腈、甲拌磷、甲基异柳磷、腈菌唑、克百威、乐果、氯氟氰菊酯和高效氯氟氰菊酯、氯氰菊酯和高效氯氰菊酯、马拉硫磷、灭蝇胺、噻虫胺、噻虫嗪、水胺硫磷、辛硫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17</w:t>
      </w:r>
      <w:r>
        <w:rPr>
          <w:rFonts w:ascii="Times New Roman" w:hAnsi="Times New Roman" w:eastAsia="仿宋_GB2312" w:cs="Times New Roman"/>
          <w:sz w:val="32"/>
          <w:szCs w:val="32"/>
        </w:rPr>
        <w:t>.油麦菜：阿维菌素、啶虫脒、毒死蜱、氟虫腈、甲胺磷、甲拌磷、腈菌唑、克百威、氯氟氰菊酯和高效氯氟氰菊酯、灭多威、噻虫嗪、水胺硫磷、氧乐果、乙酰甲胺磷。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18</w:t>
      </w:r>
      <w:r>
        <w:rPr>
          <w:rFonts w:ascii="Times New Roman" w:hAnsi="Times New Roman" w:eastAsia="仿宋_GB2312" w:cs="Times New Roman"/>
          <w:sz w:val="32"/>
          <w:szCs w:val="32"/>
        </w:rPr>
        <w:t>.茄子：镉（以Cd计）、甲氨基阿维菌素苯甲酸盐、甲胺磷、甲拌磷、甲氰菊酯、克百威、噻虫胺、噻虫嗪、霜霉威和霜霉威盐酸盐、水胺硫磷、氧乐果。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19</w:t>
      </w:r>
      <w:r>
        <w:rPr>
          <w:rFonts w:ascii="Times New Roman" w:hAnsi="Times New Roman" w:eastAsia="仿宋_GB2312" w:cs="Times New Roman"/>
          <w:sz w:val="32"/>
          <w:szCs w:val="32"/>
        </w:rPr>
        <w:t>.辣椒：铅（以Pb计）、镉（以Cd计）、倍硫磷、吡虫啉、吡唑醚菌酯、丙溴磷、敌敌畏、啶虫脒、氟虫腈、甲氨基阿维菌素苯甲酸盐、甲胺磷、甲拌磷、克百威、联苯菊酯、氯氟氰菊酯和高效氯氟氰菊酯、氯氰菊酯和高效氯氰菊酯、噻虫胺、噻虫嗪、杀扑磷、水胺硫磷、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.番茄：镉（以Cd计）、敌敌畏、毒死蜱、腐霉利、甲胺磷、甲拌磷、克百威、氯氟氰菊酯和高效氯氟氰菊酯、氯氰菊酯和高效氯氰菊酯、烯酰吗啉、溴氰菊酯、氧乐果、乙酰甲胺磷。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.甜椒：铅（以Pb计）、镉（以Cd计）、阿维菌素、吡虫啉、啶虫脒、甲胺磷、噻虫胺、水胺硫磷、氧乐果。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.黄瓜：阿维菌素、倍硫磷、哒螨灵、敌敌畏、毒死蜱、腐霉利、甲氨基阿维菌素苯甲酸盐、甲拌磷、克百威、噻虫嗪、氧乐果、乙螨唑、异丙威。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豇豆：阿维菌素、倍硫磷、啶虫脒、氟虫腈、甲氨基阿维菌素苯甲酸盐、甲胺磷、甲拌磷、甲基异柳磷、克百威、氯氟氰菊酯和高效氯氟氰菊酯、氯氰菊酯和高效氯氰菊酯、氯唑磷、灭多威、灭蝇胺、噻虫胺、噻虫嗪、三唑磷、水胺硫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.菜豆：吡虫啉、多菌灵、甲胺磷、克百威、氯氟氰菊酯和高效氯氟氰菊酯、灭蝇胺、噻虫胺、水胺硫磷、氧乐果。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25</w:t>
      </w:r>
      <w:r>
        <w:rPr>
          <w:rFonts w:ascii="Times New Roman" w:hAnsi="Times New Roman" w:eastAsia="仿宋_GB2312" w:cs="Times New Roman"/>
          <w:sz w:val="32"/>
          <w:szCs w:val="32"/>
        </w:rPr>
        <w:t>.山药：铅（以Pb计）、克百威、氯氟氰菊酯和高效氯氟氰菊酯、涕灭威。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26</w:t>
      </w:r>
      <w:r>
        <w:rPr>
          <w:rFonts w:ascii="Times New Roman" w:hAnsi="Times New Roman" w:eastAsia="仿宋_GB2312" w:cs="Times New Roman"/>
          <w:sz w:val="32"/>
          <w:szCs w:val="32"/>
        </w:rPr>
        <w:t>.胡萝卜：铅（以Pb计）、镉（以Cd计）、氟虫腈、甲拌磷、乐果、氯氟氰菊酯和高效氯氟氰菊酯。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27</w:t>
      </w:r>
      <w:r>
        <w:rPr>
          <w:rFonts w:ascii="Times New Roman" w:hAnsi="Times New Roman" w:eastAsia="仿宋_GB2312" w:cs="Times New Roman"/>
          <w:sz w:val="32"/>
          <w:szCs w:val="32"/>
        </w:rPr>
        <w:t>.姜：铅（以Pb计）、镉（以Cd计）、吡虫啉、甲拌磷、克百威、氯氟氰菊酯和高效氯氟氰菊酯、氯氰菊酯和高效氯氰菊酯、氯唑磷、噻虫胺、噻虫嗪、氧乐果。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28</w:t>
      </w:r>
      <w:r>
        <w:rPr>
          <w:rFonts w:ascii="Times New Roman" w:hAnsi="Times New Roman" w:eastAsia="仿宋_GB2312" w:cs="Times New Roman"/>
          <w:sz w:val="32"/>
          <w:szCs w:val="32"/>
        </w:rPr>
        <w:t>.莲藕：铅（以Pb计）、镉（以Cd计）、铬（以Cr计）、总砷（以s计）、克百威、氧乐果。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29.</w:t>
      </w:r>
      <w:r>
        <w:rPr>
          <w:rFonts w:ascii="Times New Roman" w:hAnsi="Times New Roman" w:eastAsia="仿宋_GB2312" w:cs="Times New Roman"/>
          <w:sz w:val="32"/>
          <w:szCs w:val="32"/>
        </w:rPr>
        <w:t>洋葱：铅（以Pb计）、镉（以Cd计）、多菌灵、二甲戊灵、氟虫腈、毒死蜱、腐霉利、甲拌磷、肟菌酯、啶虫脒、氧乐果、阿维菌素、甲基异柳磷、马拉硫磷、嘧霉胺。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30.</w:t>
      </w:r>
      <w:r>
        <w:rPr>
          <w:rFonts w:ascii="Times New Roman" w:hAnsi="Times New Roman" w:eastAsia="仿宋_GB2312" w:cs="Times New Roman"/>
          <w:sz w:val="32"/>
          <w:szCs w:val="32"/>
        </w:rPr>
        <w:t>马铃薯：铅（以Pb计）、镉（以Cd计）、百菌清、苯醚甲环唑、噻虫嗪、毒死蜱、甲拌磷、氧乐果、氯氟氰菊酯和高效氯氟氰菊酯、吡虫啉、噻虫胺、阿维菌素、甲基异柳磷、克百威、水胺硫磷。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31.</w:t>
      </w:r>
      <w:r>
        <w:rPr>
          <w:rFonts w:ascii="Times New Roman" w:hAnsi="Times New Roman" w:eastAsia="仿宋_GB2312" w:cs="Times New Roman"/>
          <w:sz w:val="32"/>
          <w:szCs w:val="32"/>
        </w:rPr>
        <w:t>白萝卜：铅（以Pb计）、镉（以Cd计）、毒死蜱、甲拌磷、氧乐果、氯氟氰菊酯和高效氯氟氰菊酯、吡虫啉、氟虫腈、阿维菌素、甲基异柳磷、克百威、水胺硫磷。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32.青花菜：</w:t>
      </w:r>
      <w:r>
        <w:rPr>
          <w:rFonts w:ascii="Times New Roman" w:hAnsi="Times New Roman" w:eastAsia="仿宋_GB2312" w:cs="Times New Roman"/>
          <w:sz w:val="32"/>
          <w:szCs w:val="32"/>
        </w:rPr>
        <w:t>铅（以Pb计）、总砷(以As计)</w:t>
      </w:r>
      <w:r>
        <w:rPr>
          <w:rFonts w:hint="eastAsia" w:ascii="Times New Roman" w:hAnsi="Times New Roman" w:eastAsia="仿宋_GB2312" w:cs="Times New Roman"/>
          <w:sz w:val="32"/>
          <w:szCs w:val="32"/>
        </w:rPr>
        <w:t>、总汞(以Hg计)、</w:t>
      </w:r>
      <w:r>
        <w:rPr>
          <w:rFonts w:ascii="Times New Roman" w:hAnsi="Times New Roman" w:eastAsia="仿宋_GB2312" w:cs="Times New Roman"/>
          <w:sz w:val="32"/>
          <w:szCs w:val="32"/>
        </w:rPr>
        <w:t>镉（以Cd计）、铬(以Cr计)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甲拌磷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水胺硫磷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氧乐果、倍硫磷</w:t>
      </w:r>
      <w:r>
        <w:rPr>
          <w:rFonts w:hint="eastAsia" w:ascii="Times New Roman" w:hAnsi="Times New Roman" w:eastAsia="仿宋_GB2312" w:cs="Times New Roman"/>
          <w:sz w:val="32"/>
          <w:szCs w:val="32"/>
        </w:rPr>
        <w:t>、三唑磷、</w:t>
      </w:r>
      <w:r>
        <w:rPr>
          <w:rFonts w:ascii="Times New Roman" w:hAnsi="Times New Roman" w:eastAsia="仿宋_GB2312" w:cs="Times New Roman"/>
          <w:sz w:val="32"/>
          <w:szCs w:val="32"/>
        </w:rPr>
        <w:t>氟虫腈、毒死蜱、甲基异柳磷、克百威、对硫磷</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33</w:t>
      </w:r>
      <w:r>
        <w:rPr>
          <w:rFonts w:ascii="Times New Roman" w:hAnsi="Times New Roman" w:eastAsia="仿宋_GB2312" w:cs="Times New Roman"/>
          <w:sz w:val="32"/>
          <w:szCs w:val="32"/>
        </w:rPr>
        <w:t>.淡水鱼：挥发性盐基氮（不适用于活体水产品）、孔雀石绿、氯霉素、氟苯尼考、呋喃唑酮代谢物、呋喃西林代谢物、恩诺沙星、磺胺类（总量）、甲氧苄啶、甲硝唑、地西泮、五氯酚酸钠（以五氯酚计）。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34</w:t>
      </w:r>
      <w:r>
        <w:rPr>
          <w:rFonts w:ascii="Times New Roman" w:hAnsi="Times New Roman" w:eastAsia="仿宋_GB2312" w:cs="Times New Roman"/>
          <w:sz w:val="32"/>
          <w:szCs w:val="32"/>
        </w:rPr>
        <w:t>.其他水产品：镉（以Cd计）（限头足类、腹足类、棘皮类检测）、孔雀石绿、氯霉素、呋喃唑酮代谢物[2022年2月1日（含）起，仅海参、鳖科食品动物应采用GB 31656.13检测]、呋喃西林代谢物[2022年2月1日（含）起，仅海参、鳖科食品动物应采用GB 31656.13检测]、恩诺沙星（仅蛙科、鳖科食品动物检测）。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35</w:t>
      </w:r>
      <w:r>
        <w:rPr>
          <w:rFonts w:ascii="Times New Roman" w:hAnsi="Times New Roman" w:eastAsia="仿宋_GB2312" w:cs="Times New Roman"/>
          <w:sz w:val="32"/>
          <w:szCs w:val="32"/>
        </w:rPr>
        <w:t>.苹果：敌敌畏、啶虫脒、毒死蜱、甲拌磷、克百威、氧乐果。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36</w:t>
      </w:r>
      <w:r>
        <w:rPr>
          <w:rFonts w:ascii="Times New Roman" w:hAnsi="Times New Roman" w:eastAsia="仿宋_GB2312" w:cs="Times New Roman"/>
          <w:sz w:val="32"/>
          <w:szCs w:val="32"/>
        </w:rPr>
        <w:t>.梨：吡虫啉、敌敌畏、毒死蜱、多菌灵、克百威、氯氟氰菊酯和高效氯氟氰菊酯、氧乐果、水胺硫磷、苯醚甲环唑、甲基硫菌灵、咪鲜胺和咪鲜胺锰盐。</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37</w:t>
      </w:r>
      <w:r>
        <w:rPr>
          <w:rFonts w:ascii="Times New Roman" w:hAnsi="Times New Roman" w:eastAsia="仿宋_GB2312" w:cs="Times New Roman"/>
          <w:sz w:val="32"/>
          <w:szCs w:val="32"/>
        </w:rPr>
        <w:t>.桃：苯醚甲环唑、敌敌畏、多菌灵、氟硅唑、甲胺磷、克百威、氧乐果、溴氰菊酯、吡虫啉。</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38</w:t>
      </w:r>
      <w:r>
        <w:rPr>
          <w:rFonts w:ascii="Times New Roman" w:hAnsi="Times New Roman" w:eastAsia="仿宋_GB2312" w:cs="Times New Roman"/>
          <w:sz w:val="32"/>
          <w:szCs w:val="32"/>
        </w:rPr>
        <w:t>.油桃：多菌灵、甲胺磷、克百威、氧乐果、敌敌畏、苯醚甲环唑。</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39</w:t>
      </w:r>
      <w:r>
        <w:rPr>
          <w:rFonts w:ascii="Times New Roman" w:hAnsi="Times New Roman" w:eastAsia="仿宋_GB2312" w:cs="Times New Roman"/>
          <w:sz w:val="32"/>
          <w:szCs w:val="32"/>
        </w:rPr>
        <w:t>.柑、橘：苯醚甲环唑、丙溴磷、克百威、联苯菊酯、氯唑磷、三唑磷、水胺硫磷、氧乐果、氯氟氰菊酯和高效氯氟氰菊酯、甲拌磷、2,4-滴和2,4-滴钠盐、狄氏剂、毒死蜱、杀扑磷。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40</w:t>
      </w:r>
      <w:r>
        <w:rPr>
          <w:rFonts w:ascii="Times New Roman" w:hAnsi="Times New Roman" w:eastAsia="仿宋_GB2312" w:cs="Times New Roman"/>
          <w:sz w:val="32"/>
          <w:szCs w:val="32"/>
        </w:rPr>
        <w:t>.柠檬：多菌灵、克百威、联苯菊酯、水胺硫磷、乙螨唑、氰戊菊酯和S-氰戊菊酯、草甘膦。</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41</w:t>
      </w:r>
      <w:r>
        <w:rPr>
          <w:rFonts w:ascii="Times New Roman" w:hAnsi="Times New Roman" w:eastAsia="仿宋_GB2312" w:cs="Times New Roman"/>
          <w:sz w:val="32"/>
          <w:szCs w:val="32"/>
        </w:rPr>
        <w:t>.橙：丙溴磷、多菌灵、克百威、联苯菊酯、三唑磷、杀扑磷、水胺硫磷、氧乐果、2,4-滴和2,4-滴钠盐、苯醚甲环唑、狄氏剂。</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42</w:t>
      </w:r>
      <w:r>
        <w:rPr>
          <w:rFonts w:ascii="Times New Roman" w:hAnsi="Times New Roman" w:eastAsia="仿宋_GB2312" w:cs="Times New Roman"/>
          <w:sz w:val="32"/>
          <w:szCs w:val="32"/>
        </w:rPr>
        <w:t>.葡萄：苯醚甲环唑、己唑醇、甲胺磷、克百威、氯氰菊酯和高效氯氰菊酯、嘧霉胺、氰戊菊酯和S-氰戊菊酯、霜霉威和霜霉威盐酸盐、辛硫磷、氧乐果、氯氟氰菊酯和高效氯氟氰菊酯、烯酰吗啉、氟虫腈、氯吡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.芒果：苯醚甲环唑、多菌灵、嘧菌酯、戊唑醇、氧乐果、吡唑醚菌酯、噻虫胺。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44</w:t>
      </w:r>
      <w:r>
        <w:rPr>
          <w:rFonts w:ascii="Times New Roman" w:hAnsi="Times New Roman" w:eastAsia="仿宋_GB2312" w:cs="Times New Roman"/>
          <w:sz w:val="32"/>
          <w:szCs w:val="32"/>
        </w:rPr>
        <w:t>.火龙果：氟虫腈、甲胺磷、克百威、氧乐果。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45</w:t>
      </w:r>
      <w:r>
        <w:rPr>
          <w:rFonts w:ascii="Times New Roman" w:hAnsi="Times New Roman" w:eastAsia="仿宋_GB2312" w:cs="Times New Roman"/>
          <w:sz w:val="32"/>
          <w:szCs w:val="32"/>
        </w:rPr>
        <w:t>.西瓜：克百威、噻虫嗪、氧乐果、乙酰甲胺磷、苯醚甲环唑。</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46</w:t>
      </w:r>
      <w:r>
        <w:rPr>
          <w:rFonts w:ascii="Times New Roman" w:hAnsi="Times New Roman" w:eastAsia="仿宋_GB2312" w:cs="Times New Roman"/>
          <w:sz w:val="32"/>
          <w:szCs w:val="32"/>
        </w:rPr>
        <w:t>.甜瓜类：克百威、烯酰吗啉、氧乐果、乙酰甲胺磷。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47</w:t>
      </w:r>
      <w:r>
        <w:rPr>
          <w:rFonts w:ascii="Times New Roman" w:hAnsi="Times New Roman" w:eastAsia="仿宋_GB2312" w:cs="Times New Roman"/>
          <w:sz w:val="32"/>
          <w:szCs w:val="32"/>
        </w:rPr>
        <w:t>.鸡蛋：氯霉素、甲硝唑、地美硝唑、呋喃唑酮代谢物、氟虫腈[生产日期在2021年9月3日之前的产品按GB 2763—2019判定，生产日期在2021年9月3日（含）之后的产品按GB 2763—2021判定]。</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48</w:t>
      </w:r>
      <w:r>
        <w:rPr>
          <w:rFonts w:ascii="Times New Roman" w:hAnsi="Times New Roman" w:eastAsia="仿宋_GB2312" w:cs="Times New Roman"/>
          <w:sz w:val="32"/>
          <w:szCs w:val="32"/>
        </w:rPr>
        <w:t>.豆类：铅（以Pb计）、铬（以Cr计）、赭曲霉毒素、吡虫啉[大豆检测方法参照GB/T 20769、GB/T 20770，其他豆类按照GB/T 20770；生产日期在2020年2月15日（含）之后的产品检测]、2,4-滴和2,4-滴钠盐[限大豆检测；生产日期在2020年2月15日（含）之后的产品检测]。</w:t>
      </w:r>
    </w:p>
    <w:p>
      <w:pPr>
        <w:spacing w:line="600" w:lineRule="exac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49</w:t>
      </w:r>
      <w:r>
        <w:rPr>
          <w:rFonts w:ascii="Times New Roman" w:hAnsi="Times New Roman" w:eastAsia="仿宋_GB2312" w:cs="Times New Roman"/>
          <w:sz w:val="32"/>
          <w:szCs w:val="32"/>
        </w:rPr>
        <w:t>.生干籽类：酸价（以脂肪计）、过氧化值（以脂肪计）、铅（以Pb计）（限莲子检测）、镉（以Cd计）（限花生检测）、黄曲霉毒素B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（限花生检测）、苯醚甲环唑[限花生检测；限葵花籽检测；限生产日期在2021年9月3日（含）之后的芝麻检测]。</w:t>
      </w:r>
    </w:p>
    <w:p>
      <w:pPr>
        <w:spacing w:line="600" w:lineRule="exact"/>
        <w:ind w:firstLine="643" w:firstLineChars="200"/>
        <w:rPr>
          <w:rFonts w:ascii="Times New Roman" w:hAnsi="Times New Roman" w:eastAsia="仿宋_GB2312" w:cs="Times New Roman"/>
          <w:b/>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sdtPr>
    <w:sdtContent>
      <w:p>
        <w:pPr>
          <w:pStyle w:val="5"/>
          <w:jc w:val="center"/>
        </w:pPr>
        <w:r>
          <w:fldChar w:fldCharType="begin"/>
        </w:r>
        <w:r>
          <w:instrText xml:space="preserve">PAGE   \* MERGEFORMAT</w:instrText>
        </w:r>
        <w:r>
          <w:fldChar w:fldCharType="separate"/>
        </w:r>
        <w:r>
          <w:rPr>
            <w:lang w:val="zh-CN"/>
          </w:rPr>
          <w:t>70</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RlMDI1MjFlOGVlNDQ0NjMyYTg0MWE5Nzk5OWM5OTEifQ=="/>
  </w:docVars>
  <w:rsids>
    <w:rsidRoot w:val="00172A27"/>
    <w:rsid w:val="00000CC6"/>
    <w:rsid w:val="00003F2C"/>
    <w:rsid w:val="0000415E"/>
    <w:rsid w:val="000065AE"/>
    <w:rsid w:val="00012001"/>
    <w:rsid w:val="00012B2C"/>
    <w:rsid w:val="00013B4C"/>
    <w:rsid w:val="000146AA"/>
    <w:rsid w:val="0001597E"/>
    <w:rsid w:val="000164B1"/>
    <w:rsid w:val="00016F55"/>
    <w:rsid w:val="0001793F"/>
    <w:rsid w:val="00017F3B"/>
    <w:rsid w:val="000203D2"/>
    <w:rsid w:val="000245F8"/>
    <w:rsid w:val="0002478F"/>
    <w:rsid w:val="00026622"/>
    <w:rsid w:val="00026D4C"/>
    <w:rsid w:val="00027094"/>
    <w:rsid w:val="00027D54"/>
    <w:rsid w:val="000307DC"/>
    <w:rsid w:val="00034587"/>
    <w:rsid w:val="000401FE"/>
    <w:rsid w:val="00043647"/>
    <w:rsid w:val="00043B7D"/>
    <w:rsid w:val="00045261"/>
    <w:rsid w:val="00046FF5"/>
    <w:rsid w:val="0005600E"/>
    <w:rsid w:val="0006203D"/>
    <w:rsid w:val="00062AD2"/>
    <w:rsid w:val="00063027"/>
    <w:rsid w:val="000641B5"/>
    <w:rsid w:val="000647C6"/>
    <w:rsid w:val="000671D2"/>
    <w:rsid w:val="00070129"/>
    <w:rsid w:val="00071D06"/>
    <w:rsid w:val="0007413A"/>
    <w:rsid w:val="00081591"/>
    <w:rsid w:val="000838BF"/>
    <w:rsid w:val="00083B5C"/>
    <w:rsid w:val="00083FD4"/>
    <w:rsid w:val="00090802"/>
    <w:rsid w:val="00090CDB"/>
    <w:rsid w:val="0009266D"/>
    <w:rsid w:val="00093309"/>
    <w:rsid w:val="0009466D"/>
    <w:rsid w:val="00094AF7"/>
    <w:rsid w:val="0009698F"/>
    <w:rsid w:val="000971F0"/>
    <w:rsid w:val="000A36F9"/>
    <w:rsid w:val="000A52C6"/>
    <w:rsid w:val="000A6128"/>
    <w:rsid w:val="000A68CE"/>
    <w:rsid w:val="000A7A7D"/>
    <w:rsid w:val="000B08D3"/>
    <w:rsid w:val="000B0B22"/>
    <w:rsid w:val="000B22FB"/>
    <w:rsid w:val="000B3078"/>
    <w:rsid w:val="000B4F94"/>
    <w:rsid w:val="000B546C"/>
    <w:rsid w:val="000B75CA"/>
    <w:rsid w:val="000B7706"/>
    <w:rsid w:val="000C008B"/>
    <w:rsid w:val="000C1202"/>
    <w:rsid w:val="000C2073"/>
    <w:rsid w:val="000C6A0C"/>
    <w:rsid w:val="000C6C51"/>
    <w:rsid w:val="000D0823"/>
    <w:rsid w:val="000D197F"/>
    <w:rsid w:val="000D2614"/>
    <w:rsid w:val="000D29E2"/>
    <w:rsid w:val="000D4714"/>
    <w:rsid w:val="000D50D4"/>
    <w:rsid w:val="000D582A"/>
    <w:rsid w:val="000D68BA"/>
    <w:rsid w:val="000D6B98"/>
    <w:rsid w:val="000E0F1B"/>
    <w:rsid w:val="000E1419"/>
    <w:rsid w:val="000E21EE"/>
    <w:rsid w:val="000E33EF"/>
    <w:rsid w:val="000E3F8F"/>
    <w:rsid w:val="000E430B"/>
    <w:rsid w:val="000E6381"/>
    <w:rsid w:val="000E6C3F"/>
    <w:rsid w:val="000E6CB0"/>
    <w:rsid w:val="000F0494"/>
    <w:rsid w:val="000F1CAC"/>
    <w:rsid w:val="000F25FF"/>
    <w:rsid w:val="000F581A"/>
    <w:rsid w:val="000F6484"/>
    <w:rsid w:val="000F769E"/>
    <w:rsid w:val="00100A95"/>
    <w:rsid w:val="00100BE4"/>
    <w:rsid w:val="00101CB6"/>
    <w:rsid w:val="001022A5"/>
    <w:rsid w:val="00103D6E"/>
    <w:rsid w:val="0010675D"/>
    <w:rsid w:val="001075F9"/>
    <w:rsid w:val="001153D3"/>
    <w:rsid w:val="00115C6B"/>
    <w:rsid w:val="001162C5"/>
    <w:rsid w:val="0011696E"/>
    <w:rsid w:val="001170A6"/>
    <w:rsid w:val="00120DAD"/>
    <w:rsid w:val="001228DF"/>
    <w:rsid w:val="001241B3"/>
    <w:rsid w:val="00124E0C"/>
    <w:rsid w:val="00126055"/>
    <w:rsid w:val="001302D8"/>
    <w:rsid w:val="001314FB"/>
    <w:rsid w:val="00133888"/>
    <w:rsid w:val="00133D4F"/>
    <w:rsid w:val="00134667"/>
    <w:rsid w:val="00137AD8"/>
    <w:rsid w:val="001409ED"/>
    <w:rsid w:val="00143E7C"/>
    <w:rsid w:val="001443F6"/>
    <w:rsid w:val="0014462F"/>
    <w:rsid w:val="0014509A"/>
    <w:rsid w:val="001460B0"/>
    <w:rsid w:val="0015047B"/>
    <w:rsid w:val="00152251"/>
    <w:rsid w:val="0015271E"/>
    <w:rsid w:val="0015493B"/>
    <w:rsid w:val="00156BBC"/>
    <w:rsid w:val="0016130D"/>
    <w:rsid w:val="0016322E"/>
    <w:rsid w:val="00164EE5"/>
    <w:rsid w:val="00167DA3"/>
    <w:rsid w:val="00171EA9"/>
    <w:rsid w:val="00172A27"/>
    <w:rsid w:val="001733ED"/>
    <w:rsid w:val="00174586"/>
    <w:rsid w:val="001766CD"/>
    <w:rsid w:val="00181733"/>
    <w:rsid w:val="00182B66"/>
    <w:rsid w:val="001834D9"/>
    <w:rsid w:val="0018472E"/>
    <w:rsid w:val="00190D4E"/>
    <w:rsid w:val="00191809"/>
    <w:rsid w:val="001928D1"/>
    <w:rsid w:val="00193F16"/>
    <w:rsid w:val="00194276"/>
    <w:rsid w:val="00196BBF"/>
    <w:rsid w:val="0019774B"/>
    <w:rsid w:val="00197E12"/>
    <w:rsid w:val="001A0C92"/>
    <w:rsid w:val="001A107D"/>
    <w:rsid w:val="001A18F5"/>
    <w:rsid w:val="001A53A8"/>
    <w:rsid w:val="001A58D1"/>
    <w:rsid w:val="001A62C0"/>
    <w:rsid w:val="001A7E38"/>
    <w:rsid w:val="001A7FDD"/>
    <w:rsid w:val="001B0029"/>
    <w:rsid w:val="001B012B"/>
    <w:rsid w:val="001C09C7"/>
    <w:rsid w:val="001C25BB"/>
    <w:rsid w:val="001C4EF4"/>
    <w:rsid w:val="001C5BF5"/>
    <w:rsid w:val="001C68F6"/>
    <w:rsid w:val="001C7571"/>
    <w:rsid w:val="001D2633"/>
    <w:rsid w:val="001D4207"/>
    <w:rsid w:val="001D56E5"/>
    <w:rsid w:val="001E16BC"/>
    <w:rsid w:val="001E202B"/>
    <w:rsid w:val="001E47B9"/>
    <w:rsid w:val="001E68BE"/>
    <w:rsid w:val="001F0343"/>
    <w:rsid w:val="001F1B4C"/>
    <w:rsid w:val="001F265D"/>
    <w:rsid w:val="001F5770"/>
    <w:rsid w:val="001F69BA"/>
    <w:rsid w:val="001F6BB1"/>
    <w:rsid w:val="001F6C35"/>
    <w:rsid w:val="00201F99"/>
    <w:rsid w:val="002105E2"/>
    <w:rsid w:val="00213FCD"/>
    <w:rsid w:val="00214156"/>
    <w:rsid w:val="00214E08"/>
    <w:rsid w:val="002157BC"/>
    <w:rsid w:val="00215FC1"/>
    <w:rsid w:val="00216082"/>
    <w:rsid w:val="00216515"/>
    <w:rsid w:val="00220296"/>
    <w:rsid w:val="00222FC6"/>
    <w:rsid w:val="00224A8C"/>
    <w:rsid w:val="00225F1D"/>
    <w:rsid w:val="0023043D"/>
    <w:rsid w:val="00230A8E"/>
    <w:rsid w:val="00237BBC"/>
    <w:rsid w:val="002435C6"/>
    <w:rsid w:val="00243CA7"/>
    <w:rsid w:val="002460F0"/>
    <w:rsid w:val="0025191A"/>
    <w:rsid w:val="002532D4"/>
    <w:rsid w:val="002533E7"/>
    <w:rsid w:val="00253DD0"/>
    <w:rsid w:val="0025434C"/>
    <w:rsid w:val="002559D4"/>
    <w:rsid w:val="00256134"/>
    <w:rsid w:val="002605A1"/>
    <w:rsid w:val="00265D5C"/>
    <w:rsid w:val="00265F4A"/>
    <w:rsid w:val="002712B8"/>
    <w:rsid w:val="00272E9B"/>
    <w:rsid w:val="00276DE6"/>
    <w:rsid w:val="00277173"/>
    <w:rsid w:val="00280C2E"/>
    <w:rsid w:val="002812F3"/>
    <w:rsid w:val="00282E3E"/>
    <w:rsid w:val="00284576"/>
    <w:rsid w:val="002857B8"/>
    <w:rsid w:val="00285E31"/>
    <w:rsid w:val="002878E2"/>
    <w:rsid w:val="00287E68"/>
    <w:rsid w:val="00287EA9"/>
    <w:rsid w:val="0029109C"/>
    <w:rsid w:val="00293EB1"/>
    <w:rsid w:val="0029642A"/>
    <w:rsid w:val="00297272"/>
    <w:rsid w:val="002A4284"/>
    <w:rsid w:val="002A4899"/>
    <w:rsid w:val="002A4FF6"/>
    <w:rsid w:val="002A6092"/>
    <w:rsid w:val="002A6335"/>
    <w:rsid w:val="002A64DB"/>
    <w:rsid w:val="002A76EF"/>
    <w:rsid w:val="002A7A6D"/>
    <w:rsid w:val="002B6217"/>
    <w:rsid w:val="002B7789"/>
    <w:rsid w:val="002C068D"/>
    <w:rsid w:val="002C0775"/>
    <w:rsid w:val="002C0A16"/>
    <w:rsid w:val="002C3800"/>
    <w:rsid w:val="002C3DF4"/>
    <w:rsid w:val="002C3ECC"/>
    <w:rsid w:val="002C4788"/>
    <w:rsid w:val="002C676B"/>
    <w:rsid w:val="002C6E3F"/>
    <w:rsid w:val="002C74F3"/>
    <w:rsid w:val="002D4F20"/>
    <w:rsid w:val="002E1941"/>
    <w:rsid w:val="002E1EA8"/>
    <w:rsid w:val="002E29C6"/>
    <w:rsid w:val="002E319F"/>
    <w:rsid w:val="002E32EC"/>
    <w:rsid w:val="002E368E"/>
    <w:rsid w:val="002E48FB"/>
    <w:rsid w:val="002E6914"/>
    <w:rsid w:val="002F01CE"/>
    <w:rsid w:val="002F3D48"/>
    <w:rsid w:val="002F6525"/>
    <w:rsid w:val="002F7703"/>
    <w:rsid w:val="002F7E6F"/>
    <w:rsid w:val="003019B0"/>
    <w:rsid w:val="00304E3C"/>
    <w:rsid w:val="003069BC"/>
    <w:rsid w:val="003104A4"/>
    <w:rsid w:val="00310C2F"/>
    <w:rsid w:val="003118FA"/>
    <w:rsid w:val="00311984"/>
    <w:rsid w:val="00312476"/>
    <w:rsid w:val="00320CF0"/>
    <w:rsid w:val="00321B3D"/>
    <w:rsid w:val="00322F4C"/>
    <w:rsid w:val="00324EB6"/>
    <w:rsid w:val="0033247F"/>
    <w:rsid w:val="00334407"/>
    <w:rsid w:val="00334651"/>
    <w:rsid w:val="00334BC1"/>
    <w:rsid w:val="00341B4E"/>
    <w:rsid w:val="00346B90"/>
    <w:rsid w:val="00352128"/>
    <w:rsid w:val="00352EA9"/>
    <w:rsid w:val="0035312F"/>
    <w:rsid w:val="00364125"/>
    <w:rsid w:val="00373387"/>
    <w:rsid w:val="00374D5F"/>
    <w:rsid w:val="0037627D"/>
    <w:rsid w:val="0037739C"/>
    <w:rsid w:val="00382C10"/>
    <w:rsid w:val="00384304"/>
    <w:rsid w:val="0038677A"/>
    <w:rsid w:val="003936FF"/>
    <w:rsid w:val="003966D9"/>
    <w:rsid w:val="00397515"/>
    <w:rsid w:val="003A0A78"/>
    <w:rsid w:val="003A2150"/>
    <w:rsid w:val="003A30D3"/>
    <w:rsid w:val="003A4924"/>
    <w:rsid w:val="003A559A"/>
    <w:rsid w:val="003A5D18"/>
    <w:rsid w:val="003A78A8"/>
    <w:rsid w:val="003B16D8"/>
    <w:rsid w:val="003B2336"/>
    <w:rsid w:val="003B2839"/>
    <w:rsid w:val="003B44D7"/>
    <w:rsid w:val="003B4749"/>
    <w:rsid w:val="003B62A3"/>
    <w:rsid w:val="003B63DF"/>
    <w:rsid w:val="003B6571"/>
    <w:rsid w:val="003C7106"/>
    <w:rsid w:val="003D019F"/>
    <w:rsid w:val="003D13D4"/>
    <w:rsid w:val="003D1D8D"/>
    <w:rsid w:val="003D4226"/>
    <w:rsid w:val="003E1675"/>
    <w:rsid w:val="003E1BC3"/>
    <w:rsid w:val="003E2D26"/>
    <w:rsid w:val="003E58B4"/>
    <w:rsid w:val="003E7DB2"/>
    <w:rsid w:val="003F0127"/>
    <w:rsid w:val="003F0270"/>
    <w:rsid w:val="003F1D54"/>
    <w:rsid w:val="003F266D"/>
    <w:rsid w:val="004012D4"/>
    <w:rsid w:val="00403310"/>
    <w:rsid w:val="004048A7"/>
    <w:rsid w:val="00404E16"/>
    <w:rsid w:val="00404F21"/>
    <w:rsid w:val="00406096"/>
    <w:rsid w:val="00406505"/>
    <w:rsid w:val="00406CEE"/>
    <w:rsid w:val="00406F6C"/>
    <w:rsid w:val="00413922"/>
    <w:rsid w:val="00413EA4"/>
    <w:rsid w:val="004144FC"/>
    <w:rsid w:val="004145E8"/>
    <w:rsid w:val="004214F3"/>
    <w:rsid w:val="00421C80"/>
    <w:rsid w:val="0042210A"/>
    <w:rsid w:val="0042375C"/>
    <w:rsid w:val="00424C1F"/>
    <w:rsid w:val="004270A4"/>
    <w:rsid w:val="00427524"/>
    <w:rsid w:val="00430CAB"/>
    <w:rsid w:val="00431E2A"/>
    <w:rsid w:val="00434BBF"/>
    <w:rsid w:val="00437356"/>
    <w:rsid w:val="00440F15"/>
    <w:rsid w:val="00441E98"/>
    <w:rsid w:val="0044313F"/>
    <w:rsid w:val="00444EC9"/>
    <w:rsid w:val="0044608E"/>
    <w:rsid w:val="00451290"/>
    <w:rsid w:val="004535D0"/>
    <w:rsid w:val="0045579A"/>
    <w:rsid w:val="004604C4"/>
    <w:rsid w:val="00463A9B"/>
    <w:rsid w:val="00463D5F"/>
    <w:rsid w:val="004655F0"/>
    <w:rsid w:val="00471AB9"/>
    <w:rsid w:val="004727F9"/>
    <w:rsid w:val="0047485B"/>
    <w:rsid w:val="00480969"/>
    <w:rsid w:val="004868DB"/>
    <w:rsid w:val="0048793E"/>
    <w:rsid w:val="004912D2"/>
    <w:rsid w:val="00492717"/>
    <w:rsid w:val="004952CF"/>
    <w:rsid w:val="00496B9B"/>
    <w:rsid w:val="00497195"/>
    <w:rsid w:val="004971C9"/>
    <w:rsid w:val="004A0E0C"/>
    <w:rsid w:val="004A2155"/>
    <w:rsid w:val="004A4B6B"/>
    <w:rsid w:val="004A5409"/>
    <w:rsid w:val="004A6C33"/>
    <w:rsid w:val="004B03BD"/>
    <w:rsid w:val="004B048A"/>
    <w:rsid w:val="004B283F"/>
    <w:rsid w:val="004B756C"/>
    <w:rsid w:val="004C224D"/>
    <w:rsid w:val="004C539F"/>
    <w:rsid w:val="004C5742"/>
    <w:rsid w:val="004C6B14"/>
    <w:rsid w:val="004D07CD"/>
    <w:rsid w:val="004D1760"/>
    <w:rsid w:val="004D6E85"/>
    <w:rsid w:val="004E1CE3"/>
    <w:rsid w:val="004E24B9"/>
    <w:rsid w:val="004E2557"/>
    <w:rsid w:val="004E29F5"/>
    <w:rsid w:val="004E51E6"/>
    <w:rsid w:val="004E5B73"/>
    <w:rsid w:val="004E61C2"/>
    <w:rsid w:val="004F0D25"/>
    <w:rsid w:val="004F1C8E"/>
    <w:rsid w:val="004F55DE"/>
    <w:rsid w:val="004F5D3D"/>
    <w:rsid w:val="00503847"/>
    <w:rsid w:val="005046EA"/>
    <w:rsid w:val="005049DF"/>
    <w:rsid w:val="00505AD0"/>
    <w:rsid w:val="0050683B"/>
    <w:rsid w:val="00506C7A"/>
    <w:rsid w:val="005101CF"/>
    <w:rsid w:val="00512FDD"/>
    <w:rsid w:val="00513A6A"/>
    <w:rsid w:val="00513C73"/>
    <w:rsid w:val="00514E66"/>
    <w:rsid w:val="0051614F"/>
    <w:rsid w:val="00516A9B"/>
    <w:rsid w:val="005213C2"/>
    <w:rsid w:val="0052274B"/>
    <w:rsid w:val="00522F8F"/>
    <w:rsid w:val="00525C1B"/>
    <w:rsid w:val="0053389D"/>
    <w:rsid w:val="005419C9"/>
    <w:rsid w:val="00541A1B"/>
    <w:rsid w:val="005426D7"/>
    <w:rsid w:val="00545A77"/>
    <w:rsid w:val="00545A89"/>
    <w:rsid w:val="005528FD"/>
    <w:rsid w:val="00554FE4"/>
    <w:rsid w:val="005558B8"/>
    <w:rsid w:val="005573F4"/>
    <w:rsid w:val="00563D31"/>
    <w:rsid w:val="00565C17"/>
    <w:rsid w:val="00567467"/>
    <w:rsid w:val="00567C31"/>
    <w:rsid w:val="00570754"/>
    <w:rsid w:val="00571F52"/>
    <w:rsid w:val="005749DD"/>
    <w:rsid w:val="0057552E"/>
    <w:rsid w:val="00575C94"/>
    <w:rsid w:val="00577222"/>
    <w:rsid w:val="00581C93"/>
    <w:rsid w:val="00581E33"/>
    <w:rsid w:val="00583F58"/>
    <w:rsid w:val="00585463"/>
    <w:rsid w:val="00586514"/>
    <w:rsid w:val="00586DA2"/>
    <w:rsid w:val="00596599"/>
    <w:rsid w:val="005A151B"/>
    <w:rsid w:val="005A1A37"/>
    <w:rsid w:val="005A4337"/>
    <w:rsid w:val="005A529D"/>
    <w:rsid w:val="005A593E"/>
    <w:rsid w:val="005A72D4"/>
    <w:rsid w:val="005B1275"/>
    <w:rsid w:val="005B12F2"/>
    <w:rsid w:val="005B470C"/>
    <w:rsid w:val="005B5949"/>
    <w:rsid w:val="005C0F1A"/>
    <w:rsid w:val="005C5E78"/>
    <w:rsid w:val="005D0218"/>
    <w:rsid w:val="005D0437"/>
    <w:rsid w:val="005D0B26"/>
    <w:rsid w:val="005D11B8"/>
    <w:rsid w:val="005D688B"/>
    <w:rsid w:val="005D7041"/>
    <w:rsid w:val="005E1496"/>
    <w:rsid w:val="005E1E8B"/>
    <w:rsid w:val="005E207E"/>
    <w:rsid w:val="005E3F15"/>
    <w:rsid w:val="005E494D"/>
    <w:rsid w:val="005E4952"/>
    <w:rsid w:val="005E57DA"/>
    <w:rsid w:val="005E7542"/>
    <w:rsid w:val="005F2998"/>
    <w:rsid w:val="005F29E8"/>
    <w:rsid w:val="005F3E5A"/>
    <w:rsid w:val="005F4E6B"/>
    <w:rsid w:val="005F6EA3"/>
    <w:rsid w:val="005F7B81"/>
    <w:rsid w:val="006019FE"/>
    <w:rsid w:val="006023C5"/>
    <w:rsid w:val="0060406A"/>
    <w:rsid w:val="006055E7"/>
    <w:rsid w:val="006108FD"/>
    <w:rsid w:val="00613544"/>
    <w:rsid w:val="00614472"/>
    <w:rsid w:val="00615ABA"/>
    <w:rsid w:val="00617342"/>
    <w:rsid w:val="00617924"/>
    <w:rsid w:val="00620277"/>
    <w:rsid w:val="00621DA4"/>
    <w:rsid w:val="006225BC"/>
    <w:rsid w:val="006234C1"/>
    <w:rsid w:val="0062472E"/>
    <w:rsid w:val="00625715"/>
    <w:rsid w:val="00627467"/>
    <w:rsid w:val="006274D6"/>
    <w:rsid w:val="00631087"/>
    <w:rsid w:val="00632ADE"/>
    <w:rsid w:val="00633E82"/>
    <w:rsid w:val="00633F1B"/>
    <w:rsid w:val="006349AC"/>
    <w:rsid w:val="0063563F"/>
    <w:rsid w:val="00646086"/>
    <w:rsid w:val="0064789F"/>
    <w:rsid w:val="00647B2D"/>
    <w:rsid w:val="00650F1A"/>
    <w:rsid w:val="00651C79"/>
    <w:rsid w:val="00653ABC"/>
    <w:rsid w:val="006559EE"/>
    <w:rsid w:val="00656989"/>
    <w:rsid w:val="00661BEB"/>
    <w:rsid w:val="0066423B"/>
    <w:rsid w:val="0066722A"/>
    <w:rsid w:val="00667EC8"/>
    <w:rsid w:val="0067000F"/>
    <w:rsid w:val="00674F18"/>
    <w:rsid w:val="0067512B"/>
    <w:rsid w:val="00675EB6"/>
    <w:rsid w:val="0067619E"/>
    <w:rsid w:val="00677326"/>
    <w:rsid w:val="00682579"/>
    <w:rsid w:val="00682C49"/>
    <w:rsid w:val="006833F5"/>
    <w:rsid w:val="006845C1"/>
    <w:rsid w:val="00684D2F"/>
    <w:rsid w:val="00685A8B"/>
    <w:rsid w:val="0068638B"/>
    <w:rsid w:val="00690226"/>
    <w:rsid w:val="00695F0E"/>
    <w:rsid w:val="006968FD"/>
    <w:rsid w:val="00696B6F"/>
    <w:rsid w:val="006A6607"/>
    <w:rsid w:val="006A778C"/>
    <w:rsid w:val="006B10C9"/>
    <w:rsid w:val="006B1463"/>
    <w:rsid w:val="006B1FD7"/>
    <w:rsid w:val="006B24B2"/>
    <w:rsid w:val="006B2E6D"/>
    <w:rsid w:val="006B3BBF"/>
    <w:rsid w:val="006B495F"/>
    <w:rsid w:val="006B79B0"/>
    <w:rsid w:val="006B7AFF"/>
    <w:rsid w:val="006B7D60"/>
    <w:rsid w:val="006C2D05"/>
    <w:rsid w:val="006C6EAE"/>
    <w:rsid w:val="006C7057"/>
    <w:rsid w:val="006C7F72"/>
    <w:rsid w:val="006D256D"/>
    <w:rsid w:val="006D38A7"/>
    <w:rsid w:val="006E182F"/>
    <w:rsid w:val="006E33E4"/>
    <w:rsid w:val="006E4511"/>
    <w:rsid w:val="006E454D"/>
    <w:rsid w:val="006E63EA"/>
    <w:rsid w:val="006E644C"/>
    <w:rsid w:val="006E66C6"/>
    <w:rsid w:val="006E70AD"/>
    <w:rsid w:val="006E73EB"/>
    <w:rsid w:val="006F0248"/>
    <w:rsid w:val="006F176C"/>
    <w:rsid w:val="006F1A8C"/>
    <w:rsid w:val="006F3A8E"/>
    <w:rsid w:val="006F3B11"/>
    <w:rsid w:val="006F46CA"/>
    <w:rsid w:val="006F5195"/>
    <w:rsid w:val="006F5837"/>
    <w:rsid w:val="006F5BB7"/>
    <w:rsid w:val="006F6D0B"/>
    <w:rsid w:val="0070078A"/>
    <w:rsid w:val="00703649"/>
    <w:rsid w:val="00703B7B"/>
    <w:rsid w:val="00704B1B"/>
    <w:rsid w:val="00706A7E"/>
    <w:rsid w:val="00706F3E"/>
    <w:rsid w:val="00712400"/>
    <w:rsid w:val="007132BD"/>
    <w:rsid w:val="007155B9"/>
    <w:rsid w:val="00717458"/>
    <w:rsid w:val="00717490"/>
    <w:rsid w:val="00723CDB"/>
    <w:rsid w:val="00725865"/>
    <w:rsid w:val="00726940"/>
    <w:rsid w:val="00726DAB"/>
    <w:rsid w:val="007273B9"/>
    <w:rsid w:val="007316BE"/>
    <w:rsid w:val="007357BD"/>
    <w:rsid w:val="00737ABD"/>
    <w:rsid w:val="00740F4C"/>
    <w:rsid w:val="00741600"/>
    <w:rsid w:val="0074362D"/>
    <w:rsid w:val="00743E9C"/>
    <w:rsid w:val="00747F98"/>
    <w:rsid w:val="00753CFB"/>
    <w:rsid w:val="00754331"/>
    <w:rsid w:val="007546D5"/>
    <w:rsid w:val="007548B3"/>
    <w:rsid w:val="00755D6C"/>
    <w:rsid w:val="007567BD"/>
    <w:rsid w:val="00757439"/>
    <w:rsid w:val="00761021"/>
    <w:rsid w:val="007613B7"/>
    <w:rsid w:val="00766647"/>
    <w:rsid w:val="007706F7"/>
    <w:rsid w:val="007710B7"/>
    <w:rsid w:val="007728E6"/>
    <w:rsid w:val="00773FCE"/>
    <w:rsid w:val="007763B9"/>
    <w:rsid w:val="00776E31"/>
    <w:rsid w:val="0078004B"/>
    <w:rsid w:val="007817CD"/>
    <w:rsid w:val="0078180E"/>
    <w:rsid w:val="00782100"/>
    <w:rsid w:val="00782A6E"/>
    <w:rsid w:val="00782DF1"/>
    <w:rsid w:val="00787418"/>
    <w:rsid w:val="0079345D"/>
    <w:rsid w:val="00794E19"/>
    <w:rsid w:val="00796E99"/>
    <w:rsid w:val="007A0994"/>
    <w:rsid w:val="007A16E0"/>
    <w:rsid w:val="007A3A04"/>
    <w:rsid w:val="007A414E"/>
    <w:rsid w:val="007A568E"/>
    <w:rsid w:val="007A62D9"/>
    <w:rsid w:val="007A69A0"/>
    <w:rsid w:val="007B0DAC"/>
    <w:rsid w:val="007B1647"/>
    <w:rsid w:val="007B26D7"/>
    <w:rsid w:val="007B4FA7"/>
    <w:rsid w:val="007B55AD"/>
    <w:rsid w:val="007B60B4"/>
    <w:rsid w:val="007B6CF1"/>
    <w:rsid w:val="007C2B27"/>
    <w:rsid w:val="007C2BA9"/>
    <w:rsid w:val="007C79D1"/>
    <w:rsid w:val="007D133A"/>
    <w:rsid w:val="007D4119"/>
    <w:rsid w:val="007D50F0"/>
    <w:rsid w:val="007D73CC"/>
    <w:rsid w:val="007E212E"/>
    <w:rsid w:val="007E4B8D"/>
    <w:rsid w:val="007E741C"/>
    <w:rsid w:val="007F11CA"/>
    <w:rsid w:val="007F7FF9"/>
    <w:rsid w:val="00801939"/>
    <w:rsid w:val="00803348"/>
    <w:rsid w:val="008056C6"/>
    <w:rsid w:val="00807887"/>
    <w:rsid w:val="00812324"/>
    <w:rsid w:val="00812524"/>
    <w:rsid w:val="00812CCA"/>
    <w:rsid w:val="00813B60"/>
    <w:rsid w:val="00815144"/>
    <w:rsid w:val="00817846"/>
    <w:rsid w:val="008207A1"/>
    <w:rsid w:val="00820CD3"/>
    <w:rsid w:val="0082321B"/>
    <w:rsid w:val="008245A3"/>
    <w:rsid w:val="00824774"/>
    <w:rsid w:val="00824E70"/>
    <w:rsid w:val="00825541"/>
    <w:rsid w:val="00825628"/>
    <w:rsid w:val="0083119E"/>
    <w:rsid w:val="008330EE"/>
    <w:rsid w:val="00833426"/>
    <w:rsid w:val="00833C95"/>
    <w:rsid w:val="00834734"/>
    <w:rsid w:val="00837772"/>
    <w:rsid w:val="00837DDC"/>
    <w:rsid w:val="008401C6"/>
    <w:rsid w:val="0084277F"/>
    <w:rsid w:val="0084730B"/>
    <w:rsid w:val="008473E8"/>
    <w:rsid w:val="00850426"/>
    <w:rsid w:val="00856371"/>
    <w:rsid w:val="00860066"/>
    <w:rsid w:val="00862AA3"/>
    <w:rsid w:val="008646EB"/>
    <w:rsid w:val="00864CB6"/>
    <w:rsid w:val="0086519E"/>
    <w:rsid w:val="0086754D"/>
    <w:rsid w:val="00870E59"/>
    <w:rsid w:val="008715A8"/>
    <w:rsid w:val="00875055"/>
    <w:rsid w:val="00882020"/>
    <w:rsid w:val="00885E3C"/>
    <w:rsid w:val="008902FA"/>
    <w:rsid w:val="00891506"/>
    <w:rsid w:val="00892691"/>
    <w:rsid w:val="00895501"/>
    <w:rsid w:val="008963C8"/>
    <w:rsid w:val="00896E6F"/>
    <w:rsid w:val="008A33DC"/>
    <w:rsid w:val="008A590C"/>
    <w:rsid w:val="008A61D2"/>
    <w:rsid w:val="008B3C1D"/>
    <w:rsid w:val="008B3D87"/>
    <w:rsid w:val="008C2197"/>
    <w:rsid w:val="008C3258"/>
    <w:rsid w:val="008D2D50"/>
    <w:rsid w:val="008D6F7B"/>
    <w:rsid w:val="008E025B"/>
    <w:rsid w:val="008E2C73"/>
    <w:rsid w:val="008E637E"/>
    <w:rsid w:val="008F0920"/>
    <w:rsid w:val="008F0924"/>
    <w:rsid w:val="008F1479"/>
    <w:rsid w:val="008F1F8C"/>
    <w:rsid w:val="008F492D"/>
    <w:rsid w:val="00902D9C"/>
    <w:rsid w:val="00906A38"/>
    <w:rsid w:val="00906F9A"/>
    <w:rsid w:val="00912325"/>
    <w:rsid w:val="00913276"/>
    <w:rsid w:val="0091764C"/>
    <w:rsid w:val="009201EF"/>
    <w:rsid w:val="00922383"/>
    <w:rsid w:val="0092258C"/>
    <w:rsid w:val="009278E2"/>
    <w:rsid w:val="00927DCF"/>
    <w:rsid w:val="0093033D"/>
    <w:rsid w:val="00931360"/>
    <w:rsid w:val="00931CDA"/>
    <w:rsid w:val="009324C9"/>
    <w:rsid w:val="00933282"/>
    <w:rsid w:val="00935AC9"/>
    <w:rsid w:val="00936A5B"/>
    <w:rsid w:val="009414DF"/>
    <w:rsid w:val="0094214A"/>
    <w:rsid w:val="0094486D"/>
    <w:rsid w:val="00946421"/>
    <w:rsid w:val="00950F97"/>
    <w:rsid w:val="00952A6B"/>
    <w:rsid w:val="00953B03"/>
    <w:rsid w:val="00954A14"/>
    <w:rsid w:val="009552B0"/>
    <w:rsid w:val="00956317"/>
    <w:rsid w:val="00957BE5"/>
    <w:rsid w:val="00960404"/>
    <w:rsid w:val="0097193E"/>
    <w:rsid w:val="00971A7E"/>
    <w:rsid w:val="0097423C"/>
    <w:rsid w:val="00974C43"/>
    <w:rsid w:val="00976740"/>
    <w:rsid w:val="00980A3C"/>
    <w:rsid w:val="0098144D"/>
    <w:rsid w:val="009855F8"/>
    <w:rsid w:val="00987604"/>
    <w:rsid w:val="009918EC"/>
    <w:rsid w:val="00991C8F"/>
    <w:rsid w:val="00992624"/>
    <w:rsid w:val="00993A40"/>
    <w:rsid w:val="00993EA8"/>
    <w:rsid w:val="0099793D"/>
    <w:rsid w:val="009A06ED"/>
    <w:rsid w:val="009A073D"/>
    <w:rsid w:val="009A1085"/>
    <w:rsid w:val="009A2782"/>
    <w:rsid w:val="009A2960"/>
    <w:rsid w:val="009A4650"/>
    <w:rsid w:val="009A4804"/>
    <w:rsid w:val="009A6082"/>
    <w:rsid w:val="009A766E"/>
    <w:rsid w:val="009B1D03"/>
    <w:rsid w:val="009B1DBF"/>
    <w:rsid w:val="009B2708"/>
    <w:rsid w:val="009B2AB3"/>
    <w:rsid w:val="009B30D7"/>
    <w:rsid w:val="009B4018"/>
    <w:rsid w:val="009B6785"/>
    <w:rsid w:val="009B7EC9"/>
    <w:rsid w:val="009C1134"/>
    <w:rsid w:val="009C2E53"/>
    <w:rsid w:val="009C363D"/>
    <w:rsid w:val="009C399D"/>
    <w:rsid w:val="009C4F5F"/>
    <w:rsid w:val="009C5319"/>
    <w:rsid w:val="009C6261"/>
    <w:rsid w:val="009C6D38"/>
    <w:rsid w:val="009C763B"/>
    <w:rsid w:val="009D131D"/>
    <w:rsid w:val="009D20EC"/>
    <w:rsid w:val="009D2393"/>
    <w:rsid w:val="009D498A"/>
    <w:rsid w:val="009D4B54"/>
    <w:rsid w:val="009D54D8"/>
    <w:rsid w:val="009D5DD4"/>
    <w:rsid w:val="009E4C17"/>
    <w:rsid w:val="009E66FE"/>
    <w:rsid w:val="009F0CAF"/>
    <w:rsid w:val="009F514F"/>
    <w:rsid w:val="009F5AD8"/>
    <w:rsid w:val="009F6C34"/>
    <w:rsid w:val="00A02E30"/>
    <w:rsid w:val="00A03231"/>
    <w:rsid w:val="00A03A85"/>
    <w:rsid w:val="00A061BE"/>
    <w:rsid w:val="00A0777C"/>
    <w:rsid w:val="00A07E16"/>
    <w:rsid w:val="00A111BF"/>
    <w:rsid w:val="00A11728"/>
    <w:rsid w:val="00A134A2"/>
    <w:rsid w:val="00A134B0"/>
    <w:rsid w:val="00A2196F"/>
    <w:rsid w:val="00A244EB"/>
    <w:rsid w:val="00A27185"/>
    <w:rsid w:val="00A31604"/>
    <w:rsid w:val="00A319D3"/>
    <w:rsid w:val="00A31BA4"/>
    <w:rsid w:val="00A3520E"/>
    <w:rsid w:val="00A411A8"/>
    <w:rsid w:val="00A430E6"/>
    <w:rsid w:val="00A43537"/>
    <w:rsid w:val="00A457FE"/>
    <w:rsid w:val="00A45B02"/>
    <w:rsid w:val="00A473A1"/>
    <w:rsid w:val="00A50827"/>
    <w:rsid w:val="00A50E4D"/>
    <w:rsid w:val="00A51512"/>
    <w:rsid w:val="00A523ED"/>
    <w:rsid w:val="00A5396A"/>
    <w:rsid w:val="00A6023E"/>
    <w:rsid w:val="00A62462"/>
    <w:rsid w:val="00A67023"/>
    <w:rsid w:val="00A72791"/>
    <w:rsid w:val="00A7283F"/>
    <w:rsid w:val="00A74796"/>
    <w:rsid w:val="00A75503"/>
    <w:rsid w:val="00A76317"/>
    <w:rsid w:val="00A838B8"/>
    <w:rsid w:val="00A847A1"/>
    <w:rsid w:val="00A875D2"/>
    <w:rsid w:val="00A87B55"/>
    <w:rsid w:val="00A91B7D"/>
    <w:rsid w:val="00A9221C"/>
    <w:rsid w:val="00A93C64"/>
    <w:rsid w:val="00A96F4B"/>
    <w:rsid w:val="00A97C29"/>
    <w:rsid w:val="00AA14B9"/>
    <w:rsid w:val="00AA18A8"/>
    <w:rsid w:val="00AA1B5D"/>
    <w:rsid w:val="00AA367C"/>
    <w:rsid w:val="00AA3C23"/>
    <w:rsid w:val="00AA448C"/>
    <w:rsid w:val="00AA5558"/>
    <w:rsid w:val="00AC19EA"/>
    <w:rsid w:val="00AC2679"/>
    <w:rsid w:val="00AC3F32"/>
    <w:rsid w:val="00AC4C05"/>
    <w:rsid w:val="00AC7766"/>
    <w:rsid w:val="00AD1225"/>
    <w:rsid w:val="00AD1776"/>
    <w:rsid w:val="00AD23B8"/>
    <w:rsid w:val="00AD2CAB"/>
    <w:rsid w:val="00AD5815"/>
    <w:rsid w:val="00AD64A2"/>
    <w:rsid w:val="00AE09D5"/>
    <w:rsid w:val="00AE2F16"/>
    <w:rsid w:val="00AE31CF"/>
    <w:rsid w:val="00AE425B"/>
    <w:rsid w:val="00AE6113"/>
    <w:rsid w:val="00AE67F4"/>
    <w:rsid w:val="00AE7FC5"/>
    <w:rsid w:val="00AF07F8"/>
    <w:rsid w:val="00AF0B82"/>
    <w:rsid w:val="00AF402B"/>
    <w:rsid w:val="00AF4740"/>
    <w:rsid w:val="00AF6DC6"/>
    <w:rsid w:val="00B0067B"/>
    <w:rsid w:val="00B017CB"/>
    <w:rsid w:val="00B01A97"/>
    <w:rsid w:val="00B028B6"/>
    <w:rsid w:val="00B11E52"/>
    <w:rsid w:val="00B12319"/>
    <w:rsid w:val="00B13C0F"/>
    <w:rsid w:val="00B205FC"/>
    <w:rsid w:val="00B21969"/>
    <w:rsid w:val="00B26526"/>
    <w:rsid w:val="00B303C1"/>
    <w:rsid w:val="00B32AAA"/>
    <w:rsid w:val="00B33BD9"/>
    <w:rsid w:val="00B34A12"/>
    <w:rsid w:val="00B3648B"/>
    <w:rsid w:val="00B40DB3"/>
    <w:rsid w:val="00B41A9F"/>
    <w:rsid w:val="00B43922"/>
    <w:rsid w:val="00B458EA"/>
    <w:rsid w:val="00B46C04"/>
    <w:rsid w:val="00B47F93"/>
    <w:rsid w:val="00B536BF"/>
    <w:rsid w:val="00B55DCB"/>
    <w:rsid w:val="00B567B2"/>
    <w:rsid w:val="00B60394"/>
    <w:rsid w:val="00B64AD6"/>
    <w:rsid w:val="00B64B8E"/>
    <w:rsid w:val="00B6547B"/>
    <w:rsid w:val="00B724C2"/>
    <w:rsid w:val="00B75710"/>
    <w:rsid w:val="00B76522"/>
    <w:rsid w:val="00B81304"/>
    <w:rsid w:val="00B821E2"/>
    <w:rsid w:val="00B8256A"/>
    <w:rsid w:val="00B833A0"/>
    <w:rsid w:val="00B85CA5"/>
    <w:rsid w:val="00B870D4"/>
    <w:rsid w:val="00B9071A"/>
    <w:rsid w:val="00B90E02"/>
    <w:rsid w:val="00B912F2"/>
    <w:rsid w:val="00B94E14"/>
    <w:rsid w:val="00B96464"/>
    <w:rsid w:val="00B96D23"/>
    <w:rsid w:val="00BA242C"/>
    <w:rsid w:val="00BA2A71"/>
    <w:rsid w:val="00BA4E79"/>
    <w:rsid w:val="00BA5692"/>
    <w:rsid w:val="00BA67C7"/>
    <w:rsid w:val="00BA75A5"/>
    <w:rsid w:val="00BB3641"/>
    <w:rsid w:val="00BB4952"/>
    <w:rsid w:val="00BC0450"/>
    <w:rsid w:val="00BC3CEF"/>
    <w:rsid w:val="00BC3F7C"/>
    <w:rsid w:val="00BC517C"/>
    <w:rsid w:val="00BC7075"/>
    <w:rsid w:val="00BC7203"/>
    <w:rsid w:val="00BD5E51"/>
    <w:rsid w:val="00BD6B35"/>
    <w:rsid w:val="00BD77E2"/>
    <w:rsid w:val="00BD7A5F"/>
    <w:rsid w:val="00BE0998"/>
    <w:rsid w:val="00BE2E2C"/>
    <w:rsid w:val="00BE6EEF"/>
    <w:rsid w:val="00BF1BA9"/>
    <w:rsid w:val="00BF3283"/>
    <w:rsid w:val="00BF6D34"/>
    <w:rsid w:val="00C00E37"/>
    <w:rsid w:val="00C0228A"/>
    <w:rsid w:val="00C04AFC"/>
    <w:rsid w:val="00C07789"/>
    <w:rsid w:val="00C1180F"/>
    <w:rsid w:val="00C13A56"/>
    <w:rsid w:val="00C14409"/>
    <w:rsid w:val="00C160B1"/>
    <w:rsid w:val="00C161DB"/>
    <w:rsid w:val="00C16C29"/>
    <w:rsid w:val="00C16F7E"/>
    <w:rsid w:val="00C17488"/>
    <w:rsid w:val="00C17A27"/>
    <w:rsid w:val="00C22391"/>
    <w:rsid w:val="00C253D4"/>
    <w:rsid w:val="00C258B3"/>
    <w:rsid w:val="00C30771"/>
    <w:rsid w:val="00C31D22"/>
    <w:rsid w:val="00C33852"/>
    <w:rsid w:val="00C33C9E"/>
    <w:rsid w:val="00C3677B"/>
    <w:rsid w:val="00C3771C"/>
    <w:rsid w:val="00C41C8E"/>
    <w:rsid w:val="00C41D4D"/>
    <w:rsid w:val="00C4465D"/>
    <w:rsid w:val="00C45CCC"/>
    <w:rsid w:val="00C51F05"/>
    <w:rsid w:val="00C52B8A"/>
    <w:rsid w:val="00C52D6B"/>
    <w:rsid w:val="00C536B7"/>
    <w:rsid w:val="00C53A00"/>
    <w:rsid w:val="00C566EC"/>
    <w:rsid w:val="00C5710F"/>
    <w:rsid w:val="00C60377"/>
    <w:rsid w:val="00C61BE5"/>
    <w:rsid w:val="00C61DEE"/>
    <w:rsid w:val="00C63EC1"/>
    <w:rsid w:val="00C63EE3"/>
    <w:rsid w:val="00C64483"/>
    <w:rsid w:val="00C6547A"/>
    <w:rsid w:val="00C66008"/>
    <w:rsid w:val="00C66F46"/>
    <w:rsid w:val="00C71119"/>
    <w:rsid w:val="00C728DC"/>
    <w:rsid w:val="00C74348"/>
    <w:rsid w:val="00C74E8F"/>
    <w:rsid w:val="00C755AE"/>
    <w:rsid w:val="00C7763A"/>
    <w:rsid w:val="00C80C03"/>
    <w:rsid w:val="00C8123D"/>
    <w:rsid w:val="00C812C4"/>
    <w:rsid w:val="00C8252C"/>
    <w:rsid w:val="00C866A8"/>
    <w:rsid w:val="00C87A52"/>
    <w:rsid w:val="00C91931"/>
    <w:rsid w:val="00C92D95"/>
    <w:rsid w:val="00C93327"/>
    <w:rsid w:val="00C9459A"/>
    <w:rsid w:val="00C95B08"/>
    <w:rsid w:val="00C96406"/>
    <w:rsid w:val="00C969E2"/>
    <w:rsid w:val="00CA0AA4"/>
    <w:rsid w:val="00CA714F"/>
    <w:rsid w:val="00CB432F"/>
    <w:rsid w:val="00CB59D4"/>
    <w:rsid w:val="00CB66A2"/>
    <w:rsid w:val="00CB673B"/>
    <w:rsid w:val="00CB76B9"/>
    <w:rsid w:val="00CC3F16"/>
    <w:rsid w:val="00CC6FE1"/>
    <w:rsid w:val="00CD0410"/>
    <w:rsid w:val="00CD0EFD"/>
    <w:rsid w:val="00CD2059"/>
    <w:rsid w:val="00CD5C7D"/>
    <w:rsid w:val="00CD5F5E"/>
    <w:rsid w:val="00CE1143"/>
    <w:rsid w:val="00CE24FE"/>
    <w:rsid w:val="00CE2D36"/>
    <w:rsid w:val="00CE317C"/>
    <w:rsid w:val="00CE4FAE"/>
    <w:rsid w:val="00CE6697"/>
    <w:rsid w:val="00CE6B30"/>
    <w:rsid w:val="00CF0E70"/>
    <w:rsid w:val="00CF2F58"/>
    <w:rsid w:val="00CF30CA"/>
    <w:rsid w:val="00CF32AC"/>
    <w:rsid w:val="00CF3543"/>
    <w:rsid w:val="00CF5890"/>
    <w:rsid w:val="00CF5F8F"/>
    <w:rsid w:val="00D00122"/>
    <w:rsid w:val="00D014AB"/>
    <w:rsid w:val="00D0266C"/>
    <w:rsid w:val="00D04042"/>
    <w:rsid w:val="00D05662"/>
    <w:rsid w:val="00D07B87"/>
    <w:rsid w:val="00D10051"/>
    <w:rsid w:val="00D11205"/>
    <w:rsid w:val="00D17606"/>
    <w:rsid w:val="00D176E9"/>
    <w:rsid w:val="00D17703"/>
    <w:rsid w:val="00D21358"/>
    <w:rsid w:val="00D21846"/>
    <w:rsid w:val="00D22026"/>
    <w:rsid w:val="00D23D5A"/>
    <w:rsid w:val="00D23E00"/>
    <w:rsid w:val="00D241B2"/>
    <w:rsid w:val="00D263A2"/>
    <w:rsid w:val="00D263C3"/>
    <w:rsid w:val="00D27245"/>
    <w:rsid w:val="00D27662"/>
    <w:rsid w:val="00D30B80"/>
    <w:rsid w:val="00D311FC"/>
    <w:rsid w:val="00D31978"/>
    <w:rsid w:val="00D33B1C"/>
    <w:rsid w:val="00D34898"/>
    <w:rsid w:val="00D37B41"/>
    <w:rsid w:val="00D406E4"/>
    <w:rsid w:val="00D41E2D"/>
    <w:rsid w:val="00D503F2"/>
    <w:rsid w:val="00D54BF5"/>
    <w:rsid w:val="00D5672C"/>
    <w:rsid w:val="00D613C3"/>
    <w:rsid w:val="00D61B50"/>
    <w:rsid w:val="00D630A1"/>
    <w:rsid w:val="00D64759"/>
    <w:rsid w:val="00D649D8"/>
    <w:rsid w:val="00D660F2"/>
    <w:rsid w:val="00D6675B"/>
    <w:rsid w:val="00D71070"/>
    <w:rsid w:val="00D71698"/>
    <w:rsid w:val="00D73887"/>
    <w:rsid w:val="00D73BBD"/>
    <w:rsid w:val="00D74386"/>
    <w:rsid w:val="00D74BE1"/>
    <w:rsid w:val="00D754E1"/>
    <w:rsid w:val="00D77A8E"/>
    <w:rsid w:val="00D85831"/>
    <w:rsid w:val="00D85BB0"/>
    <w:rsid w:val="00D87F86"/>
    <w:rsid w:val="00D90BCE"/>
    <w:rsid w:val="00D92193"/>
    <w:rsid w:val="00D92732"/>
    <w:rsid w:val="00D931D3"/>
    <w:rsid w:val="00D931E6"/>
    <w:rsid w:val="00D97797"/>
    <w:rsid w:val="00DA0B85"/>
    <w:rsid w:val="00DA1087"/>
    <w:rsid w:val="00DA1DD7"/>
    <w:rsid w:val="00DA29AB"/>
    <w:rsid w:val="00DA3A02"/>
    <w:rsid w:val="00DA3E4E"/>
    <w:rsid w:val="00DB0C70"/>
    <w:rsid w:val="00DB14C7"/>
    <w:rsid w:val="00DB1799"/>
    <w:rsid w:val="00DB1F34"/>
    <w:rsid w:val="00DB2523"/>
    <w:rsid w:val="00DB276C"/>
    <w:rsid w:val="00DC0DB0"/>
    <w:rsid w:val="00DC3446"/>
    <w:rsid w:val="00DC5265"/>
    <w:rsid w:val="00DC5575"/>
    <w:rsid w:val="00DC5CBF"/>
    <w:rsid w:val="00DC6058"/>
    <w:rsid w:val="00DC63B4"/>
    <w:rsid w:val="00DC6F04"/>
    <w:rsid w:val="00DC77A2"/>
    <w:rsid w:val="00DD046F"/>
    <w:rsid w:val="00DD14AE"/>
    <w:rsid w:val="00DD1983"/>
    <w:rsid w:val="00DD1A35"/>
    <w:rsid w:val="00DD2CC9"/>
    <w:rsid w:val="00DD32C6"/>
    <w:rsid w:val="00DD4A91"/>
    <w:rsid w:val="00DD5D4D"/>
    <w:rsid w:val="00DD7750"/>
    <w:rsid w:val="00DE5BD3"/>
    <w:rsid w:val="00DE61E9"/>
    <w:rsid w:val="00DE6314"/>
    <w:rsid w:val="00DF0029"/>
    <w:rsid w:val="00DF6322"/>
    <w:rsid w:val="00DF690E"/>
    <w:rsid w:val="00DF77DB"/>
    <w:rsid w:val="00DF7FCB"/>
    <w:rsid w:val="00E0127F"/>
    <w:rsid w:val="00E01899"/>
    <w:rsid w:val="00E01AF9"/>
    <w:rsid w:val="00E01B2E"/>
    <w:rsid w:val="00E04A31"/>
    <w:rsid w:val="00E04AE5"/>
    <w:rsid w:val="00E04D0B"/>
    <w:rsid w:val="00E07274"/>
    <w:rsid w:val="00E116F0"/>
    <w:rsid w:val="00E12729"/>
    <w:rsid w:val="00E167C1"/>
    <w:rsid w:val="00E236A6"/>
    <w:rsid w:val="00E24A0D"/>
    <w:rsid w:val="00E2563E"/>
    <w:rsid w:val="00E266EA"/>
    <w:rsid w:val="00E30665"/>
    <w:rsid w:val="00E30B36"/>
    <w:rsid w:val="00E30CA3"/>
    <w:rsid w:val="00E30FF7"/>
    <w:rsid w:val="00E31DA5"/>
    <w:rsid w:val="00E34D23"/>
    <w:rsid w:val="00E37094"/>
    <w:rsid w:val="00E40507"/>
    <w:rsid w:val="00E40D70"/>
    <w:rsid w:val="00E40E35"/>
    <w:rsid w:val="00E415CB"/>
    <w:rsid w:val="00E43CD6"/>
    <w:rsid w:val="00E44122"/>
    <w:rsid w:val="00E4536A"/>
    <w:rsid w:val="00E47B82"/>
    <w:rsid w:val="00E50F1C"/>
    <w:rsid w:val="00E54652"/>
    <w:rsid w:val="00E5760C"/>
    <w:rsid w:val="00E60CBA"/>
    <w:rsid w:val="00E60F8C"/>
    <w:rsid w:val="00E61F40"/>
    <w:rsid w:val="00E62DAB"/>
    <w:rsid w:val="00E64A6D"/>
    <w:rsid w:val="00E6703D"/>
    <w:rsid w:val="00E67D6A"/>
    <w:rsid w:val="00E718DF"/>
    <w:rsid w:val="00E71EDB"/>
    <w:rsid w:val="00E72F9E"/>
    <w:rsid w:val="00E730C3"/>
    <w:rsid w:val="00E7423E"/>
    <w:rsid w:val="00E7636B"/>
    <w:rsid w:val="00E76592"/>
    <w:rsid w:val="00E77F75"/>
    <w:rsid w:val="00E81D62"/>
    <w:rsid w:val="00E845EF"/>
    <w:rsid w:val="00E86010"/>
    <w:rsid w:val="00E90958"/>
    <w:rsid w:val="00E928D8"/>
    <w:rsid w:val="00E93267"/>
    <w:rsid w:val="00E95DC7"/>
    <w:rsid w:val="00E97BB5"/>
    <w:rsid w:val="00EA207B"/>
    <w:rsid w:val="00EA37BC"/>
    <w:rsid w:val="00EA4D0B"/>
    <w:rsid w:val="00EA4D0F"/>
    <w:rsid w:val="00EA60A0"/>
    <w:rsid w:val="00EC085E"/>
    <w:rsid w:val="00EC0D31"/>
    <w:rsid w:val="00EC4973"/>
    <w:rsid w:val="00ED4EAF"/>
    <w:rsid w:val="00ED5802"/>
    <w:rsid w:val="00ED5FBC"/>
    <w:rsid w:val="00EE207F"/>
    <w:rsid w:val="00EE4C6F"/>
    <w:rsid w:val="00EE5518"/>
    <w:rsid w:val="00EE60AF"/>
    <w:rsid w:val="00EE68EF"/>
    <w:rsid w:val="00EE6BC5"/>
    <w:rsid w:val="00EE7814"/>
    <w:rsid w:val="00EF2375"/>
    <w:rsid w:val="00EF37DB"/>
    <w:rsid w:val="00EF4FC3"/>
    <w:rsid w:val="00EF7ADC"/>
    <w:rsid w:val="00F01E13"/>
    <w:rsid w:val="00F01F49"/>
    <w:rsid w:val="00F02265"/>
    <w:rsid w:val="00F02CCB"/>
    <w:rsid w:val="00F03D50"/>
    <w:rsid w:val="00F042E8"/>
    <w:rsid w:val="00F04892"/>
    <w:rsid w:val="00F05E34"/>
    <w:rsid w:val="00F06450"/>
    <w:rsid w:val="00F06D42"/>
    <w:rsid w:val="00F112E9"/>
    <w:rsid w:val="00F155DD"/>
    <w:rsid w:val="00F16C87"/>
    <w:rsid w:val="00F175C0"/>
    <w:rsid w:val="00F176BA"/>
    <w:rsid w:val="00F17787"/>
    <w:rsid w:val="00F21D86"/>
    <w:rsid w:val="00F227FB"/>
    <w:rsid w:val="00F2488F"/>
    <w:rsid w:val="00F24B82"/>
    <w:rsid w:val="00F24F5F"/>
    <w:rsid w:val="00F2503E"/>
    <w:rsid w:val="00F26D64"/>
    <w:rsid w:val="00F3023C"/>
    <w:rsid w:val="00F31C49"/>
    <w:rsid w:val="00F33B7E"/>
    <w:rsid w:val="00F343C3"/>
    <w:rsid w:val="00F36000"/>
    <w:rsid w:val="00F36C27"/>
    <w:rsid w:val="00F37387"/>
    <w:rsid w:val="00F37856"/>
    <w:rsid w:val="00F411F3"/>
    <w:rsid w:val="00F53117"/>
    <w:rsid w:val="00F563FA"/>
    <w:rsid w:val="00F56E2A"/>
    <w:rsid w:val="00F56FA4"/>
    <w:rsid w:val="00F6285F"/>
    <w:rsid w:val="00F64E7D"/>
    <w:rsid w:val="00F71A1A"/>
    <w:rsid w:val="00F7536F"/>
    <w:rsid w:val="00F803B0"/>
    <w:rsid w:val="00F90B87"/>
    <w:rsid w:val="00F9767D"/>
    <w:rsid w:val="00FA10A6"/>
    <w:rsid w:val="00FA3622"/>
    <w:rsid w:val="00FA4518"/>
    <w:rsid w:val="00FA5690"/>
    <w:rsid w:val="00FB102D"/>
    <w:rsid w:val="00FB1A12"/>
    <w:rsid w:val="00FB277F"/>
    <w:rsid w:val="00FB3672"/>
    <w:rsid w:val="00FB6264"/>
    <w:rsid w:val="00FB6C9E"/>
    <w:rsid w:val="00FB7297"/>
    <w:rsid w:val="00FC259E"/>
    <w:rsid w:val="00FC38A3"/>
    <w:rsid w:val="00FC5274"/>
    <w:rsid w:val="00FC57EE"/>
    <w:rsid w:val="00FC7357"/>
    <w:rsid w:val="00FD00AB"/>
    <w:rsid w:val="00FD067E"/>
    <w:rsid w:val="00FD07C8"/>
    <w:rsid w:val="00FD2159"/>
    <w:rsid w:val="00FD69CE"/>
    <w:rsid w:val="00FE185E"/>
    <w:rsid w:val="00FE67C9"/>
    <w:rsid w:val="00FF02DE"/>
    <w:rsid w:val="00FF1369"/>
    <w:rsid w:val="00FF5170"/>
    <w:rsid w:val="00FF6266"/>
    <w:rsid w:val="00FF7E2B"/>
    <w:rsid w:val="01615794"/>
    <w:rsid w:val="01864A27"/>
    <w:rsid w:val="01A404E2"/>
    <w:rsid w:val="01DF74D9"/>
    <w:rsid w:val="027B36D1"/>
    <w:rsid w:val="02AD678C"/>
    <w:rsid w:val="02AF3A41"/>
    <w:rsid w:val="02DD235B"/>
    <w:rsid w:val="030840F2"/>
    <w:rsid w:val="030B7A9D"/>
    <w:rsid w:val="03112C80"/>
    <w:rsid w:val="03115531"/>
    <w:rsid w:val="032017EF"/>
    <w:rsid w:val="033C1A3A"/>
    <w:rsid w:val="0351073E"/>
    <w:rsid w:val="039B0558"/>
    <w:rsid w:val="03CB4C17"/>
    <w:rsid w:val="03EE357B"/>
    <w:rsid w:val="04294DF9"/>
    <w:rsid w:val="0432289A"/>
    <w:rsid w:val="044122FE"/>
    <w:rsid w:val="045E471C"/>
    <w:rsid w:val="04804FC4"/>
    <w:rsid w:val="04944047"/>
    <w:rsid w:val="049816FC"/>
    <w:rsid w:val="04BF0F8E"/>
    <w:rsid w:val="04EF6302"/>
    <w:rsid w:val="04F10038"/>
    <w:rsid w:val="05335295"/>
    <w:rsid w:val="05553C1D"/>
    <w:rsid w:val="05686980"/>
    <w:rsid w:val="05D41222"/>
    <w:rsid w:val="05E467DD"/>
    <w:rsid w:val="05F92253"/>
    <w:rsid w:val="06662D03"/>
    <w:rsid w:val="06BC68C4"/>
    <w:rsid w:val="07075C32"/>
    <w:rsid w:val="07120D34"/>
    <w:rsid w:val="07340395"/>
    <w:rsid w:val="083F2B50"/>
    <w:rsid w:val="0861422C"/>
    <w:rsid w:val="08E376ED"/>
    <w:rsid w:val="09404177"/>
    <w:rsid w:val="095E5C9C"/>
    <w:rsid w:val="09731DA7"/>
    <w:rsid w:val="098E1F7C"/>
    <w:rsid w:val="09F81D0F"/>
    <w:rsid w:val="0A216936"/>
    <w:rsid w:val="0A5E1AC6"/>
    <w:rsid w:val="0A795662"/>
    <w:rsid w:val="0A895CDE"/>
    <w:rsid w:val="0A994099"/>
    <w:rsid w:val="0ACF103E"/>
    <w:rsid w:val="0B713CD2"/>
    <w:rsid w:val="0B7227BA"/>
    <w:rsid w:val="0B733A93"/>
    <w:rsid w:val="0B9269EA"/>
    <w:rsid w:val="0BA032F1"/>
    <w:rsid w:val="0BE17F48"/>
    <w:rsid w:val="0BF14F4E"/>
    <w:rsid w:val="0C190EFD"/>
    <w:rsid w:val="0C1F38FC"/>
    <w:rsid w:val="0C2015BA"/>
    <w:rsid w:val="0C291674"/>
    <w:rsid w:val="0CC87B29"/>
    <w:rsid w:val="0CD86F5F"/>
    <w:rsid w:val="0D2261D9"/>
    <w:rsid w:val="0D9C3B86"/>
    <w:rsid w:val="0DA3355F"/>
    <w:rsid w:val="0DA767F3"/>
    <w:rsid w:val="0DF200F5"/>
    <w:rsid w:val="0E0D35F3"/>
    <w:rsid w:val="0E5F0E2C"/>
    <w:rsid w:val="0EDB34EE"/>
    <w:rsid w:val="0EDE791E"/>
    <w:rsid w:val="0EE24A43"/>
    <w:rsid w:val="0F7565D7"/>
    <w:rsid w:val="0F935731"/>
    <w:rsid w:val="0FCB37D0"/>
    <w:rsid w:val="0FD31749"/>
    <w:rsid w:val="0FE871E7"/>
    <w:rsid w:val="102028C9"/>
    <w:rsid w:val="113468A3"/>
    <w:rsid w:val="113A332A"/>
    <w:rsid w:val="113F112A"/>
    <w:rsid w:val="117E6314"/>
    <w:rsid w:val="118A2837"/>
    <w:rsid w:val="11A91930"/>
    <w:rsid w:val="11B17CC1"/>
    <w:rsid w:val="11F10F58"/>
    <w:rsid w:val="12355362"/>
    <w:rsid w:val="129802FE"/>
    <w:rsid w:val="12D96C86"/>
    <w:rsid w:val="130636D5"/>
    <w:rsid w:val="132867B8"/>
    <w:rsid w:val="13557C82"/>
    <w:rsid w:val="13B04FCD"/>
    <w:rsid w:val="13C11DC8"/>
    <w:rsid w:val="13C93A6E"/>
    <w:rsid w:val="13CA47D1"/>
    <w:rsid w:val="13F229E3"/>
    <w:rsid w:val="13F953BB"/>
    <w:rsid w:val="14113C19"/>
    <w:rsid w:val="14927F92"/>
    <w:rsid w:val="14980F1E"/>
    <w:rsid w:val="14B174B2"/>
    <w:rsid w:val="14BD31AA"/>
    <w:rsid w:val="14C87896"/>
    <w:rsid w:val="14D87AEE"/>
    <w:rsid w:val="15217CF7"/>
    <w:rsid w:val="15BD5201"/>
    <w:rsid w:val="15D508A1"/>
    <w:rsid w:val="161215F5"/>
    <w:rsid w:val="165E3789"/>
    <w:rsid w:val="17216A9A"/>
    <w:rsid w:val="177056FB"/>
    <w:rsid w:val="17845BDE"/>
    <w:rsid w:val="17A03F26"/>
    <w:rsid w:val="17B564F2"/>
    <w:rsid w:val="17F60C55"/>
    <w:rsid w:val="18146A54"/>
    <w:rsid w:val="183613E4"/>
    <w:rsid w:val="183909C5"/>
    <w:rsid w:val="19296BEB"/>
    <w:rsid w:val="194C0D15"/>
    <w:rsid w:val="19634492"/>
    <w:rsid w:val="198E4C83"/>
    <w:rsid w:val="19E262E2"/>
    <w:rsid w:val="19F27366"/>
    <w:rsid w:val="1AE22258"/>
    <w:rsid w:val="1AF12437"/>
    <w:rsid w:val="1B1237D2"/>
    <w:rsid w:val="1B4E4A68"/>
    <w:rsid w:val="1B73407A"/>
    <w:rsid w:val="1B9119E5"/>
    <w:rsid w:val="1BD658E4"/>
    <w:rsid w:val="1C0A0143"/>
    <w:rsid w:val="1C792CF4"/>
    <w:rsid w:val="1C9C1360"/>
    <w:rsid w:val="1CAA3A66"/>
    <w:rsid w:val="1CB913C5"/>
    <w:rsid w:val="1CC31F15"/>
    <w:rsid w:val="1CC5367B"/>
    <w:rsid w:val="1D1D5B88"/>
    <w:rsid w:val="1D6129BF"/>
    <w:rsid w:val="1D6C4F52"/>
    <w:rsid w:val="1D810117"/>
    <w:rsid w:val="1D9E6B6D"/>
    <w:rsid w:val="1DD30A1B"/>
    <w:rsid w:val="1E021974"/>
    <w:rsid w:val="1E034101"/>
    <w:rsid w:val="1E1F4375"/>
    <w:rsid w:val="1E4759F8"/>
    <w:rsid w:val="1E62158A"/>
    <w:rsid w:val="1E644ECF"/>
    <w:rsid w:val="1E744A8F"/>
    <w:rsid w:val="1EA61D1C"/>
    <w:rsid w:val="1EB9232D"/>
    <w:rsid w:val="1EBF71CF"/>
    <w:rsid w:val="1F2954D9"/>
    <w:rsid w:val="1F325CA8"/>
    <w:rsid w:val="1F783D5F"/>
    <w:rsid w:val="1F7A22DD"/>
    <w:rsid w:val="1F917F14"/>
    <w:rsid w:val="1FAB1324"/>
    <w:rsid w:val="1FF733D5"/>
    <w:rsid w:val="1FFC6823"/>
    <w:rsid w:val="20134278"/>
    <w:rsid w:val="2016445E"/>
    <w:rsid w:val="20207D63"/>
    <w:rsid w:val="203B5853"/>
    <w:rsid w:val="208F0C0B"/>
    <w:rsid w:val="209836D9"/>
    <w:rsid w:val="20A3664B"/>
    <w:rsid w:val="20A7040F"/>
    <w:rsid w:val="20D75508"/>
    <w:rsid w:val="20E33F9F"/>
    <w:rsid w:val="21015F9B"/>
    <w:rsid w:val="212D3CF0"/>
    <w:rsid w:val="21BF7657"/>
    <w:rsid w:val="21D3768F"/>
    <w:rsid w:val="21E35F4E"/>
    <w:rsid w:val="22184D58"/>
    <w:rsid w:val="22353CB7"/>
    <w:rsid w:val="223615E9"/>
    <w:rsid w:val="224E68B2"/>
    <w:rsid w:val="22524230"/>
    <w:rsid w:val="228448C9"/>
    <w:rsid w:val="22A44C4A"/>
    <w:rsid w:val="22F94375"/>
    <w:rsid w:val="22FC0890"/>
    <w:rsid w:val="233713D2"/>
    <w:rsid w:val="23547471"/>
    <w:rsid w:val="23620335"/>
    <w:rsid w:val="23B26FD1"/>
    <w:rsid w:val="23D70F3F"/>
    <w:rsid w:val="23DC1A99"/>
    <w:rsid w:val="241E68C2"/>
    <w:rsid w:val="24224FB8"/>
    <w:rsid w:val="246619E0"/>
    <w:rsid w:val="24A24A9D"/>
    <w:rsid w:val="24A25117"/>
    <w:rsid w:val="25583A87"/>
    <w:rsid w:val="25A26D6C"/>
    <w:rsid w:val="25A31F57"/>
    <w:rsid w:val="25AC7E41"/>
    <w:rsid w:val="25D94D82"/>
    <w:rsid w:val="25FD2213"/>
    <w:rsid w:val="26864E37"/>
    <w:rsid w:val="26B451D2"/>
    <w:rsid w:val="27057CB4"/>
    <w:rsid w:val="272E0308"/>
    <w:rsid w:val="27426CA6"/>
    <w:rsid w:val="275023A2"/>
    <w:rsid w:val="277F62B7"/>
    <w:rsid w:val="278007C8"/>
    <w:rsid w:val="279045D1"/>
    <w:rsid w:val="2792416F"/>
    <w:rsid w:val="27A66DBF"/>
    <w:rsid w:val="27F9674B"/>
    <w:rsid w:val="2838427B"/>
    <w:rsid w:val="288A5F02"/>
    <w:rsid w:val="29014296"/>
    <w:rsid w:val="29262A18"/>
    <w:rsid w:val="293D3FCE"/>
    <w:rsid w:val="296352A9"/>
    <w:rsid w:val="296A7FDB"/>
    <w:rsid w:val="29B813EF"/>
    <w:rsid w:val="29F97533"/>
    <w:rsid w:val="2A7A3A47"/>
    <w:rsid w:val="2AD57D7C"/>
    <w:rsid w:val="2ADE7574"/>
    <w:rsid w:val="2B347F25"/>
    <w:rsid w:val="2B6061C9"/>
    <w:rsid w:val="2B822F66"/>
    <w:rsid w:val="2BA4006E"/>
    <w:rsid w:val="2BB35603"/>
    <w:rsid w:val="2BC30D83"/>
    <w:rsid w:val="2BD134CD"/>
    <w:rsid w:val="2BFA5F57"/>
    <w:rsid w:val="2C000953"/>
    <w:rsid w:val="2C0C79F5"/>
    <w:rsid w:val="2C2D7022"/>
    <w:rsid w:val="2C830954"/>
    <w:rsid w:val="2CC279B8"/>
    <w:rsid w:val="2CEA45E0"/>
    <w:rsid w:val="2D207FD1"/>
    <w:rsid w:val="2D491BDE"/>
    <w:rsid w:val="2D7422F5"/>
    <w:rsid w:val="2D924ED5"/>
    <w:rsid w:val="2DAC2AB7"/>
    <w:rsid w:val="2DDF2F9F"/>
    <w:rsid w:val="2DEA3A81"/>
    <w:rsid w:val="2DEC36CC"/>
    <w:rsid w:val="2E002120"/>
    <w:rsid w:val="2E036BCF"/>
    <w:rsid w:val="2E0761E3"/>
    <w:rsid w:val="2E4A352C"/>
    <w:rsid w:val="2EC34F63"/>
    <w:rsid w:val="2F1948A9"/>
    <w:rsid w:val="2F217C1E"/>
    <w:rsid w:val="2F401969"/>
    <w:rsid w:val="2F4E0230"/>
    <w:rsid w:val="2FD50C28"/>
    <w:rsid w:val="2FE0793F"/>
    <w:rsid w:val="2FFA5C59"/>
    <w:rsid w:val="30255F46"/>
    <w:rsid w:val="303F6E73"/>
    <w:rsid w:val="305A75EE"/>
    <w:rsid w:val="30F272BB"/>
    <w:rsid w:val="30FE2283"/>
    <w:rsid w:val="310B7BF7"/>
    <w:rsid w:val="313F251C"/>
    <w:rsid w:val="31BF2453"/>
    <w:rsid w:val="31CD539D"/>
    <w:rsid w:val="3205440F"/>
    <w:rsid w:val="323179FB"/>
    <w:rsid w:val="327168B8"/>
    <w:rsid w:val="329C1BD4"/>
    <w:rsid w:val="32B41675"/>
    <w:rsid w:val="32FC7395"/>
    <w:rsid w:val="33352735"/>
    <w:rsid w:val="334C1DB4"/>
    <w:rsid w:val="33A9609D"/>
    <w:rsid w:val="33EB6BAD"/>
    <w:rsid w:val="34172C0C"/>
    <w:rsid w:val="344A4C8D"/>
    <w:rsid w:val="34556336"/>
    <w:rsid w:val="34725357"/>
    <w:rsid w:val="34B333A0"/>
    <w:rsid w:val="34C83927"/>
    <w:rsid w:val="34D84831"/>
    <w:rsid w:val="34DC6FA8"/>
    <w:rsid w:val="34E92AC0"/>
    <w:rsid w:val="353511EE"/>
    <w:rsid w:val="353C43C9"/>
    <w:rsid w:val="356C0059"/>
    <w:rsid w:val="356E5A46"/>
    <w:rsid w:val="35704437"/>
    <w:rsid w:val="35882BB7"/>
    <w:rsid w:val="359D5971"/>
    <w:rsid w:val="35E73E14"/>
    <w:rsid w:val="35FF12FC"/>
    <w:rsid w:val="366C7C3F"/>
    <w:rsid w:val="367337CC"/>
    <w:rsid w:val="36764747"/>
    <w:rsid w:val="36833BCD"/>
    <w:rsid w:val="36B779D9"/>
    <w:rsid w:val="36BA27A1"/>
    <w:rsid w:val="36FA0D5F"/>
    <w:rsid w:val="370513CD"/>
    <w:rsid w:val="374024C1"/>
    <w:rsid w:val="374F6BED"/>
    <w:rsid w:val="3753293F"/>
    <w:rsid w:val="379B4223"/>
    <w:rsid w:val="37D027AD"/>
    <w:rsid w:val="37E24336"/>
    <w:rsid w:val="37E364F0"/>
    <w:rsid w:val="38172213"/>
    <w:rsid w:val="381E7F61"/>
    <w:rsid w:val="3895625D"/>
    <w:rsid w:val="38BD4594"/>
    <w:rsid w:val="38FE1AFE"/>
    <w:rsid w:val="39017BBA"/>
    <w:rsid w:val="39023D25"/>
    <w:rsid w:val="39292208"/>
    <w:rsid w:val="39520450"/>
    <w:rsid w:val="39B9152E"/>
    <w:rsid w:val="39BA127A"/>
    <w:rsid w:val="3A071BC0"/>
    <w:rsid w:val="3A60385F"/>
    <w:rsid w:val="3A6F720B"/>
    <w:rsid w:val="3AF637F4"/>
    <w:rsid w:val="3AFE433B"/>
    <w:rsid w:val="3B057CB2"/>
    <w:rsid w:val="3B331F76"/>
    <w:rsid w:val="3B49787F"/>
    <w:rsid w:val="3B4C61C3"/>
    <w:rsid w:val="3B532B46"/>
    <w:rsid w:val="3B611B38"/>
    <w:rsid w:val="3BC3400B"/>
    <w:rsid w:val="3BD50A25"/>
    <w:rsid w:val="3C625919"/>
    <w:rsid w:val="3C713262"/>
    <w:rsid w:val="3CC07B4A"/>
    <w:rsid w:val="3CFD4653"/>
    <w:rsid w:val="3D5E09FB"/>
    <w:rsid w:val="3D6D44AB"/>
    <w:rsid w:val="3D9A2E27"/>
    <w:rsid w:val="3D9E6C34"/>
    <w:rsid w:val="3DE11404"/>
    <w:rsid w:val="3DF05249"/>
    <w:rsid w:val="3E062E06"/>
    <w:rsid w:val="3E7C049D"/>
    <w:rsid w:val="3EC44615"/>
    <w:rsid w:val="3F661CE4"/>
    <w:rsid w:val="3F761C89"/>
    <w:rsid w:val="3F7C2086"/>
    <w:rsid w:val="3FBA2E0B"/>
    <w:rsid w:val="40410390"/>
    <w:rsid w:val="4071080D"/>
    <w:rsid w:val="407F3E9A"/>
    <w:rsid w:val="408E31EA"/>
    <w:rsid w:val="40982232"/>
    <w:rsid w:val="40A107A5"/>
    <w:rsid w:val="40B548B8"/>
    <w:rsid w:val="40C8049E"/>
    <w:rsid w:val="40D40263"/>
    <w:rsid w:val="413C2DF3"/>
    <w:rsid w:val="41635A41"/>
    <w:rsid w:val="416A7710"/>
    <w:rsid w:val="41711F54"/>
    <w:rsid w:val="418710AB"/>
    <w:rsid w:val="41E11926"/>
    <w:rsid w:val="41F12A3B"/>
    <w:rsid w:val="41F74DEF"/>
    <w:rsid w:val="42255D98"/>
    <w:rsid w:val="427B626D"/>
    <w:rsid w:val="4289110D"/>
    <w:rsid w:val="429159D0"/>
    <w:rsid w:val="42A24214"/>
    <w:rsid w:val="42AB13F7"/>
    <w:rsid w:val="42C53514"/>
    <w:rsid w:val="42E77E92"/>
    <w:rsid w:val="42F65E36"/>
    <w:rsid w:val="433964E6"/>
    <w:rsid w:val="43556C07"/>
    <w:rsid w:val="436C3C3A"/>
    <w:rsid w:val="43C05F2B"/>
    <w:rsid w:val="43D63DD9"/>
    <w:rsid w:val="43F37E69"/>
    <w:rsid w:val="444A0940"/>
    <w:rsid w:val="44CF0FCA"/>
    <w:rsid w:val="452378F0"/>
    <w:rsid w:val="453E3470"/>
    <w:rsid w:val="455A7440"/>
    <w:rsid w:val="45651290"/>
    <w:rsid w:val="45885B85"/>
    <w:rsid w:val="4606682B"/>
    <w:rsid w:val="46275E54"/>
    <w:rsid w:val="46324DC8"/>
    <w:rsid w:val="466C3E7F"/>
    <w:rsid w:val="468E35D2"/>
    <w:rsid w:val="46957BB9"/>
    <w:rsid w:val="46D93D8B"/>
    <w:rsid w:val="47081B1C"/>
    <w:rsid w:val="470F5434"/>
    <w:rsid w:val="472C4A21"/>
    <w:rsid w:val="472D3690"/>
    <w:rsid w:val="476A1665"/>
    <w:rsid w:val="47814028"/>
    <w:rsid w:val="478C3010"/>
    <w:rsid w:val="47973308"/>
    <w:rsid w:val="47EC43E0"/>
    <w:rsid w:val="47ED3A55"/>
    <w:rsid w:val="483268AF"/>
    <w:rsid w:val="484A55F8"/>
    <w:rsid w:val="48760B5B"/>
    <w:rsid w:val="4883402E"/>
    <w:rsid w:val="48A02B65"/>
    <w:rsid w:val="48A21596"/>
    <w:rsid w:val="48AE3E72"/>
    <w:rsid w:val="48B4464C"/>
    <w:rsid w:val="48EB6052"/>
    <w:rsid w:val="48ED292C"/>
    <w:rsid w:val="48FA7E25"/>
    <w:rsid w:val="490C09B0"/>
    <w:rsid w:val="493E4EB6"/>
    <w:rsid w:val="49550F6D"/>
    <w:rsid w:val="497A7332"/>
    <w:rsid w:val="49A245B2"/>
    <w:rsid w:val="49AF79E0"/>
    <w:rsid w:val="49D910DE"/>
    <w:rsid w:val="4A1C3D58"/>
    <w:rsid w:val="4A3803BC"/>
    <w:rsid w:val="4AB13C8E"/>
    <w:rsid w:val="4AC771BC"/>
    <w:rsid w:val="4AD16200"/>
    <w:rsid w:val="4B090459"/>
    <w:rsid w:val="4B2C31E2"/>
    <w:rsid w:val="4B362BEC"/>
    <w:rsid w:val="4B637B9B"/>
    <w:rsid w:val="4B9D7BAD"/>
    <w:rsid w:val="4BD1079D"/>
    <w:rsid w:val="4BE970E2"/>
    <w:rsid w:val="4C621EBA"/>
    <w:rsid w:val="4C673738"/>
    <w:rsid w:val="4C9C6297"/>
    <w:rsid w:val="4CEA3340"/>
    <w:rsid w:val="4CEB58CD"/>
    <w:rsid w:val="4CF24049"/>
    <w:rsid w:val="4D2E783D"/>
    <w:rsid w:val="4D5C50CF"/>
    <w:rsid w:val="4DA03072"/>
    <w:rsid w:val="4E301638"/>
    <w:rsid w:val="4E4432FA"/>
    <w:rsid w:val="4E481BAD"/>
    <w:rsid w:val="4E7105B0"/>
    <w:rsid w:val="4E7F73EA"/>
    <w:rsid w:val="4EAB2E47"/>
    <w:rsid w:val="4EDF6974"/>
    <w:rsid w:val="4F1C64FB"/>
    <w:rsid w:val="4F70497F"/>
    <w:rsid w:val="4F907ED3"/>
    <w:rsid w:val="4FA944F3"/>
    <w:rsid w:val="4FCC4157"/>
    <w:rsid w:val="50001E29"/>
    <w:rsid w:val="5001504A"/>
    <w:rsid w:val="505A6D79"/>
    <w:rsid w:val="50836669"/>
    <w:rsid w:val="509B49B8"/>
    <w:rsid w:val="50A44C4C"/>
    <w:rsid w:val="50B109B9"/>
    <w:rsid w:val="50D01656"/>
    <w:rsid w:val="50D0623A"/>
    <w:rsid w:val="50DF037D"/>
    <w:rsid w:val="50EA460E"/>
    <w:rsid w:val="51086CEB"/>
    <w:rsid w:val="5112017C"/>
    <w:rsid w:val="51140C62"/>
    <w:rsid w:val="511637E5"/>
    <w:rsid w:val="515052A0"/>
    <w:rsid w:val="515D62DC"/>
    <w:rsid w:val="51A026FC"/>
    <w:rsid w:val="51C22397"/>
    <w:rsid w:val="51F83507"/>
    <w:rsid w:val="529062B8"/>
    <w:rsid w:val="52B635B1"/>
    <w:rsid w:val="52B82C74"/>
    <w:rsid w:val="52D44DDC"/>
    <w:rsid w:val="536C21E7"/>
    <w:rsid w:val="538C29FB"/>
    <w:rsid w:val="539701A5"/>
    <w:rsid w:val="53980887"/>
    <w:rsid w:val="53C14498"/>
    <w:rsid w:val="540B7C39"/>
    <w:rsid w:val="54101A67"/>
    <w:rsid w:val="54F949FD"/>
    <w:rsid w:val="54FC20BE"/>
    <w:rsid w:val="55047CFE"/>
    <w:rsid w:val="551E3BD6"/>
    <w:rsid w:val="552354D0"/>
    <w:rsid w:val="554D6FB0"/>
    <w:rsid w:val="55A0560C"/>
    <w:rsid w:val="56026DBA"/>
    <w:rsid w:val="56096DE2"/>
    <w:rsid w:val="566A06F2"/>
    <w:rsid w:val="566F58BC"/>
    <w:rsid w:val="5680211A"/>
    <w:rsid w:val="56D12D05"/>
    <w:rsid w:val="570C73FA"/>
    <w:rsid w:val="571D642F"/>
    <w:rsid w:val="57B23EAE"/>
    <w:rsid w:val="57C5211D"/>
    <w:rsid w:val="583D48F1"/>
    <w:rsid w:val="5855340F"/>
    <w:rsid w:val="589929AB"/>
    <w:rsid w:val="58C40E2B"/>
    <w:rsid w:val="592F1FF2"/>
    <w:rsid w:val="596861D7"/>
    <w:rsid w:val="598503B3"/>
    <w:rsid w:val="59A4227D"/>
    <w:rsid w:val="59D86398"/>
    <w:rsid w:val="59E55DA4"/>
    <w:rsid w:val="59F77CCA"/>
    <w:rsid w:val="5A297ACF"/>
    <w:rsid w:val="5A304035"/>
    <w:rsid w:val="5A6538CC"/>
    <w:rsid w:val="5B9857EE"/>
    <w:rsid w:val="5BAB7E14"/>
    <w:rsid w:val="5BB54304"/>
    <w:rsid w:val="5C5C3599"/>
    <w:rsid w:val="5CAA401A"/>
    <w:rsid w:val="5CB8394A"/>
    <w:rsid w:val="5CE84F40"/>
    <w:rsid w:val="5CEC5224"/>
    <w:rsid w:val="5CFA4962"/>
    <w:rsid w:val="5CFD2F61"/>
    <w:rsid w:val="5D1A706B"/>
    <w:rsid w:val="5D1C26BC"/>
    <w:rsid w:val="5D5F1CC0"/>
    <w:rsid w:val="5D6159C4"/>
    <w:rsid w:val="5E1C4785"/>
    <w:rsid w:val="5E823644"/>
    <w:rsid w:val="5EBC6E5E"/>
    <w:rsid w:val="5EDB13D3"/>
    <w:rsid w:val="5EE65C0B"/>
    <w:rsid w:val="5F070134"/>
    <w:rsid w:val="5F21227E"/>
    <w:rsid w:val="5F2320DA"/>
    <w:rsid w:val="5F2A1A44"/>
    <w:rsid w:val="5F726842"/>
    <w:rsid w:val="5F9F39FC"/>
    <w:rsid w:val="5FBB291C"/>
    <w:rsid w:val="5FD20FFC"/>
    <w:rsid w:val="5FEF2532"/>
    <w:rsid w:val="6013397C"/>
    <w:rsid w:val="604A18BA"/>
    <w:rsid w:val="60F97336"/>
    <w:rsid w:val="611C1037"/>
    <w:rsid w:val="612A443E"/>
    <w:rsid w:val="61654998"/>
    <w:rsid w:val="617564B5"/>
    <w:rsid w:val="61873DB2"/>
    <w:rsid w:val="61C871C8"/>
    <w:rsid w:val="61F001EC"/>
    <w:rsid w:val="62326852"/>
    <w:rsid w:val="62553CA7"/>
    <w:rsid w:val="62670917"/>
    <w:rsid w:val="626D6E77"/>
    <w:rsid w:val="62813C4D"/>
    <w:rsid w:val="62AF1D24"/>
    <w:rsid w:val="62DC6E3F"/>
    <w:rsid w:val="62E36EA8"/>
    <w:rsid w:val="62E702E4"/>
    <w:rsid w:val="62FD20C2"/>
    <w:rsid w:val="63363DBD"/>
    <w:rsid w:val="63486984"/>
    <w:rsid w:val="634B2AE6"/>
    <w:rsid w:val="63784A0C"/>
    <w:rsid w:val="637D04B2"/>
    <w:rsid w:val="63CC113C"/>
    <w:rsid w:val="640B0830"/>
    <w:rsid w:val="6438481E"/>
    <w:rsid w:val="647207B3"/>
    <w:rsid w:val="64A4310D"/>
    <w:rsid w:val="6512312C"/>
    <w:rsid w:val="651D7D65"/>
    <w:rsid w:val="65214C72"/>
    <w:rsid w:val="652C3F3C"/>
    <w:rsid w:val="6549169A"/>
    <w:rsid w:val="65803BD4"/>
    <w:rsid w:val="65806ADF"/>
    <w:rsid w:val="65826716"/>
    <w:rsid w:val="65EF2B25"/>
    <w:rsid w:val="65F30861"/>
    <w:rsid w:val="66101A94"/>
    <w:rsid w:val="6610639D"/>
    <w:rsid w:val="663B627E"/>
    <w:rsid w:val="66430B34"/>
    <w:rsid w:val="666A3195"/>
    <w:rsid w:val="66780F45"/>
    <w:rsid w:val="66E6642D"/>
    <w:rsid w:val="67292C06"/>
    <w:rsid w:val="67306140"/>
    <w:rsid w:val="67682068"/>
    <w:rsid w:val="67956D92"/>
    <w:rsid w:val="67977B82"/>
    <w:rsid w:val="67D06B6E"/>
    <w:rsid w:val="67F37CF1"/>
    <w:rsid w:val="67FA45A2"/>
    <w:rsid w:val="683F2744"/>
    <w:rsid w:val="688F39E4"/>
    <w:rsid w:val="68F93649"/>
    <w:rsid w:val="69080022"/>
    <w:rsid w:val="695C417B"/>
    <w:rsid w:val="69837C63"/>
    <w:rsid w:val="69E72EF4"/>
    <w:rsid w:val="6A07461E"/>
    <w:rsid w:val="6A5F744C"/>
    <w:rsid w:val="6A6E4E01"/>
    <w:rsid w:val="6AB23DC4"/>
    <w:rsid w:val="6AD77BCF"/>
    <w:rsid w:val="6ADA21C9"/>
    <w:rsid w:val="6AE94156"/>
    <w:rsid w:val="6B0822CC"/>
    <w:rsid w:val="6B1A1E67"/>
    <w:rsid w:val="6B1E23E9"/>
    <w:rsid w:val="6B4A24A8"/>
    <w:rsid w:val="6B520C75"/>
    <w:rsid w:val="6B6264BF"/>
    <w:rsid w:val="6B976A7E"/>
    <w:rsid w:val="6B997370"/>
    <w:rsid w:val="6BCD2D2C"/>
    <w:rsid w:val="6BCD6CD4"/>
    <w:rsid w:val="6BEC5CA1"/>
    <w:rsid w:val="6BFB350D"/>
    <w:rsid w:val="6C662D96"/>
    <w:rsid w:val="6C794255"/>
    <w:rsid w:val="6CDB1272"/>
    <w:rsid w:val="6D140846"/>
    <w:rsid w:val="6D392F75"/>
    <w:rsid w:val="6D894531"/>
    <w:rsid w:val="6DC878DB"/>
    <w:rsid w:val="6E2E4954"/>
    <w:rsid w:val="6E4E5AA1"/>
    <w:rsid w:val="6E6667C3"/>
    <w:rsid w:val="6EA305CE"/>
    <w:rsid w:val="6EAA2402"/>
    <w:rsid w:val="6F0D2769"/>
    <w:rsid w:val="6F2F1B46"/>
    <w:rsid w:val="6F7F7499"/>
    <w:rsid w:val="6F916949"/>
    <w:rsid w:val="6F9D5671"/>
    <w:rsid w:val="6FB10A66"/>
    <w:rsid w:val="6FF15A2D"/>
    <w:rsid w:val="706F5B8B"/>
    <w:rsid w:val="70A26ABE"/>
    <w:rsid w:val="70BA0007"/>
    <w:rsid w:val="70CD7F05"/>
    <w:rsid w:val="70D71B10"/>
    <w:rsid w:val="71323D41"/>
    <w:rsid w:val="71350A77"/>
    <w:rsid w:val="713F4F3E"/>
    <w:rsid w:val="715036E2"/>
    <w:rsid w:val="71517447"/>
    <w:rsid w:val="71CB4A49"/>
    <w:rsid w:val="722B1C6B"/>
    <w:rsid w:val="725E785F"/>
    <w:rsid w:val="72690234"/>
    <w:rsid w:val="7281737E"/>
    <w:rsid w:val="728952D1"/>
    <w:rsid w:val="72AD584D"/>
    <w:rsid w:val="73B35D6D"/>
    <w:rsid w:val="73B92EEB"/>
    <w:rsid w:val="73CF361C"/>
    <w:rsid w:val="73ED70BF"/>
    <w:rsid w:val="740D5F3F"/>
    <w:rsid w:val="741C7BF5"/>
    <w:rsid w:val="745326DF"/>
    <w:rsid w:val="747A0F4D"/>
    <w:rsid w:val="74EF2EA8"/>
    <w:rsid w:val="74FD3D5D"/>
    <w:rsid w:val="753515FD"/>
    <w:rsid w:val="754D3A05"/>
    <w:rsid w:val="755C4944"/>
    <w:rsid w:val="75D55359"/>
    <w:rsid w:val="75F8069B"/>
    <w:rsid w:val="760C191B"/>
    <w:rsid w:val="762848A0"/>
    <w:rsid w:val="764E4808"/>
    <w:rsid w:val="768C0C71"/>
    <w:rsid w:val="76910A04"/>
    <w:rsid w:val="76E26939"/>
    <w:rsid w:val="76F16443"/>
    <w:rsid w:val="772D7D59"/>
    <w:rsid w:val="77C0705B"/>
    <w:rsid w:val="77CF78B2"/>
    <w:rsid w:val="77EC771F"/>
    <w:rsid w:val="780879F5"/>
    <w:rsid w:val="785679B7"/>
    <w:rsid w:val="785E2710"/>
    <w:rsid w:val="78661A90"/>
    <w:rsid w:val="786C16F3"/>
    <w:rsid w:val="787B5C10"/>
    <w:rsid w:val="788C6457"/>
    <w:rsid w:val="78973053"/>
    <w:rsid w:val="78AB0DA4"/>
    <w:rsid w:val="78C8735A"/>
    <w:rsid w:val="79633757"/>
    <w:rsid w:val="796E6BC8"/>
    <w:rsid w:val="79A64B2E"/>
    <w:rsid w:val="79CA3C40"/>
    <w:rsid w:val="79D740FE"/>
    <w:rsid w:val="7A8E69D4"/>
    <w:rsid w:val="7ABC69AC"/>
    <w:rsid w:val="7AC975A6"/>
    <w:rsid w:val="7ADC03C7"/>
    <w:rsid w:val="7AF05188"/>
    <w:rsid w:val="7AF476DC"/>
    <w:rsid w:val="7B7471B7"/>
    <w:rsid w:val="7BB74576"/>
    <w:rsid w:val="7BCF779D"/>
    <w:rsid w:val="7C1206E9"/>
    <w:rsid w:val="7C165141"/>
    <w:rsid w:val="7C3040D0"/>
    <w:rsid w:val="7C8072E7"/>
    <w:rsid w:val="7CA87356"/>
    <w:rsid w:val="7CAC47BB"/>
    <w:rsid w:val="7CBB5C63"/>
    <w:rsid w:val="7CC6016D"/>
    <w:rsid w:val="7DD8618E"/>
    <w:rsid w:val="7DDB4FFE"/>
    <w:rsid w:val="7DFA2799"/>
    <w:rsid w:val="7E17201D"/>
    <w:rsid w:val="7E2471FB"/>
    <w:rsid w:val="7E465C4D"/>
    <w:rsid w:val="7E5D4D17"/>
    <w:rsid w:val="7E5E59A0"/>
    <w:rsid w:val="7E777AE8"/>
    <w:rsid w:val="7E7B1877"/>
    <w:rsid w:val="7EE33BA8"/>
    <w:rsid w:val="7EF658D2"/>
    <w:rsid w:val="7EF943FE"/>
    <w:rsid w:val="7F1E7BD1"/>
    <w:rsid w:val="7F274082"/>
    <w:rsid w:val="7F6A56A8"/>
    <w:rsid w:val="7F906365"/>
    <w:rsid w:val="7FAE5157"/>
    <w:rsid w:val="7FC33C46"/>
    <w:rsid w:val="7FF00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eastAsia="仿宋_GB2312"/>
      <w:b/>
      <w:bCs/>
      <w:kern w:val="44"/>
      <w:sz w:val="32"/>
      <w:szCs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563C1" w:themeColor="hyperlink"/>
      <w:u w:val="single"/>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5">
    <w:name w:val="标题 1 字符"/>
    <w:basedOn w:val="10"/>
    <w:link w:val="2"/>
    <w:qFormat/>
    <w:uiPriority w:val="9"/>
    <w:rPr>
      <w:rFonts w:eastAsia="仿宋_GB2312"/>
      <w:b/>
      <w:bCs/>
      <w:kern w:val="44"/>
      <w:sz w:val="32"/>
      <w:szCs w:val="44"/>
    </w:rPr>
  </w:style>
  <w:style w:type="paragraph" w:customStyle="1" w:styleId="1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496" w:themeColor="accent1" w:themeShade="BF"/>
      <w:kern w:val="0"/>
      <w:sz w:val="28"/>
      <w:szCs w:val="28"/>
    </w:rPr>
  </w:style>
  <w:style w:type="character" w:customStyle="1" w:styleId="17">
    <w:name w:val="批注框文本 字符"/>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2A56-279B-4385-8E7A-3999F96FD47F}">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16738</Words>
  <Characters>18367</Characters>
  <Lines>133</Lines>
  <Paragraphs>37</Paragraphs>
  <TotalTime>114</TotalTime>
  <ScaleCrop>false</ScaleCrop>
  <LinksUpToDate>false</LinksUpToDate>
  <CharactersWithSpaces>18587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2020-02-27T03:41:00Z</dcterms:created>
  <dc:creator>LJJ</dc:creator>
  <cp:lastModifiedBy>Administrator</cp:lastModifiedBy>
  <dcterms:modified xsi:type="dcterms:W3CDTF">2022-06-29T06:48:31Z</dcterms:modified>
  <cp:revision>1689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91F13CCFA3B54838A84A7B496C1E3126</vt:lpwstr>
  </property>
</Properties>
</file>