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420"/>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94" w:lineRule="exact"/>
        <w:jc w:val="center"/>
        <w:textAlignment w:val="auto"/>
        <w:rPr>
          <w:rFonts w:ascii="Times New Roman" w:hAnsi="Times New Roman" w:eastAsia="仿宋_GB2312" w:cs="Times New Roman"/>
          <w:sz w:val="32"/>
          <w:szCs w:val="32"/>
        </w:rPr>
      </w:pPr>
      <w:r>
        <w:rPr>
          <w:rFonts w:ascii="Times New Roman" w:hAnsi="Times New Roman" w:eastAsia="方正小标宋简体"/>
          <w:sz w:val="44"/>
          <w:szCs w:val="44"/>
        </w:rPr>
        <w:t>本次检验项目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一、粮食加工品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散装即食食品中致病菌限量》（GB 31607—2021）等标准及产品明示标准和质量要求。</w:t>
      </w:r>
      <w:bookmarkStart w:id="18" w:name="_GoBack"/>
      <w:bookmarkEnd w:id="18"/>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、偶氮甲酰胺[限2022年3月7日（含）之后抽取的样品检测]、过氧化苯甲酰。</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3.挂面：铅（以Pb计）、脱氢乙酸及其钠盐（以脱氢乙酸计）。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4.谷物加工品：铅（以Pb计）、镉（以Cd计）、黄曲霉毒素B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发酵面制品：苯甲酸及其钠盐（以苯甲酸计）、山梨酸及其钾盐（以山梨酸计）、脱氢乙酸及其钠盐（以脱氢乙酸计）、糖精钠（以糖精计）、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植物油》（GB 2716—2018）等标准及产品明示标准和质量要求。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2.食用植物油（煎炸过程用油）：酸价、极性组分。</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食品中农药最大残留限量》（GB 2763—2021）、《食品安全国家标准 酱油》（GB 2717—2018）、《食品安全国家标准 食醋》（GB 2719—2018）等标准及产品明示标准和质量要求。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3.酿造酱：氨基酸态氮[GB 2718仅适用于以谷物和（或）豆类为主要原料经发酵而制成的酿造酱，其他酿造酱（如以辣椒、蚕豆等为原料经发酵而制成的豆瓣酱等），限产品明示标准或质量要求有限量规定时检测]、黄曲霉毒素B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、苯甲酸及其钠盐（以苯甲酸计）、山梨酸及其钾盐（以山梨酸计）、脱氢乙酸及其钠盐（以脱氢乙酸计）、防腐剂混合使用时各自用量占其最大使用量的比例之和、糖精钠（以糖精计）、大肠菌群[GB 2718仅适用于以谷物和（或）豆类为主要原料经发酵而制成的酿造酱，其他酿造酱（如以辣椒、蚕豆等为原料经发酵而制成的豆瓣酱等），限产品明示标准或质量要求有限量规定时检测]。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5.香辛料调味油：酸价/酸值（限产品明示标准和质量要求有限量规定时检测）、过氧化值（限产品明示标准和质量要求有限量规定时检测）、铅（以Pb计）。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6.辣椒、花椒、辣椒粉、花椒粉：铅（以Pb计）、罗丹明B、苏丹红I、苏丹红II、苏丹红III、苏丹红IV、脱氢乙酸及其钠盐（以脱氢乙酸计）、沙门氏菌。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7.其他香辛料调味品：铅（以Pb计）、丙溴磷[限2020年2月15日（含）之后生产的且GB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2763有限量规定的香辛料品种检测]、沙门氏菌。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其他固体调味料：铅（以Pb计）、总砷（以As计）（水产调味品和藻类调味品不检测，含松茸的产品不检测）、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10.</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11.</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12.</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、甜蜜素（以环己基氨基磺酸计）、菌落总数（限产品明示标准和质量要求有限量规定时检测）、大肠菌群（限产品明示标准和质量要求有限量规定时检测）。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腌腊肉制品》（GB 2730—2015）、《食品安全国家标准 熟肉制品》（GB 2726—2016）等标准及产品明示标准和质量要求。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1.调理肉制品（非速冻）：铬（以Cr计）、苯甲酸及其钠盐（以苯甲酸计）、山梨酸及其钾盐（以山梨酸计）、氯霉素。</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2.腌腊肉制品：过氧化值（以脂肪计）、总砷（以As计）、亚硝酸盐（以亚硝酸钠计）、苯甲酸及其钠盐（以苯甲酸计）、山梨酸及其钾盐（以山梨酸计）、胭脂红、氯霉素。</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4.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黑体" w:hAnsi="黑体" w:eastAsia="黑体" w:cs="Times New Roman"/>
          <w:sz w:val="32"/>
          <w:szCs w:val="32"/>
        </w:rPr>
      </w:pPr>
      <w:bookmarkStart w:id="3" w:name="_Toc26002"/>
      <w:r>
        <w:rPr>
          <w:rFonts w:hint="eastAsia" w:ascii="黑体" w:hAnsi="黑体" w:eastAsia="黑体" w:cs="Times New Roman"/>
          <w:sz w:val="32"/>
          <w:szCs w:val="32"/>
        </w:rPr>
        <w:t>五</w:t>
      </w:r>
      <w:r>
        <w:rPr>
          <w:rFonts w:ascii="黑体" w:hAnsi="黑体" w:eastAsia="黑体" w:cs="Times New Roman"/>
          <w:sz w:val="32"/>
          <w:szCs w:val="32"/>
        </w:rPr>
        <w:t>、饮料</w:t>
      </w:r>
      <w:bookmarkEnd w:id="3"/>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饮用天然矿泉水》（GB 8537—2018）、《食品安全国家标准 包装饮用水》（GB 19298—2014）、《食品安全国家标准 饮料》（GB 7101—2015）等标准及产品明示标准和质量要求。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1.饮用天然矿泉水：界限指标（界限指标为锂、锶、锌、偏硅酸、硒、游离二氧化碳、溶解性总固体，具体检测项目为标签明示的、且在标准要求范围内的界限指标。其中硒作界限指标时必须同时符合GB 8537限量指标的要求）、镍、锑、溴酸盐、硝酸盐（以NO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果、蔬汁饮料：铅（以Pb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限预包装食品检测、执行GB 17325的产品除外、限未添加活菌（未杀菌）型产品检测]、大肠菌群（限预包装食品检测）、霉菌（限预包装食品检测、执行GB 17325的产品除外）、酵母（限预包装食品检测、执行GB 17325的产品除外）、霉菌和酵母（限预包装食品检测、仅限执行GB 17325的产品检测）。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蛋白饮料：蛋白质、三聚氰胺（限配料中含乳的产品检测）、脱氢乙酸及其钠盐（以脱氢乙酸计）、菌落总数[不适用于活菌（未杀菌）型产品、限预包装食品检测）]、大肠菌群（限预包装食品检测）、沙门氏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碳酸饮料（汽水）：二氧化碳气容量（从大包装中分装的样品不检测）、苯甲酸及其钠盐（以苯甲酸计）、山梨酸及其钾盐（以山梨酸计）、防腐剂混合使用时各自用量占其最大使用量比例之和、甜蜜素（以环己基氨基磺酸计）、菌落总数（限预包装食品检测）、霉菌（限预包装食品检测）、酵母（限预包装食品检测）。</w:t>
      </w:r>
    </w:p>
    <w:p>
      <w:pPr>
        <w:pStyle w:val="14"/>
        <w:keepNext w:val="0"/>
        <w:keepLines w:val="0"/>
        <w:pageBreakBefore w:val="0"/>
        <w:widowControl w:val="0"/>
        <w:kinsoku/>
        <w:wordWrap/>
        <w:overflowPunct/>
        <w:topLinePunct w:val="0"/>
        <w:bidi w:val="0"/>
        <w:snapToGrid w:val="0"/>
        <w:spacing w:line="594" w:lineRule="exact"/>
        <w:ind w:firstLine="64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7.固体饮料：蛋白质（限蛋白固体饮料检测）、铅（以Pb计）、赭曲霉毒素A（限研磨咖啡（烘焙咖啡）、速溶咖啡检测）、</w:t>
      </w:r>
      <w:r>
        <w:rPr>
          <w:rFonts w:ascii="Times New Roman" w:hAnsi="Times New Roman" w:eastAsia="仿宋_GB2312" w:cs="Times New Roman"/>
          <w:color w:val="auto"/>
          <w:sz w:val="32"/>
          <w:szCs w:val="32"/>
        </w:rPr>
        <w:t>苯甲酸及其钠盐（以苯甲酸计）、山梨酸及其钾盐（以山梨酸计）、防腐剂混合使用时各自用量占其最大使用量比例之和、糖精钠（以糖精计）、</w:t>
      </w:r>
      <w:r>
        <w:rPr>
          <w:rFonts w:ascii="Times New Roman" w:hAnsi="Times New Roman" w:eastAsia="仿宋_GB2312" w:cs="Times New Roman"/>
          <w:color w:val="auto"/>
          <w:kern w:val="2"/>
          <w:sz w:val="32"/>
          <w:szCs w:val="32"/>
        </w:rPr>
        <w:t>合成着色剂（苋菜红、胭脂红、柠檬黄、日落黄、亮蓝）（视产品具体色泽而定）、菌落总数</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限未添加活菌（未杀菌）型产品检测；限预包装食品检测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、大肠菌群（限预包装食品检测）、霉菌（限预包装食品检测）。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黑体" w:hAnsi="黑体" w:eastAsia="黑体" w:cs="Times New Roman"/>
          <w:sz w:val="32"/>
          <w:szCs w:val="32"/>
        </w:rPr>
      </w:pPr>
      <w:bookmarkStart w:id="4" w:name="_Toc32005"/>
      <w:r>
        <w:rPr>
          <w:rFonts w:hint="eastAsia" w:ascii="黑体" w:hAnsi="黑体" w:eastAsia="黑体" w:cs="Times New Roman"/>
          <w:sz w:val="32"/>
          <w:szCs w:val="32"/>
        </w:rPr>
        <w:t>六</w:t>
      </w:r>
      <w:r>
        <w:rPr>
          <w:rFonts w:ascii="黑体" w:hAnsi="黑体" w:eastAsia="黑体" w:cs="Times New Roman"/>
          <w:sz w:val="32"/>
          <w:szCs w:val="32"/>
        </w:rPr>
        <w:t>、方便食品</w:t>
      </w:r>
      <w:bookmarkEnd w:id="4"/>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限面饼和调料的混合检验）、大肠菌群（限面饼和调料的混合检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冲调类方便食品、主食类方便食品、其他类别方便食品：酸价（以脂肪计）（限产品明示标准和质量要求有限量规定的产品检测）、过氧化值（以脂肪计）（限产品明示标准和质量要求有限量规定的产品检测）、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冲调类方便食品（限玉米制品、花生制品）检测]、苯甲酸及其钠盐（以苯甲酸计）、山梨酸及其钾盐（以山梨酸计）、糖精钠（以糖精计）（限配料中含甜味剂或食糖等，或者呈甜味的食品检测）、菌落总数、大肠菌群、霉菌、沙门氏菌、金黄色葡萄球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黑体" w:hAnsi="黑体" w:eastAsia="黑体" w:cs="Times New Roman"/>
          <w:sz w:val="32"/>
          <w:szCs w:val="32"/>
        </w:rPr>
      </w:pPr>
      <w:bookmarkStart w:id="5" w:name="_Toc9040"/>
      <w:r>
        <w:rPr>
          <w:rFonts w:hint="eastAsia" w:ascii="黑体" w:hAnsi="黑体" w:eastAsia="黑体" w:cs="Times New Roman"/>
          <w:sz w:val="32"/>
          <w:szCs w:val="32"/>
        </w:rPr>
        <w:t>七</w:t>
      </w:r>
      <w:r>
        <w:rPr>
          <w:rFonts w:ascii="黑体" w:hAnsi="黑体" w:eastAsia="黑体" w:cs="Times New Roman"/>
          <w:sz w:val="32"/>
          <w:szCs w:val="32"/>
        </w:rPr>
        <w:t>、薯类和膨化食品</w:t>
      </w:r>
      <w:bookmarkEnd w:id="5"/>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2.干制薯类：酸价（以脂肪计）（含油型产品检测）、过氧化值（以脂肪计）（含油型产品检测）、菌落总数、大肠菌群、铅（以Pb计）、沙门氏菌、金黄色葡萄球菌。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黑体" w:hAnsi="黑体" w:eastAsia="黑体" w:cs="Times New Roman"/>
          <w:sz w:val="32"/>
          <w:szCs w:val="32"/>
        </w:rPr>
      </w:pPr>
      <w:bookmarkStart w:id="6" w:name="_Toc11914"/>
      <w:r>
        <w:rPr>
          <w:rFonts w:hint="eastAsia" w:ascii="黑体" w:hAnsi="黑体" w:eastAsia="黑体" w:cs="Times New Roman"/>
          <w:sz w:val="32"/>
          <w:szCs w:val="32"/>
        </w:rPr>
        <w:t>八</w:t>
      </w:r>
      <w:r>
        <w:rPr>
          <w:rFonts w:ascii="黑体" w:hAnsi="黑体" w:eastAsia="黑体" w:cs="Times New Roman"/>
          <w:sz w:val="32"/>
          <w:szCs w:val="32"/>
        </w:rPr>
        <w:t>、茶叶及相关制品</w:t>
      </w:r>
      <w:bookmarkEnd w:id="6"/>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黑体" w:hAnsi="黑体" w:eastAsia="黑体" w:cs="Times New Roman"/>
          <w:sz w:val="32"/>
          <w:szCs w:val="32"/>
        </w:rPr>
      </w:pPr>
      <w:bookmarkStart w:id="7" w:name="_Toc14033"/>
      <w:r>
        <w:rPr>
          <w:rFonts w:hint="eastAsia" w:ascii="黑体" w:hAnsi="黑体" w:eastAsia="黑体" w:cs="Times New Roman"/>
          <w:sz w:val="32"/>
          <w:szCs w:val="32"/>
        </w:rPr>
        <w:t>九</w:t>
      </w:r>
      <w:r>
        <w:rPr>
          <w:rFonts w:ascii="黑体" w:hAnsi="黑体" w:eastAsia="黑体" w:cs="Times New Roman"/>
          <w:sz w:val="32"/>
          <w:szCs w:val="32"/>
        </w:rPr>
        <w:t>、酒类</w:t>
      </w:r>
      <w:bookmarkEnd w:id="7"/>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2757—2012）、《食品安全国家标准 发酵酒及其配制酒》（GB 2758—2012）等标准及产品明示标准和质量要求。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2.啤酒：酒精度、甲醛、原麦汁浓度。</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3.葡萄酒：酒精度、甲醇、苯甲酸及其钠盐（以苯甲酸计）、山梨酸及其钾盐（以山梨酸计）、糖精钠（以糖精计）、二氧化硫残留量、甜蜜素（以环己基氨基磺酸计）、三氯蔗糖。</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4.果酒（发酵型）：酒精度、展青霉素（限于以苹果、山楂为原料生产的产品检测）、苯甲酸及其钠盐（以苯甲酸计）、糖精钠（以糖精计）。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5.其他发酵酒：酒精度、苯甲酸及其钠盐（以苯甲酸计）、山梨酸及其钾盐（以山梨酸计）、糖精钠（以糖精计）。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6.以蒸馏酒及食用酒精为酒基的配制酒：酒精度、甲醇、氰化物（以HCN计）、甜蜜素（以环己基氨基磺酸计）。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7.以发酵酒为酒基的配制酒：酒精度、苯甲酸及其钠盐（以苯甲酸计）、山梨酸及其钾盐（以山梨酸计）、甜蜜素（以环己基氨基磺酸计）。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黑体" w:hAnsi="黑体" w:eastAsia="黑体" w:cs="Times New Roman"/>
          <w:sz w:val="32"/>
          <w:szCs w:val="32"/>
        </w:rPr>
      </w:pPr>
      <w:bookmarkStart w:id="8" w:name="_Toc32056"/>
      <w:r>
        <w:rPr>
          <w:rFonts w:ascii="黑体" w:hAnsi="黑体" w:eastAsia="黑体" w:cs="Times New Roman"/>
          <w:sz w:val="32"/>
          <w:szCs w:val="32"/>
        </w:rPr>
        <w:t>十、蔬菜制品</w:t>
      </w:r>
      <w:bookmarkEnd w:id="8"/>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2.蔬菜干制品：铅（以Pb计）、苯甲酸及其钠盐（以苯甲酸计）、山梨酸及其钾盐（以山梨酸计）、二氧化硫残留量（除以葱、姜、洋葱、蒜为主要原料外的产品检测）。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3.其他蔬菜制品：苯甲酸及其钠盐（以苯甲酸计）、山梨酸及其钾盐（以山梨酸计）、糖精钠（以糖精计）。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4.干制食用菌：铅（以Pb计）（限不含松茸产品检测）、总砷（以As计）（限不含松茸产品检测）、镉（以Cd计）（限不含松茸、姬松茸产品检测）、总汞（以Hg计）（限不含松茸产品检测）。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黑体" w:hAnsi="黑体" w:eastAsia="黑体" w:cs="Times New Roman"/>
          <w:sz w:val="32"/>
          <w:szCs w:val="32"/>
        </w:rPr>
      </w:pPr>
      <w:bookmarkStart w:id="9" w:name="_Toc3770"/>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、水果制品</w:t>
      </w:r>
      <w:bookmarkEnd w:id="9"/>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食品中农药最大残留限量》（GB 2763—2021）等标准及产品明示标准和质量要求。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水果干制品：铅（以Pb计）、哒螨灵[限2020年2月15日（含）之后生产的干枸杞检测]、啶虫脒[限2020年2月15日（含）之后生产的干枸杞检测]、克百威[限2021年9月3日（含）之后生产的干枸杞检测]、炔螨特[限2021年9月3日（含）之后生产的干枸杞检测]、毒死蜱[限2021年9月3日（含）之后生产的干枸杞检测]、吡虫啉[限2020年2月15日（含）之后生产的干枸杞检测]、唑螨酯[限2020年2月15日（含）之后生产的干枸杞、葡萄干检测]、氯氰菊酯和高效氯氰菊酯[限2020年2月15日（含）之后生产的葡萄干检测]、肟菌酯[限2020年2月15日（含）之后生产的葡萄干检测]、</w:t>
      </w:r>
      <w:r>
        <w:rPr>
          <w:rFonts w:ascii="Times New Roman" w:hAnsi="Times New Roman" w:eastAsia="宋体" w:cs="Times New Roman"/>
          <w:sz w:val="32"/>
          <w:szCs w:val="32"/>
        </w:rPr>
        <w:t>噁</w:t>
      </w:r>
      <w:r>
        <w:rPr>
          <w:rFonts w:ascii="Times New Roman" w:hAnsi="Times New Roman" w:eastAsia="仿宋_GB2312" w:cs="Times New Roman"/>
          <w:sz w:val="32"/>
          <w:szCs w:val="32"/>
        </w:rPr>
        <w:t>唑菌酮[限2020年2月15日（含）之后生产的葡萄干检测]、山梨酸及其钾盐（以山梨酸计）、糖精钠（以糖精计）、菌落总数、大肠菌群、霉菌。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3.果酱：脱氢乙酸及其钠盐（以脱氢乙酸计）、甜蜜素（以环己基氨基磺酸计）、菌落总数、大肠菌群、霉菌、商业无菌（限罐头工艺加工的产品检测）。</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黑体" w:hAnsi="黑体" w:eastAsia="黑体" w:cs="Times New Roman"/>
          <w:sz w:val="32"/>
          <w:szCs w:val="32"/>
        </w:rPr>
      </w:pPr>
      <w:bookmarkStart w:id="10" w:name="_Toc25794"/>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、炒货食品及坚果制品</w:t>
      </w:r>
      <w:bookmarkEnd w:id="10"/>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坚果与籽类食品》（GB 19300—2014）、等标准及产品明示标准和质量要求。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炒货食品及坚果制品：酸价（以脂肪计）（脂肪含量低的蚕豆、板栗类食品不作要求）、过氧化值（以脂肪计）（脂肪含量低的蚕豆、板栗类食品不作要求）、铅（以Pb计）、黄曲霉毒素B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黑体" w:hAnsi="黑体" w:eastAsia="黑体" w:cs="Times New Roman"/>
          <w:sz w:val="32"/>
          <w:szCs w:val="32"/>
        </w:rPr>
      </w:pPr>
      <w:bookmarkStart w:id="11" w:name="_Toc22770"/>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、蛋制品</w:t>
      </w:r>
      <w:bookmarkEnd w:id="11"/>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蛋与蛋制品》（GB 2749—2015）等标准及产品明示标准和质量要求。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除糟蛋外的产品检测；限即食再制蛋制品检测）、大肠菌群（限即食再制蛋制品检测）、沙门氏菌[限即食类预包装食品及2022年3月7日（含）之后生产的预先包装但需要计量称重的即食食品检测]、商业无菌（限以罐头食品加工工艺生产的产品检测）。</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黑体" w:hAnsi="黑体" w:eastAsia="黑体" w:cs="Times New Roman"/>
          <w:sz w:val="32"/>
          <w:szCs w:val="32"/>
        </w:rPr>
      </w:pPr>
      <w:bookmarkStart w:id="12" w:name="_Toc8345"/>
      <w:r>
        <w:rPr>
          <w:rFonts w:hint="eastAsia" w:ascii="黑体" w:hAnsi="黑体" w:eastAsia="黑体" w:cs="Times New Roman"/>
          <w:sz w:val="32"/>
          <w:szCs w:val="32"/>
        </w:rPr>
        <w:t>十四</w:t>
      </w:r>
      <w:r>
        <w:rPr>
          <w:rFonts w:ascii="黑体" w:hAnsi="黑体" w:eastAsia="黑体" w:cs="Times New Roman"/>
          <w:sz w:val="32"/>
          <w:szCs w:val="32"/>
        </w:rPr>
        <w:t>、淀粉及淀粉制品</w:t>
      </w:r>
      <w:bookmarkEnd w:id="12"/>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食用淀粉》（GB 31637—2016）等标准及产品明示标准和质量要求。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限粉丝粉条检测）、苯甲酸及其钠盐（以苯甲酸计）、山梨酸及其钾盐（以山梨酸计）、铝的残留量（干样品，以Al计）（限粉丝粉条和虾味片检测）、二氧化硫残留量（限粉丝粉条检测）。</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黑体" w:hAnsi="黑体" w:eastAsia="黑体" w:cs="Times New Roman"/>
          <w:sz w:val="32"/>
          <w:szCs w:val="32"/>
        </w:rPr>
      </w:pPr>
      <w:bookmarkStart w:id="13" w:name="_Toc21631"/>
      <w:r>
        <w:rPr>
          <w:rFonts w:hint="eastAsia" w:ascii="黑体" w:hAnsi="黑体" w:eastAsia="黑体" w:cs="Times New Roman"/>
          <w:sz w:val="32"/>
          <w:szCs w:val="32"/>
        </w:rPr>
        <w:t>十五</w:t>
      </w:r>
      <w:r>
        <w:rPr>
          <w:rFonts w:ascii="黑体" w:hAnsi="黑体" w:eastAsia="黑体" w:cs="Times New Roman"/>
          <w:sz w:val="32"/>
          <w:szCs w:val="32"/>
        </w:rPr>
        <w:t>、糕点</w:t>
      </w:r>
      <w:bookmarkEnd w:id="13"/>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预包装食品中致病菌限量》（GB 29921—2021）、《食品安全国家标准 散装即食食品中致病菌限量》（GB 31607—2021）、《食品安全国家标准 糕点、面包》（GB 7099—2015）等标准及产品明示标准和质量要求。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月饼：酸价（以脂肪计）（仅适用于配料中添加油脂的产品）、过氧化值（以脂肪计）（仅适用于配料中添加油脂的产品）、糖精钠（以糖精计）、苯甲酸及其钠盐（以苯甲酸计）、山梨酸及其钾盐（以山梨酸计）、铝的残留量（干样品，以Al计）、丙酸及其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黑体" w:hAnsi="黑体" w:eastAsia="黑体" w:cs="Times New Roman"/>
          <w:sz w:val="32"/>
          <w:szCs w:val="32"/>
        </w:rPr>
      </w:pPr>
      <w:bookmarkStart w:id="14" w:name="_Toc9106"/>
      <w:r>
        <w:rPr>
          <w:rFonts w:hint="eastAsia" w:ascii="黑体" w:hAnsi="黑体" w:eastAsia="黑体" w:cs="Times New Roman"/>
          <w:sz w:val="32"/>
          <w:szCs w:val="32"/>
        </w:rPr>
        <w:t>十六</w:t>
      </w:r>
      <w:r>
        <w:rPr>
          <w:rFonts w:ascii="黑体" w:hAnsi="黑体" w:eastAsia="黑体" w:cs="Times New Roman"/>
          <w:sz w:val="32"/>
          <w:szCs w:val="32"/>
        </w:rPr>
        <w:t>、豆制品</w:t>
      </w:r>
      <w:bookmarkEnd w:id="14"/>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预包装食品中致病菌限量》（GB 29921—2021）、《食品安全国家标准 散装即食食品中致病菌限量》（GB 31607—2021）、《食品安全国家标准 豆制品》（GB 2712—2014）等标准及产品明示标准和质量要求。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限2022年3月7日（含）之后生产的预先包装但需要计量称重的散装即食食品检测]、金黄色葡萄球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限2022年3月7日（含）之后生产的预先包装但需要计量称重的散装即食食品检测]、金黄色葡萄球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非发酵性豆制品（腐竹、油皮及其再制品）：蛋白质、铅（以Pb计）、苯甲酸及其钠盐（以苯甲酸计）、山梨酸及其钾盐（以山梨酸计）、脱氢乙酸及其钠盐（以脱氢乙酸计）铝的残留量（干样品，以Al计）、沙门氏菌[限2022年3月7日（含）之后生产的预先包装但需要计量称重的散装即食食品检测]、金黄色葡萄球菌[限2022年3月7日（含）之后生产的预先包装但需要计量称重的散装即食食品检测]。</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黑体" w:hAnsi="黑体" w:eastAsia="黑体" w:cs="Times New Roman"/>
          <w:sz w:val="32"/>
          <w:szCs w:val="32"/>
        </w:rPr>
      </w:pPr>
      <w:bookmarkStart w:id="15" w:name="_Toc19639"/>
      <w:r>
        <w:rPr>
          <w:rFonts w:hint="eastAsia" w:ascii="黑体" w:hAnsi="黑体" w:eastAsia="黑体" w:cs="Times New Roman"/>
          <w:sz w:val="32"/>
          <w:szCs w:val="32"/>
        </w:rPr>
        <w:t>十七</w:t>
      </w:r>
      <w:r>
        <w:rPr>
          <w:rFonts w:ascii="黑体" w:hAnsi="黑体" w:eastAsia="黑体" w:cs="Times New Roman"/>
          <w:sz w:val="32"/>
          <w:szCs w:val="32"/>
        </w:rPr>
        <w:t>、蜂产品</w:t>
      </w:r>
      <w:bookmarkEnd w:id="15"/>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蜂蜜》（GB 14963—2011）等标准及产品明示标准和质量要求。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蜂蜜：果糖和葡萄糖、蔗糖、氯霉素[生产日期在2020年1月6日之前的产品按农业部公告第235号判定；生产日期在2020年1月6日（含）之后的产品按农业农村部公告第250号判定]、呋喃妥因代谢物（限2020年1月6日及之后生产的产品检测）、呋喃西林代谢物（限2020年1月6日及之后生产的产品检测）、呋喃唑酮代谢物（限2020年1月6日及之后生产的产品检测）、洛硝达唑（限2020年1月6日及之后生产的产品检测）、甲硝唑（限2020年4月1日及之后生产的产品检测）、地美硝唑（限2020年4月1日及之后生产的产品检测）、山梨酸及其钾盐（以山梨酸计）、菌落总数、霉菌计数、嗜渗酵母计数。</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黑体" w:hAnsi="黑体" w:eastAsia="黑体" w:cs="Times New Roman"/>
          <w:sz w:val="32"/>
          <w:szCs w:val="32"/>
        </w:rPr>
      </w:pPr>
      <w:bookmarkStart w:id="16" w:name="_Toc11656"/>
      <w:r>
        <w:rPr>
          <w:rFonts w:hint="eastAsia" w:ascii="黑体" w:hAnsi="黑体" w:eastAsia="黑体" w:cs="Times New Roman"/>
          <w:sz w:val="32"/>
          <w:szCs w:val="32"/>
        </w:rPr>
        <w:t>十八</w:t>
      </w:r>
      <w:r>
        <w:rPr>
          <w:rFonts w:ascii="黑体" w:hAnsi="黑体" w:eastAsia="黑体" w:cs="Times New Roman"/>
          <w:sz w:val="32"/>
          <w:szCs w:val="32"/>
        </w:rPr>
        <w:t>、餐饮食品</w:t>
      </w:r>
      <w:bookmarkEnd w:id="16"/>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消毒餐（饮）具》（GB 14934—2016）等标准及产品明示标准和质量要求。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1.发酵面制品（自制）：苯甲酸及其钠盐（以苯甲酸计）、山梨酸及其钾盐（以山梨酸计）、糖精钠（以糖精计）。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2.油炸面制品（自制）（限油条、油炸油饼）：铝的残留量（干样品，以Al计）。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3.火锅调味料（底料、蘸料）（自制）：罂粟碱、吗啡、可待因、那可丁。</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4.复用餐饮具（餐馆自行消毒）：阴离子合成洗涤剂（以十二烷基苯磺酸钠计）（限采用化学消毒法的餐饮具检测）、大肠菌群。</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5.复用餐饮具（集中清洗消毒服务单位消毒）：阴离子合成洗涤剂（以十二烷基苯磺酸钠计）（限采用化学消毒法的餐饮具检测）、大肠菌群。</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酱腌菜（餐饮）（自制）：铅（以Pb计）、亚硝酸盐（以亚硝酸钠计）、二氧化硫残留量、苯甲酸及其钠盐（以苯甲酸计）、山梨酸及其钾盐（以山梨酸计）、脱氢乙酸及其钠盐（以脱氢乙酸计）、防腐剂混合使用时各自用量占其最大使用量的比例之和。</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7.汤汁类（餐饮）（自制）：罂粟碱、吗啡、可待因、那可定。</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黑体" w:hAnsi="黑体" w:eastAsia="黑体" w:cs="Times New Roman"/>
          <w:sz w:val="32"/>
          <w:szCs w:val="32"/>
        </w:rPr>
      </w:pPr>
      <w:bookmarkStart w:id="17" w:name="_Toc2877"/>
      <w:r>
        <w:rPr>
          <w:rFonts w:hint="eastAsia" w:ascii="黑体" w:hAnsi="黑体" w:eastAsia="黑体" w:cs="Times New Roman"/>
          <w:sz w:val="32"/>
          <w:szCs w:val="32"/>
        </w:rPr>
        <w:t>十九</w:t>
      </w:r>
      <w:r>
        <w:rPr>
          <w:rFonts w:ascii="黑体" w:hAnsi="黑体" w:eastAsia="黑体" w:cs="Times New Roman"/>
          <w:sz w:val="32"/>
          <w:szCs w:val="32"/>
        </w:rPr>
        <w:t>、食用农产品</w:t>
      </w:r>
      <w:bookmarkEnd w:id="17"/>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食品中污染物限量》（GB 2762—2017）、《食品安全国家标准 食品中农药最大残留限量》（GB 2763—2021）、《食品安全国家标准 食品中兽药最大残留限量》（GB 31650—2019）等标准及产品明示标准和质量要求。</w:t>
      </w:r>
    </w:p>
    <w:p>
      <w:pPr>
        <w:keepNext w:val="0"/>
        <w:keepLines w:val="0"/>
        <w:pageBreakBefore w:val="0"/>
        <w:widowControl w:val="0"/>
        <w:kinsoku/>
        <w:wordWrap/>
        <w:overflowPunct/>
        <w:topLinePunct w:val="0"/>
        <w:bidi w:val="0"/>
        <w:snapToGrid w:val="0"/>
        <w:spacing w:line="59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3.鸭肉：恩诺沙星、呋喃唑酮代谢物、呋喃妥因代谢物、磺胺类（总量）、甲氧苄啶、氯霉素、氟苯尼考、五氯酚酸钠（以五氯酚计）、多西环素、土霉素、甲硝唑、土霉素/金霉素/四环素（组合含量）。</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猪肝：镉（以Cd计）、总砷（以As计）、恩诺沙星、呋喃唑酮代谢物、呋喃西林代谢物、呋喃妥因代谢物、磺胺类（总量）、甲氧苄啶、氯霉素、氟苯尼考、五氯酚酸钠（以五氯酚计）、多西环素、土霉素、克伦特罗、莱克多巴胺、沙丁胺醇、土霉素/金霉素/四环素（组合含量）。</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5.豆芽：铅（以Pb计）、总汞（以Hg计）[2022年3月7日（含）起，应采用GB 5009.17-2021检测]、4-氯苯氧乙酸钠（以4-氯苯氧乙酸计）、6-苄基腺嘌呤（6-BA）、亚硫酸盐（以SO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7.大白菜：镉（以Cd计）、阿维菌素、吡虫啉、啶虫脒、毒死蜱、氟虫腈、甲胺磷、甲拌磷、克百威、乐果、水胺硫磷、氧乐果、乙酰甲胺磷、唑虫酰胺。</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10.茄子：镉（以Cd计）、甲氨基阿维菌素苯甲酸盐、甲胺磷、甲拌磷、甲氰菊酯、克百威、噻虫胺、噻虫嗪、霜霉威和霜霉威盐酸盐、水胺硫磷、氧乐果。</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12.番茄：镉（以Cd计）、敌敌畏、毒死蜱、腐霉利、甲胺磷、甲拌磷、克百威、氯氟氰菊酯和高效氯氟氰菊酯、氯氰菊酯和高效氯氰菊酯、烯酰吗啉、溴氰菊酯、氧乐果、乙酰甲胺磷。</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13.黄瓜：阿维菌素、倍硫磷、哒螨灵、敌敌畏、毒死蜱、腐霉利、甲氨基阿维菌素苯甲酸盐、甲拌磷、克百威、噻虫嗪、氧乐果、乙螨唑、异丙威。</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15.姜：铅（以Pb计）、镉（以Cd计）、吡虫啉、甲拌磷、克百威、氯氟氰菊酯和高效氯氟氰菊酯、氯氰菊酯和高效氯氰菊酯、氯唑磷、噻虫胺、噻虫嗪、氧乐果。</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16.洋葱：铅（以Pb计）、镉（以Cd计）、多菌灵、二甲戊灵、氟虫腈、毒死蜱、腐霉利、甲拌磷、肟菌酯、啶虫脒、氧乐果、阿维菌素、甲基异柳磷、马拉硫磷、嘧霉胺。</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17.淡水鱼：挥发性盐基氮（不适用于活体水产品）、孔雀石绿、氯霉素、氟苯尼考、呋喃唑酮代谢物、呋喃西林代谢物、恩诺沙星、磺胺类（总量）、甲氧苄啶、甲硝唑、地西泮、五氯酚酸钠（以五氯酚计）。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海水鱼：挥发性盐基氮（不适用于活体水产品）、组胺（不适用于活体水产品）、镉（以Cd计）、孔雀石绿、氯霉素、呋喃唑酮代谢物、呋喃西林代谢物、恩诺沙星、土霉素/金霉素/四环素（组合含量）、磺胺类（总量）、甲氧苄啶、甲硝唑、五氯酚酸钠（以五氯酚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19.海水虾：挥发性盐基氮（不适用于活体水产品）、镉（以Cd计）、孔雀石绿、氯霉素、呋喃唑酮代谢物、呋喃妥因代谢物、恩诺沙星、土霉素/金霉素/四环素（组合含量）、五氯酚酸钠（以五氯酚计）。</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20.贝类：镉（以Cd计）、孔雀石绿、氯霉素、氟苯尼考、呋喃唑酮代谢物、呋喃西林代谢物、恩诺沙星。</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22.苹果：敌敌畏、啶虫脒、毒死蜱、甲拌磷、克百威、氧乐果。</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23.梨：吡虫啉、敌敌畏、毒死蜱、多菌灵、克百威、氯氟氰菊酯和高效氯氟氰菊酯、氧乐果、水胺硫磷、苯醚甲环唑、甲基硫菌灵、咪鲜胺和咪鲜胺锰盐。</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24.柑、橘：苯醚甲环唑、丙溴磷、克百威、联苯菊酯、氯唑磷、三唑磷、水胺硫磷、氧乐果、氯氟氰菊酯和高效氯氟氰菊酯、甲拌磷、2,4-滴和2,4-滴钠盐、狄氏剂、毒死蜱、杀扑磷。</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25.香蕉：苯醚甲环唑、吡唑醚菌酯、多菌灵、氟虫腈、甲拌磷、腈苯唑、吡虫啉、噻虫胺、噻虫嗪、氟环唑、联苯菊酯、烯唑醇、百菌清。</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26.芒果：苯醚甲环唑、多菌灵、嘧菌酯、戊唑醇、氧乐果、吡唑醚菌酯、噻虫胺。</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27.火龙果：氟虫腈、甲胺磷、克百威、氧乐果。</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28.甜瓜类：克百威、烯酰吗啉、氧乐果、乙酰甲胺磷。</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29.鸡蛋：氯霉素、甲硝唑、地美硝唑、呋喃唑酮代谢物、氟虫腈[生产日期在2021年9月3日之前的产品按GB 2763—2019判定，生产日期在2021年9月3日（含）之后的产品按GB 2763—2021判定]。</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30.豆类：铅（以Pb计）、铬（以Cr计）、赭曲霉毒素A、吡虫啉[大豆检测方法参照GB/T 20769、GB/T 20770，其他豆类按照GB/T 20770；生产日期在2020年2月15日（含）之后的产品检测]、2,4-滴和2,4-滴钠盐[限大豆检测；生产日期在2020年2月15日（含）之后的产品检测]。</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31.生干籽类：酸价（以脂肪计）、过氧化值（以脂肪计）、铅（以Pb计）（限莲子检测）、镉（以Cd计）（限花生检测）、黄曲霉毒素B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（限花生检测）、苯醚甲环唑[限花生检测；限葵花籽检测；限生产日期在2021年9月3日（含）之后的芝麻检测]。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6FBC"/>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387A"/>
    <w:rsid w:val="00224A8C"/>
    <w:rsid w:val="00225F1D"/>
    <w:rsid w:val="0023043D"/>
    <w:rsid w:val="00230A8E"/>
    <w:rsid w:val="00237BBC"/>
    <w:rsid w:val="002435C6"/>
    <w:rsid w:val="00243CA7"/>
    <w:rsid w:val="002460F0"/>
    <w:rsid w:val="00251672"/>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0A35"/>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4E4"/>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0FA1"/>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232F"/>
    <w:rsid w:val="007E3FFC"/>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19C1"/>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CC5"/>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0924"/>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4D95"/>
    <w:rsid w:val="00C95B08"/>
    <w:rsid w:val="00C96406"/>
    <w:rsid w:val="00C969E2"/>
    <w:rsid w:val="00CA0AA4"/>
    <w:rsid w:val="00CA714F"/>
    <w:rsid w:val="00CB432F"/>
    <w:rsid w:val="00CB59D4"/>
    <w:rsid w:val="00CB66A2"/>
    <w:rsid w:val="00CB673B"/>
    <w:rsid w:val="00CB76B9"/>
    <w:rsid w:val="00CC3F16"/>
    <w:rsid w:val="00CC44D2"/>
    <w:rsid w:val="00CC6FE1"/>
    <w:rsid w:val="00CD0410"/>
    <w:rsid w:val="00CD0EFD"/>
    <w:rsid w:val="00CD2059"/>
    <w:rsid w:val="00CD5C7D"/>
    <w:rsid w:val="00CD5F5E"/>
    <w:rsid w:val="00CE1143"/>
    <w:rsid w:val="00CE17B1"/>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7F5"/>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71251"/>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F73EA"/>
    <w:rsid w:val="4EAB2E47"/>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5A1CD9"/>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CED05BE"/>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2489</Words>
  <Characters>14190</Characters>
  <Lines>118</Lines>
  <Paragraphs>33</Paragraphs>
  <TotalTime>1801</TotalTime>
  <ScaleCrop>false</ScaleCrop>
  <LinksUpToDate>false</LinksUpToDate>
  <CharactersWithSpaces>16646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Administrator</dc:creator>
  <cp:lastModifiedBy>Administrator</cp:lastModifiedBy>
  <dcterms:modified xsi:type="dcterms:W3CDTF">2022-09-24T07:20:28Z</dcterms:modified>
  <cp:revision>1690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