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ascii="Times New Roman" w:hAnsi="Times New Roman" w:eastAsia="仿宋_GB2312" w:cs="Times New Roman"/>
          <w:sz w:val="32"/>
          <w:szCs w:val="32"/>
        </w:rPr>
      </w:pPr>
      <w:r>
        <w:rPr>
          <w:rFonts w:ascii="Times New Roman" w:hAnsi="Times New Roman" w:eastAsia="方正小标宋简体"/>
          <w:sz w:val="44"/>
          <w:szCs w:val="44"/>
        </w:rPr>
        <w:t>本次检验项目</w:t>
      </w:r>
    </w:p>
    <w:p>
      <w:pPr>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一、粮食加工品</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散装即食食品中致病菌限量》（GB 31607—2021）等标准及产品明示标准和质量要求。</w:t>
      </w:r>
      <w:bookmarkStart w:id="23" w:name="_GoBack"/>
      <w:bookmarkEnd w:id="23"/>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.大米：铅（以Pb计）、镉（以Cd计）、黄曲霉毒素B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.挂面：铅（以Pb计）、脱氢乙酸及其钠盐（以脱氢乙酸计）。</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.玉米粉（片、渣）：黄曲霉毒素B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、赭曲霉毒素A、玉米赤霉烯酮。</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限餐饮服务中食品以外的、生产日期在2022年3月7日（含）之后的、非定量包装的热处理即食食品检测]、金黄色葡萄球菌[限餐饮服务中食品以外的、生产日期在2022年3月7日（含）之后的、非定量包装的热处理即食食品检测]。</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.其他谷物粉类制成品：黄曲霉毒素B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苯甲酸及其钠盐（以苯甲酸计）、山梨酸及其钾盐（以山梨酸计）、脱氢乙酸及其钠盐（以脱氢乙酸计）、菌落总数（限产品明示标准和质量要求有限量规定时检测）、大肠菌群（限产品明示标准和质量要求有限量规定时检测）、沙门氏菌[限餐饮服务中食品以外的、生产日期在2022年3月7日（含）之后的、非定量包装的热处理即食食品检测]、金黄色葡萄球菌[限餐饮服务中食品以外的、生产日期在2022年3月7日（含）之后的、非定量包装的热处理即食食品检测]。</w:t>
      </w:r>
    </w:p>
    <w:p>
      <w:pPr>
        <w:spacing w:line="600" w:lineRule="exact"/>
        <w:ind w:firstLine="640" w:firstLineChars="200"/>
        <w:jc w:val="both"/>
        <w:rPr>
          <w:rFonts w:ascii="Times New Roman" w:hAnsi="Times New Roman" w:eastAsia="黑体"/>
          <w:sz w:val="32"/>
          <w:szCs w:val="32"/>
        </w:rPr>
      </w:pPr>
      <w:bookmarkStart w:id="0" w:name="_Toc2951"/>
      <w:r>
        <w:rPr>
          <w:rFonts w:hint="eastAsia" w:ascii="Times New Roman" w:hAnsi="Times New Roman" w:eastAsia="黑体"/>
          <w:sz w:val="32"/>
          <w:szCs w:val="32"/>
          <w:lang w:val="en-US" w:eastAsia="zh-CN"/>
        </w:rPr>
        <w:t>二</w:t>
      </w:r>
      <w:r>
        <w:rPr>
          <w:rFonts w:hint="eastAsia" w:ascii="Times New Roman" w:hAnsi="Times New Roman" w:eastAsia="黑体"/>
          <w:sz w:val="32"/>
          <w:szCs w:val="32"/>
        </w:rPr>
        <w:t>、调味品</w:t>
      </w:r>
      <w:bookmarkEnd w:id="0"/>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 w:name="_Toc17926"/>
      <w:r>
        <w:rPr>
          <w:rFonts w:ascii="Times New Roman" w:hAnsi="Times New Roman" w:eastAsia="仿宋_GB2312" w:cs="Times New Roman"/>
          <w:sz w:val="32"/>
          <w:szCs w:val="32"/>
        </w:rPr>
        <w:t>1.酱油：氨基酸态氮、全氮（以氮计）（仅产品明示标准和质量要求有限量规定时检测）、铵盐（以占氨基酸态氮的百分比计）（仅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限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3.酿造酱：氨基酸态氮[GB 2718仅适用于以谷物和（或）豆类为主要原料经发酵而制成的酿造酱，其他酿造酱（如以辣椒、蚕豆等为原料经发酵而制成的豆瓣酱等），限产品明示标准或质量要求有限量规定时检测]、黄曲霉毒素B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、苯甲酸及其钠盐（以苯甲酸计）、山梨酸及其钾盐（以山梨酸计）、脱氢乙酸及其钠盐（以脱氢乙酸计）、防腐剂混合使用时各自用量占其最大使用量的比例之和、糖精钠（以糖精计）、大肠菌群[GB 2718仅适用于以谷物和（或）豆类为主要原料经发酵而制成的酿造酱，其他酿造酱（如以辣椒、蚕豆等为原料经发酵而制成的豆瓣酱等），限产品明示标准或质量要求有限量规定时检测]。</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调味料酒：氨基酸态氮（以氮计）（限产品明示标准和质量要求有限量规定时检测）、苯甲酸及其钠盐（以苯甲酸计）、山梨酸及其钾盐（以山梨酸计）、脱氢乙酸及其钠盐（以脱氢乙酸计）、糖精钠（以糖精计）、甜蜜素（以环己基氨基磺酸计）、三氯蔗糖。</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5.香辛料调味油：酸价/酸值（限产品明示标准和质量要求有限量规定时检测）、过氧化值（限产品明示标准和质量要求有限量规定时检测）、铅（以Pb计）。</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6.辣椒、花椒、辣椒粉、花椒粉：铅（以Pb计）、罗丹明B、苏丹红I、苏丹红II、苏丹红III、苏丹红IV、脱氢乙酸及其钠盐（以脱氢乙酸计）、沙门氏菌。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7.其他香辛料调味品：铅（以Pb计）、丙溴磷[限2020年2月15日（含）之后生产的且GB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2763有限量规定的香辛料品种检测]、沙门氏菌。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8.鸡粉、鸡精调味料:</w:t>
      </w:r>
      <w:r>
        <w:rPr>
          <w:rFonts w:ascii="Times New Roman" w:hAnsi="Times New Roman" w:eastAsia="仿宋_GB2312" w:cs="Times New Roman"/>
        </w:rPr>
        <w:t xml:space="preserve"> </w:t>
      </w:r>
      <w:r>
        <w:rPr>
          <w:rFonts w:ascii="Times New Roman" w:hAnsi="Times New Roman" w:eastAsia="仿宋_GB2312" w:cs="Times New Roman"/>
          <w:sz w:val="32"/>
          <w:szCs w:val="32"/>
        </w:rPr>
        <w:t>谷氨酸钠（限产品明示标准和质量要求有限量规定时检测）、呈味核苷酸二钠（限产品明示标准和质量要求有限量规定时检测）、糖精钠（以糖精计）、甜蜜素（以环己基氨基磺酸计）、菌落总数（限产品明示标准和质量要求有限量规定时检测）、大肠菌群（限产品明示标准和质量要求有限量规定时检测）。</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其他固体调味料：铅（以Pb计）、总砷（以As计）（水产调味品和藻类调味品不检测，含松茸的产品不检测）、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火锅底料、麻辣烫底料：铅（以Pb计）、</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其他半固体调味料：罗丹明B、罂粟碱、吗啡、可待因、那可丁、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其他液体调味料：</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rPr>
        <w:t>、甜蜜素（以环己基氨基磺酸计）、菌落总数（限产品明示标准和质量要求有限量规定时检测）、大肠菌群（限产品明示标准和质量要求有限量规定时检测）。</w:t>
      </w:r>
    </w:p>
    <w:p>
      <w:pPr>
        <w:spacing w:line="60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lang w:val="en-US" w:eastAsia="zh-CN"/>
        </w:rPr>
        <w:t>三</w:t>
      </w:r>
      <w:r>
        <w:rPr>
          <w:rFonts w:hint="eastAsia" w:ascii="Times New Roman" w:hAnsi="Times New Roman" w:eastAsia="黑体"/>
          <w:sz w:val="32"/>
          <w:szCs w:val="32"/>
        </w:rPr>
        <w:t>、肉制品</w:t>
      </w:r>
      <w:bookmarkEnd w:id="1"/>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腌腊肉制品》（GB 2730—2015）、《食品安全国家标准 熟肉制品》（GB 2726—2016）、《酱卤肉制品》（GB/T 23586—2009）、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bookmarkStart w:id="2" w:name="_Toc24770"/>
      <w:r>
        <w:rPr>
          <w:rFonts w:hint="eastAsia" w:ascii="Times New Roman" w:hAnsi="Times New Roman" w:eastAsia="仿宋_GB2312" w:cs="Times New Roman"/>
          <w:color w:val="auto"/>
          <w:kern w:val="2"/>
          <w:sz w:val="32"/>
          <w:szCs w:val="32"/>
          <w:lang w:val="en-US" w:eastAsia="zh-CN"/>
        </w:rPr>
        <w:t>1</w:t>
      </w:r>
      <w:r>
        <w:rPr>
          <w:rFonts w:ascii="Times New Roman" w:hAnsi="Times New Roman" w:eastAsia="仿宋_GB2312" w:cs="Times New Roman"/>
          <w:color w:val="auto"/>
          <w:kern w:val="2"/>
          <w:sz w:val="32"/>
          <w:szCs w:val="32"/>
        </w:rPr>
        <w:t>.腌腊肉制品：过氧化值（以脂肪计）、总砷（以As计）、亚硝酸盐（以亚硝酸钠计）、苯甲酸及其钠盐（以苯甲酸计）、山梨酸及其钾盐（以山梨酸计）、胭脂红、氯霉素。</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ascii="Times New Roman" w:hAnsi="Times New Roman" w:eastAsia="仿宋_GB2312" w:cs="Times New Roman"/>
          <w:color w:val="auto"/>
          <w:kern w:val="2"/>
          <w:sz w:val="32"/>
          <w:szCs w:val="32"/>
        </w:rPr>
        <w:t>.酱卤肉制品：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II、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、商业无菌（仅限罐头工艺食品检测）。</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3</w:t>
      </w:r>
      <w:r>
        <w:rPr>
          <w:rFonts w:ascii="Times New Roman" w:hAnsi="Times New Roman" w:eastAsia="仿宋_GB2312" w:cs="Times New Roman"/>
          <w:color w:val="auto"/>
          <w:kern w:val="2"/>
          <w:sz w:val="32"/>
          <w:szCs w:val="32"/>
        </w:rPr>
        <w:t>.熟肉干制品：铅（以Pb计）、镉（以Cd计）、铬（以Cr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四</w:t>
      </w:r>
      <w:r>
        <w:rPr>
          <w:rFonts w:ascii="黑体" w:hAnsi="黑体" w:eastAsia="黑体" w:cs="Times New Roman"/>
          <w:sz w:val="32"/>
          <w:szCs w:val="32"/>
        </w:rPr>
        <w:t>、乳制品</w:t>
      </w:r>
      <w:bookmarkEnd w:id="2"/>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预包装食品中致病菌限量》（GB 29921—2021）、《食品安全国家标准 灭菌乳》（GB 25190—2010）、《食品安全国家标准 调制乳》（GB 25191—2010）、《食品安全国家标准 发酵乳》（GB 19302—2010）等标准及产品明示标准和质量要求。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bookmarkStart w:id="3" w:name="_Toc26002"/>
      <w:r>
        <w:rPr>
          <w:rFonts w:ascii="Times New Roman" w:hAnsi="Times New Roman" w:eastAsia="仿宋_GB2312" w:cs="Times New Roman"/>
          <w:color w:val="auto"/>
          <w:kern w:val="2"/>
          <w:sz w:val="32"/>
          <w:szCs w:val="32"/>
        </w:rPr>
        <w:t>1.液体乳（灭菌乳）：蛋白质、非脂乳固体、酸度、脂肪（限全脂产品检测）、三聚氰胺、商业无菌。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2.液体乳（巴氏杀菌乳）：蛋白质、酸度、三聚氰胺、菌落总数、大肠菌群、金黄色葡萄球菌、沙门氏菌。</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3</w:t>
      </w:r>
      <w:r>
        <w:rPr>
          <w:rFonts w:ascii="Times New Roman" w:hAnsi="Times New Roman" w:eastAsia="仿宋_GB2312" w:cs="Times New Roman"/>
          <w:color w:val="auto"/>
          <w:kern w:val="2"/>
          <w:sz w:val="32"/>
          <w:szCs w:val="32"/>
        </w:rPr>
        <w:t>.液体乳（调制乳）：蛋白质、三聚氰胺、商业无菌（限采用灭菌工艺生产的调制乳检测）、菌落总数（限非灭菌工艺生产的其他调制乳检测）、大肠菌群（限非灭菌工艺生产的其他调制乳检测）。</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4</w:t>
      </w:r>
      <w:r>
        <w:rPr>
          <w:rFonts w:ascii="Times New Roman" w:hAnsi="Times New Roman" w:eastAsia="仿宋_GB2312" w:cs="Times New Roman"/>
          <w:color w:val="auto"/>
          <w:kern w:val="2"/>
          <w:sz w:val="32"/>
          <w:szCs w:val="32"/>
        </w:rPr>
        <w:t>.液体乳（发酵乳）的检验项目包括：脂肪（限全脂产品检测）、蛋白质、酸度、乳酸菌数（限发酵后未经热处理的产品检测）、山梨酸及其钾盐、三聚氰胺、大肠菌群、酵母、霉菌、金黄色葡萄球菌、沙门氏菌。</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五</w:t>
      </w:r>
      <w:r>
        <w:rPr>
          <w:rFonts w:ascii="黑体" w:hAnsi="黑体" w:eastAsia="黑体" w:cs="Times New Roman"/>
          <w:sz w:val="32"/>
          <w:szCs w:val="32"/>
        </w:rPr>
        <w:t>、饮料</w:t>
      </w:r>
      <w:bookmarkEnd w:id="3"/>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包装饮用水》（GB 19298—2014）、《食品安全国家标准 饮料》（GB 7101—2015）等标准及产品明示标准和质量要求。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bookmarkStart w:id="4" w:name="_Toc8927"/>
      <w:bookmarkStart w:id="5" w:name="_Toc32005"/>
      <w:r>
        <w:rPr>
          <w:rFonts w:hint="eastAsia" w:ascii="Times New Roman" w:hAnsi="Times New Roman" w:eastAsia="仿宋_GB2312" w:cs="Times New Roman"/>
          <w:color w:val="auto"/>
          <w:kern w:val="2"/>
          <w:sz w:val="32"/>
          <w:szCs w:val="32"/>
          <w:lang w:val="en-US" w:eastAsia="zh-CN"/>
        </w:rPr>
        <w:t>1</w:t>
      </w:r>
      <w:r>
        <w:rPr>
          <w:rFonts w:ascii="Times New Roman" w:hAnsi="Times New Roman" w:eastAsia="仿宋_GB2312" w:cs="Times New Roman"/>
          <w:color w:val="auto"/>
          <w:kern w:val="2"/>
          <w:sz w:val="32"/>
          <w:szCs w:val="32"/>
        </w:rPr>
        <w:t>.饮用纯净水：电导率（仅限执行标准为GB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ascii="Times New Roman" w:hAnsi="Times New Roman" w:eastAsia="仿宋_GB2312" w:cs="Times New Roman"/>
          <w:color w:val="auto"/>
          <w:kern w:val="2"/>
          <w:sz w:val="32"/>
          <w:szCs w:val="32"/>
        </w:rPr>
        <w:t>.其他饮用水：耗氧量（以O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果、蔬汁饮料：铅（以Pb计）、展青霉素（仅限于以苹果、山楂为原料生产的产品检测）、苯甲酸及其钠盐（以苯甲酸计）、山梨酸及其钾盐（以山梨酸计）、脱氢乙酸及其钠盐（以脱氢乙酸计）、防腐剂混合使用时各自用量占其最大使用量比例之和、糖精钠（以糖精计）、安赛蜜、甜蜜素（以环己基氨基磺酸计）、合成着色剂（苋菜红、胭脂红、柠檬黄、日落黄、亮蓝）（视产品具体色泽而定）、菌落总数[限预包装食品检测、执行GB 17325的产品除外、限未添加活菌（未杀菌）型产品检测]、大肠菌群（限预包装食品检测）、霉菌（限预包装食品检测、执行GB 17325的产品除外）、酵母（限预包装食品检测、执行GB 17325的产品除外）、霉菌和酵母（限预包装食品检测、仅限执行GB 17325的产品检测）。</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蛋白饮料：蛋白质、三聚氰胺（限配料中含乳的产品检测）、脱氢乙酸及其钠盐（以脱氢乙酸计）、菌落总数[不适用于活菌（未杀菌）型产品、限预包装食品检测）]、大肠菌群（限预包装食品检测）、沙门氏菌。</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碳酸饮料（汽水）：二氧化碳气容量（从大包装中分装的样品不检测）、苯甲酸及其钠盐（以苯甲酸计）、山梨酸及其钾盐（以山梨酸计）、防腐剂混合使用时各自用量占其最大使用量比例之和、甜蜜素（以环己基氨基磺酸计）、菌落总数（限预包装食品检测）、霉菌（限预包装食品检测）、酵母（限预包装食品检测）。</w:t>
      </w:r>
    </w:p>
    <w:p>
      <w:pPr>
        <w:pStyle w:val="14"/>
        <w:spacing w:line="60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color w:val="auto"/>
          <w:kern w:val="2"/>
          <w:sz w:val="32"/>
          <w:szCs w:val="32"/>
          <w:lang w:val="en-US" w:eastAsia="zh-CN"/>
        </w:rPr>
        <w:t>6</w:t>
      </w:r>
      <w:r>
        <w:rPr>
          <w:rFonts w:ascii="Times New Roman" w:hAnsi="Times New Roman" w:eastAsia="仿宋_GB2312" w:cs="Times New Roman"/>
          <w:color w:val="auto"/>
          <w:kern w:val="2"/>
          <w:sz w:val="32"/>
          <w:szCs w:val="32"/>
        </w:rPr>
        <w:t>.固体饮料：蛋白质（限蛋白固体饮料检测）、铅（以Pb计）、赭曲霉毒素A（限研磨咖啡（烘焙咖啡）、速溶咖啡检测）、</w:t>
      </w:r>
      <w:r>
        <w:rPr>
          <w:rFonts w:ascii="Times New Roman" w:hAnsi="Times New Roman" w:eastAsia="仿宋_GB2312" w:cs="Times New Roman"/>
          <w:color w:val="auto"/>
          <w:sz w:val="32"/>
          <w:szCs w:val="32"/>
        </w:rPr>
        <w:t>苯甲酸及其钠盐（以苯甲酸计）、山梨酸及其钾盐（以山梨酸计）、防腐剂混合使用时各自用量占其最大使用量比例之和、糖精钠（以糖精计）、</w:t>
      </w:r>
      <w:r>
        <w:rPr>
          <w:rFonts w:ascii="Times New Roman" w:hAnsi="Times New Roman" w:eastAsia="仿宋_GB2312" w:cs="Times New Roman"/>
          <w:color w:val="auto"/>
          <w:kern w:val="2"/>
          <w:sz w:val="32"/>
          <w:szCs w:val="32"/>
        </w:rPr>
        <w:t>合成着色剂（苋菜红、胭脂红、柠檬黄、日落黄、亮蓝）（视产品具体色泽而定）、菌落总数</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限未添加活菌（未杀菌）型产品检测；限预包装食品检测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、大肠菌群（限预包装食品检测）、霉菌（限预包装食品检测）。</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限预包装食品检测；不适用于活菌（未杀菌）型产品]、大肠菌群（限预包装食品检测）、霉菌（限预包装食品检测）、酵母（限预包装食品检测）、沙门氏菌。</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六</w:t>
      </w:r>
      <w:r>
        <w:rPr>
          <w:rFonts w:ascii="黑体" w:hAnsi="黑体" w:eastAsia="黑体" w:cs="Times New Roman"/>
          <w:sz w:val="32"/>
          <w:szCs w:val="32"/>
        </w:rPr>
        <w:t>、方便食品</w:t>
      </w:r>
    </w:p>
    <w:p>
      <w:pPr>
        <w:spacing w:line="600" w:lineRule="exact"/>
        <w:ind w:firstLine="640" w:firstLineChars="200"/>
        <w:jc w:val="both"/>
        <w:rPr>
          <w:rFonts w:ascii="Times New Roman" w:hAnsi="Times New Roman" w:eastAsia="仿宋_GB2312" w:cs="Times New Roman"/>
          <w:sz w:val="32"/>
          <w:szCs w:val="32"/>
        </w:rPr>
      </w:pPr>
      <w:bookmarkStart w:id="6" w:name="_Toc5686"/>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散装即食食品中致病菌限量》（GB 31607—2021）、《食品安全国家标准 方便面》（GB 17400—2015）、《食品安全国家标准 冲调谷物制品》（GB 19640—2016）等标准及产品明示标准和质量要求。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油炸面、非油炸面、方便米粉（米线）和方便粉丝：水分（限面饼检测）、酸价（以脂肪计）（限油炸面面饼检测）、过氧化值（以脂肪计）（限油炸面面饼检测）、菌落总数（限面饼和调料的混合检验）、大肠菌群（限面饼和调料的混合检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调味面制品：酸价（以脂肪计）（限产品明示标准和质量要求有限量规定的产品检测）、过氧化值（以脂肪计）（限产品明示标准和质量要求有限量规定的产品检测）、苯甲酸及其钠盐（以苯甲酸计）、山梨酸及其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冲调类方便食品、主食类方便食品、其他类别方便食品：酸价（以脂肪计）（限产品明示标准和质量要求有限量规定的产品检测）、过氧化值（以脂肪计）（限产品明示标准和质量要求有限量规定的产品检测）、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冲调类方便食品（限玉米制品、花生制品）检测]、苯甲酸及其钠盐（以苯甲酸计）、山梨酸及其钾盐（以山梨酸计）、糖精钠（以糖精计）（限配料中含甜味剂或食糖等，或者呈甜味的食品检测）、菌落总数、大肠菌群、霉菌、沙门氏菌、金黄色葡萄球菌。</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七</w:t>
      </w:r>
      <w:r>
        <w:rPr>
          <w:rFonts w:ascii="黑体" w:hAnsi="黑体" w:eastAsia="黑体" w:cs="Times New Roman"/>
          <w:sz w:val="32"/>
          <w:szCs w:val="32"/>
        </w:rPr>
        <w:t>、饼干</w:t>
      </w:r>
      <w:bookmarkEnd w:id="6"/>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预包装食品中致病菌限量》（GB 29921—2021）、《食品安全国家标准 散装即食食品中致病菌限量》（GB 31607—2021）、《食品安全国家标准 饼干》（GB 7100—2015）等标准及产品明示标准和质量要求。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饼干：酸价（以脂肪计）（仅适用于配料中添加油脂的产品）、过氧化值（以脂肪计）（仅适用于配料中添加油脂的产品）、苯甲酸及其钠盐（以苯甲酸计）、山梨酸及其钾盐（以山梨酸计）、铝的残留量（干样品，以Al计）、脱氢乙酸及其钠盐（以脱氢乙酸计）、甜蜜素（以环己基氨基磺酸计）、菌落总数、大肠菌群、霉菌、金黄色葡萄球菌、沙门氏菌。</w:t>
      </w:r>
    </w:p>
    <w:bookmarkEnd w:id="4"/>
    <w:bookmarkEnd w:id="5"/>
    <w:p>
      <w:pPr>
        <w:spacing w:line="600" w:lineRule="exact"/>
        <w:ind w:firstLine="640" w:firstLineChars="200"/>
        <w:jc w:val="both"/>
        <w:rPr>
          <w:rFonts w:ascii="黑体" w:hAnsi="黑体" w:eastAsia="黑体" w:cs="Times New Roman"/>
          <w:sz w:val="32"/>
          <w:szCs w:val="32"/>
        </w:rPr>
      </w:pPr>
      <w:bookmarkStart w:id="7" w:name="_Toc6250"/>
      <w:bookmarkStart w:id="8" w:name="_Toc14033"/>
      <w:r>
        <w:rPr>
          <w:rFonts w:hint="eastAsia" w:ascii="黑体" w:hAnsi="黑体" w:eastAsia="黑体" w:cs="Times New Roman"/>
          <w:sz w:val="32"/>
          <w:szCs w:val="32"/>
          <w:lang w:val="en-US" w:eastAsia="zh-CN"/>
        </w:rPr>
        <w:t>八</w:t>
      </w:r>
      <w:r>
        <w:rPr>
          <w:rFonts w:ascii="黑体" w:hAnsi="黑体" w:eastAsia="黑体" w:cs="Times New Roman"/>
          <w:sz w:val="32"/>
          <w:szCs w:val="32"/>
        </w:rPr>
        <w:t>、糖果制品</w:t>
      </w:r>
      <w:bookmarkEnd w:id="7"/>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糖果》（GB 17399—2016）等标准及产品明示标准和质量要求。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9" w:name="_Toc11914"/>
      <w:r>
        <w:rPr>
          <w:rFonts w:ascii="Times New Roman" w:hAnsi="Times New Roman" w:eastAsia="仿宋_GB2312" w:cs="Times New Roman"/>
          <w:sz w:val="32"/>
          <w:szCs w:val="32"/>
        </w:rPr>
        <w:t>1.糖果：铅（以Pb计）、糖精钠（以糖精计）、合成着色剂（柠檬黄、苋菜红、胭脂红、日落黄）（合成着色剂检测项目视具体色泽确定）、相同色泽着色剂混合使用时各自用量占其最大使用量的比例之和、菌落总数[不适用于添加乳酸菌（活菌）的糖果]、大肠菌群。</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.果冻：山梨酸及其钾盐（以山梨酸计）、苯甲酸及其钠盐（以苯甲酸计）、糖精钠（以糖精计）、甜蜜素（以环己基氨基磺酸计）</w:t>
      </w:r>
      <w:r>
        <w:rPr>
          <w:rFonts w:ascii="Times New Roman" w:hAnsi="Times New Roman" w:eastAsia="仿宋_GB2312" w:cs="Times New Roman"/>
        </w:rPr>
        <w:t>、</w:t>
      </w:r>
      <w:r>
        <w:rPr>
          <w:rFonts w:ascii="Times New Roman" w:hAnsi="Times New Roman" w:eastAsia="仿宋_GB2312" w:cs="Times New Roman"/>
          <w:sz w:val="32"/>
          <w:szCs w:val="32"/>
        </w:rPr>
        <w:t>菌落总数、大肠菌群、霉菌、酵母。</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九</w:t>
      </w:r>
      <w:r>
        <w:rPr>
          <w:rFonts w:ascii="黑体" w:hAnsi="黑体" w:eastAsia="黑体" w:cs="Times New Roman"/>
          <w:sz w:val="32"/>
          <w:szCs w:val="32"/>
        </w:rPr>
        <w:t>、茶叶及相关制品</w:t>
      </w:r>
      <w:bookmarkEnd w:id="9"/>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茶叶：铅（以Pb计）、氟（限GB 19965中规定的砖茶品种或产品明示标准和质量要求有限量规定时检测）、草甘膦、吡虫啉、乙酰甲胺磷、联苯菊酯、灭多威、三氯杀螨醇、氰戊菊酯和S-氰戊菊酯、甲拌磷、克百威、水胺硫磷、氧乐果、毒死蜱、毒虫畏[限2021年9月3日（含）之后生产的产品检测]、氯酞酸甲酯[限2021年9月3日（含）之后生产的产品检测]、灭螨醌[限2021年9月3日（含）之后生产的产品检测]、甲氧滴滴涕[限2021年9月3日（含）之后生产的产品检测]、特乐酚[限2021年9月3日（含）之后生产的产品检测]。</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十</w:t>
      </w:r>
      <w:r>
        <w:rPr>
          <w:rFonts w:ascii="黑体" w:hAnsi="黑体" w:eastAsia="黑体" w:cs="Times New Roman"/>
          <w:sz w:val="32"/>
          <w:szCs w:val="32"/>
        </w:rPr>
        <w:t>、酒类</w:t>
      </w:r>
      <w:bookmarkEnd w:id="8"/>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蒸馏酒及其配制酒》（GB 2757—2012）等标准及产品明示标准和质量要求。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0" w:name="_Toc32056"/>
      <w:r>
        <w:rPr>
          <w:rFonts w:ascii="Times New Roman" w:hAnsi="Times New Roman" w:eastAsia="仿宋_GB2312" w:cs="Times New Roman"/>
          <w:sz w:val="32"/>
          <w:szCs w:val="32"/>
        </w:rPr>
        <w:t>白酒：酒精度、铅（以Pb计）、甲醇、氰化物（以HCN计）、糖精钠（以糖精计）、甜蜜素（以环己基氨基磺酸计）、三氯蔗糖。</w:t>
      </w:r>
      <w:bookmarkEnd w:id="10"/>
      <w:bookmarkStart w:id="11" w:name="_Toc3770"/>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一</w:t>
      </w:r>
      <w:r>
        <w:rPr>
          <w:rFonts w:ascii="黑体" w:hAnsi="黑体" w:eastAsia="黑体" w:cs="Times New Roman"/>
          <w:sz w:val="32"/>
          <w:szCs w:val="32"/>
        </w:rPr>
        <w:t>、水果制品</w:t>
      </w:r>
      <w:bookmarkEnd w:id="11"/>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食品中农药最大残留限量》（GB 2763—2021）、《果酱》（GB/T 22474—2008）、等标准及产品明示标准和质量要求。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2" w:name="_Toc25794"/>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水果干制品：铅（以Pb计）、哒螨灵[限2020年2月15日（含）之后生产的干枸杞检测]、啶虫脒[限2020年2月15日（含）之后生产的干枸杞检测]、克百威[限2021年9月3日（含）之后生产的干枸杞检测]、炔螨特[限2021年9月3日（含）之后生产的干枸杞检测]、毒死蜱[限2021年9月3日（含）之后生产的干枸杞检测]、吡虫啉[限2020年2月15日（含）之后生产的干枸杞检测]、唑螨酯[限2020年2月15日（含）之后生产的干枸杞、葡萄干检测]、氯氰菊酯和高效氯氰菊酯[限2020年2月15日（含）之后生产的葡萄干检测]、肟菌酯[限2020年2月15日（含）之后生产的葡萄干检测]、</w:t>
      </w:r>
      <w:r>
        <w:rPr>
          <w:rFonts w:ascii="Times New Roman" w:hAnsi="Times New Roman" w:eastAsia="宋体" w:cs="Times New Roman"/>
          <w:sz w:val="32"/>
          <w:szCs w:val="32"/>
        </w:rPr>
        <w:t>噁</w:t>
      </w:r>
      <w:r>
        <w:rPr>
          <w:rFonts w:ascii="Times New Roman" w:hAnsi="Times New Roman" w:eastAsia="仿宋_GB2312" w:cs="Times New Roman"/>
          <w:sz w:val="32"/>
          <w:szCs w:val="32"/>
        </w:rPr>
        <w:t>唑菌酮[限2020年2月15日（含）之后生产的葡萄干检测]、山梨酸及其钾盐（以山梨酸计）、糖精钠（以糖精计）、菌落总数、大肠菌群、霉菌。</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.果酱：脱氢乙酸及其钠盐（以脱氢乙酸计）、甜蜜素（以环己基氨基磺酸计）、菌落总数、大肠菌群、霉菌、商业无菌（限罐头工艺加工的产品检测）。</w:t>
      </w:r>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二</w:t>
      </w:r>
      <w:r>
        <w:rPr>
          <w:rFonts w:ascii="黑体" w:hAnsi="黑体" w:eastAsia="黑体" w:cs="Times New Roman"/>
          <w:sz w:val="32"/>
          <w:szCs w:val="32"/>
        </w:rPr>
        <w:t>、炒货食品及坚果制品</w:t>
      </w:r>
      <w:bookmarkEnd w:id="12"/>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坚果与籽类食品》（GB 19300—2014）、等标准及产品明示标准和质量要求。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炒货食品及坚果制品：酸价（以脂肪计）（脂肪含量低的蚕豆、板栗类食品不作要求）、过氧化值（以脂肪计）（脂肪含量低的蚕豆、板栗类食品不作要求）、铅（以Pb计）、黄曲霉毒素B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除豆类食品外的产品检测）、苯甲酸及其钠盐（以苯甲酸计）（限花生制品检测）、山梨酸及其钾盐（以山梨酸计）（限花生制品检测）、脱氢乙酸及其钠盐（以脱氢乙酸计）（限花生制品检测）、糖精钠（以糖精计）、甜蜜素（以环己基氨基磺酸计）、大肠菌群、霉菌（限烘炒工艺加工的熟制产品检测）。</w:t>
      </w:r>
    </w:p>
    <w:p>
      <w:pPr>
        <w:spacing w:line="600" w:lineRule="exact"/>
        <w:ind w:firstLine="640" w:firstLineChars="200"/>
        <w:jc w:val="both"/>
        <w:rPr>
          <w:rFonts w:ascii="黑体" w:hAnsi="黑体" w:eastAsia="黑体" w:cs="Times New Roman"/>
          <w:sz w:val="32"/>
          <w:szCs w:val="32"/>
        </w:rPr>
      </w:pPr>
      <w:bookmarkStart w:id="13" w:name="_Toc22770"/>
      <w:r>
        <w:rPr>
          <w:rFonts w:ascii="黑体" w:hAnsi="黑体" w:eastAsia="黑体" w:cs="Times New Roman"/>
          <w:sz w:val="32"/>
          <w:szCs w:val="32"/>
        </w:rPr>
        <w:t>十</w:t>
      </w:r>
      <w:r>
        <w:rPr>
          <w:rFonts w:hint="eastAsia" w:ascii="黑体" w:hAnsi="黑体" w:eastAsia="黑体" w:cs="Times New Roman"/>
          <w:sz w:val="32"/>
          <w:szCs w:val="32"/>
          <w:lang w:val="en-US" w:eastAsia="zh-CN"/>
        </w:rPr>
        <w:t>三</w:t>
      </w:r>
      <w:r>
        <w:rPr>
          <w:rFonts w:ascii="黑体" w:hAnsi="黑体" w:eastAsia="黑体" w:cs="Times New Roman"/>
          <w:sz w:val="32"/>
          <w:szCs w:val="32"/>
        </w:rPr>
        <w:t>、蛋制品</w:t>
      </w:r>
      <w:bookmarkEnd w:id="13"/>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《食品安全国家标准 蛋与蛋制品》（GB 2749—2015）等标准及产品明示标准和质量要求。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再制蛋：铅（以Pb计）、苯甲酸及其钠盐（以苯甲酸计）、山梨酸及其钾盐（以山梨酸计）、菌落总数（除糟蛋外的产品检测；限即食再制蛋制品检测）、大肠菌群（限即食再制蛋制品检测）、沙门氏菌[限即食类预包装食品及2022年3月7日（含）之后生产的预先包装但需要计量称重的即食食品检测]、商业无菌（限以罐头食品加工工艺生产的产品检测）。</w:t>
      </w:r>
    </w:p>
    <w:p>
      <w:pPr>
        <w:spacing w:line="600" w:lineRule="exact"/>
        <w:ind w:firstLine="640" w:firstLineChars="200"/>
        <w:jc w:val="both"/>
        <w:rPr>
          <w:rFonts w:ascii="黑体" w:hAnsi="黑体" w:eastAsia="黑体" w:cs="Times New Roman"/>
          <w:sz w:val="32"/>
          <w:szCs w:val="32"/>
        </w:rPr>
      </w:pPr>
      <w:bookmarkStart w:id="14" w:name="_Toc20198"/>
      <w:r>
        <w:rPr>
          <w:rFonts w:hint="eastAsia" w:ascii="黑体" w:hAnsi="黑体" w:eastAsia="黑体" w:cs="Times New Roman"/>
          <w:sz w:val="32"/>
          <w:szCs w:val="32"/>
          <w:lang w:val="en-US" w:eastAsia="zh-CN"/>
        </w:rPr>
        <w:t>十四</w:t>
      </w:r>
      <w:r>
        <w:rPr>
          <w:rFonts w:ascii="黑体" w:hAnsi="黑体" w:eastAsia="黑体" w:cs="Times New Roman"/>
          <w:sz w:val="32"/>
          <w:szCs w:val="32"/>
        </w:rPr>
        <w:t>、食糖</w:t>
      </w:r>
      <w:bookmarkEnd w:id="14"/>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2760—2014）、《白砂糖》（GB/T 317—2018）、《食品安全国家标准 食糖》（GB 13104—2014）、《冰糖》（GB/T 35883—2018）等标准及产品明示标准和质量要求。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1.白砂糖、精幼砂糖：蔗糖分、还原糖分、色值、二氧化硫残留量、螨。</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.冰糖：蔗糖分、还原糖分、色值、二氧化硫残留量、螨。</w:t>
      </w:r>
    </w:p>
    <w:p>
      <w:pPr>
        <w:spacing w:line="600" w:lineRule="exact"/>
        <w:ind w:firstLine="640" w:firstLineChars="200"/>
        <w:jc w:val="both"/>
        <w:rPr>
          <w:rFonts w:ascii="黑体" w:hAnsi="黑体" w:eastAsia="黑体" w:cs="Times New Roman"/>
          <w:sz w:val="32"/>
          <w:szCs w:val="32"/>
        </w:rPr>
      </w:pPr>
      <w:bookmarkStart w:id="15" w:name="_Toc16025"/>
      <w:r>
        <w:rPr>
          <w:rFonts w:hint="eastAsia" w:ascii="黑体" w:hAnsi="黑体" w:eastAsia="黑体" w:cs="Times New Roman"/>
          <w:sz w:val="32"/>
          <w:szCs w:val="32"/>
          <w:lang w:val="en-US" w:eastAsia="zh-CN"/>
        </w:rPr>
        <w:t>十五</w:t>
      </w:r>
      <w:r>
        <w:rPr>
          <w:rFonts w:ascii="黑体" w:hAnsi="黑体" w:eastAsia="黑体" w:cs="Times New Roman"/>
          <w:sz w:val="32"/>
          <w:szCs w:val="32"/>
        </w:rPr>
        <w:t>、水产制品</w:t>
      </w:r>
      <w:bookmarkEnd w:id="15"/>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6" w:name="_Toc8345"/>
      <w:r>
        <w:rPr>
          <w:rFonts w:ascii="Times New Roman" w:hAnsi="Times New Roman" w:eastAsia="仿宋_GB2312" w:cs="Times New Roman"/>
          <w:sz w:val="32"/>
          <w:szCs w:val="32"/>
        </w:rPr>
        <w:t>1.藻类干制品：铅（以Pb计）、菌落总数（仅限即食类产品检测）、大肠菌群（仅限即食类产品检测）、沙门氏菌[限生产日期在2022年3月7日（含）之后的预先包装但需要计量称重的即食食品检测]。</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熟制动物性水产制品：镉（以Cd计）（仅鱼类制品检测）、苯甲酸及其钠盐（以苯甲酸计）、山梨酸及其钾盐（以山梨酸计）、糖精钠（以糖精计）、脱氢乙酸及其钠盐（以脱氢乙酸计）、沙门氏菌[限生产日期在2022年3月7日（含）之后的预先包装但需要计量称重的食品检测]。</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其他水产制品：铅（以Pb计）、苯甲酸及其钠盐（以苯甲酸计）、山梨酸及其钾盐（以山梨酸计）、脱氢乙酸及其钠盐（以脱氢乙酸计）、沙门氏菌[限生产日期在2022年3月7日（含）之后的预先包装但需要计量称重的即食食品检测]。</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十六</w:t>
      </w:r>
      <w:r>
        <w:rPr>
          <w:rFonts w:ascii="黑体" w:hAnsi="黑体" w:eastAsia="黑体" w:cs="Times New Roman"/>
          <w:sz w:val="32"/>
          <w:szCs w:val="32"/>
        </w:rPr>
        <w:t>、淀粉及淀粉制品</w:t>
      </w:r>
      <w:bookmarkEnd w:id="16"/>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粉丝粉条和其他淀粉制品：铅（以Pb计）（限粉丝粉条检测）、苯甲酸及其钠盐（以苯甲酸计）、山梨酸及其钾盐（以山梨酸计）、铝的残留量（干样品，以Al计）（限粉丝粉条和虾味片检测）、二氧化硫残留量（限粉丝粉条检测）。</w:t>
      </w:r>
    </w:p>
    <w:p>
      <w:pPr>
        <w:spacing w:line="600" w:lineRule="exact"/>
        <w:ind w:firstLine="640" w:firstLineChars="200"/>
        <w:jc w:val="both"/>
        <w:rPr>
          <w:rFonts w:ascii="黑体" w:hAnsi="黑体" w:eastAsia="黑体" w:cs="Times New Roman"/>
          <w:sz w:val="32"/>
          <w:szCs w:val="32"/>
        </w:rPr>
      </w:pPr>
      <w:bookmarkStart w:id="17" w:name="_Toc21631"/>
      <w:r>
        <w:rPr>
          <w:rFonts w:hint="eastAsia" w:ascii="黑体" w:hAnsi="黑体" w:eastAsia="黑体" w:cs="Times New Roman"/>
          <w:sz w:val="32"/>
          <w:szCs w:val="32"/>
          <w:lang w:val="en-US" w:eastAsia="zh-CN"/>
        </w:rPr>
        <w:t>十七</w:t>
      </w:r>
      <w:r>
        <w:rPr>
          <w:rFonts w:ascii="黑体" w:hAnsi="黑体" w:eastAsia="黑体" w:cs="Times New Roman"/>
          <w:sz w:val="32"/>
          <w:szCs w:val="32"/>
        </w:rPr>
        <w:t>、糕点</w:t>
      </w:r>
      <w:bookmarkEnd w:id="17"/>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糕点、面包》（GB 7099—2015）等标准及产品明示标准和质量要求。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8" w:name="_Toc9106"/>
      <w:r>
        <w:rPr>
          <w:rFonts w:ascii="Times New Roman" w:hAnsi="Times New Roman" w:eastAsia="仿宋_GB2312" w:cs="Times New Roman"/>
          <w:sz w:val="32"/>
          <w:szCs w:val="32"/>
        </w:rPr>
        <w:t>1.糕点：酸价（以脂肪计）（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月饼：酸价（以脂肪计）（仅适用于配料中添加油脂的产品）、过氧化值（以脂肪计）（仅适用于配料中添加油脂的产品）、糖精钠（以糖精计）、苯甲酸及其钠盐（以苯甲酸计）、山梨酸及其钾盐（以山梨酸计）、铝的残留量（干样品，以Al计）、丙酸及其钠盐、钙盐（以丙酸计）、脱氢乙酸及其钠盐（以脱氢乙酸计）、纳他霉素（限饼皮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十八</w:t>
      </w:r>
      <w:r>
        <w:rPr>
          <w:rFonts w:ascii="黑体" w:hAnsi="黑体" w:eastAsia="黑体" w:cs="Times New Roman"/>
          <w:sz w:val="32"/>
          <w:szCs w:val="32"/>
        </w:rPr>
        <w:t>、豆制品</w:t>
      </w:r>
      <w:bookmarkEnd w:id="18"/>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散装即食食品中致病菌限量》（GB 31607—2021）、《食品安全国家标准 豆制品》（GB 2712—2014）等标准及产品明示标准和质量要求。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9" w:name="_Toc19639"/>
      <w:r>
        <w:rPr>
          <w:rFonts w:ascii="Times New Roman" w:hAnsi="Times New Roman" w:eastAsia="仿宋_GB2312" w:cs="Times New Roman"/>
          <w:sz w:val="32"/>
          <w:szCs w:val="32"/>
        </w:rPr>
        <w:t>1.发酵性豆制品：黄曲霉毒素B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豆豉类产品不检测）、山梨酸及其钾盐（以山梨酸计）、脱氢乙酸及其钠盐（以脱氢乙酸计）、糖精钠（以糖精计）、甜蜜素（以环己基氨基磺酸计）（限腐乳类产品检测）、铝的残留含量（干样品，以Al计）、大肠菌群（限即食预包装食品检测）、沙门氏菌[限2022年3月7日（含）之后生产的预先包装但需要计量称重的散装即食食品检测]、金黄色葡萄球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非发酵性豆制品（豆干、豆腐、豆皮等）：铅（以Pb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Al计）（除豆浆类外的产品检测）、大肠菌群（限即食预包装食品检测）、沙门氏菌[限2022年3月7日（含）之后生产的预先包装但需要计量称重的散装即食食品检测]、金黄色葡萄球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非发酵性豆制品（腐竹、油皮及其再制品）：蛋白质、铅（以Pb计）、苯甲酸及其钠盐（以苯甲酸计）、山梨酸及其钾盐（以山梨酸计）、脱氢乙酸及其钠盐（以脱氢乙酸计）铝的残留量（干样品，以Al计）、沙门氏菌[限2022年3月7日（含）之后生产的预先包装但需要计量称重的散装即食食品检测]、金黄色葡萄球菌[限2022年3月7日（含）之后生产的预先包装但需要计量称重的散装即食食品检测]。</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十九</w:t>
      </w:r>
      <w:r>
        <w:rPr>
          <w:rFonts w:ascii="黑体" w:hAnsi="黑体" w:eastAsia="黑体" w:cs="Times New Roman"/>
          <w:sz w:val="32"/>
          <w:szCs w:val="32"/>
        </w:rPr>
        <w:t>、蜂产品</w:t>
      </w:r>
      <w:bookmarkEnd w:id="19"/>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蜂蜜》（GB 14963—2011）、《食品安全国家标准 食品中兽药最大残留限量》（GB 31650—2019）等标准及产品明示标准和质量要求。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蜂蜜：果糖和葡萄糖、蔗糖、氯霉素[生产日期在2020年1月6日之前的产品按农业部公告第235号判定；生产日期在2020年1月6日（含）之后的产品按农业农村部公告第250号判定]、呋喃妥因代谢物（限2020年1月6日及之后生产的产品检测）、呋喃西林代谢物（限2020年1月6日及之后生产的产品检测）、呋喃唑酮代谢物（限2020年1月6日及之后生产的产品检测）、洛硝达唑（限2020年1月6日及之后生产的产品检测）、甲硝唑（限2020年4月1日及之后生产的产品检测）、地美硝唑（限2020年4月1日及之后生产的产品检测）、山梨酸及其钾盐（以山梨酸计）、菌落总数、霉菌计数、嗜渗酵母计数。</w:t>
      </w:r>
    </w:p>
    <w:p>
      <w:pPr>
        <w:spacing w:line="600" w:lineRule="exact"/>
        <w:ind w:firstLine="640" w:firstLineChars="200"/>
        <w:jc w:val="both"/>
        <w:rPr>
          <w:rFonts w:ascii="黑体" w:hAnsi="黑体" w:eastAsia="黑体" w:cs="Times New Roman"/>
          <w:sz w:val="32"/>
          <w:szCs w:val="32"/>
        </w:rPr>
      </w:pPr>
      <w:bookmarkStart w:id="20" w:name="_Toc29593"/>
      <w:r>
        <w:rPr>
          <w:rFonts w:ascii="黑体" w:hAnsi="黑体" w:eastAsia="黑体" w:cs="Times New Roman"/>
          <w:sz w:val="32"/>
          <w:szCs w:val="32"/>
        </w:rPr>
        <w:t>二十、特殊膳食食品</w:t>
      </w:r>
      <w:bookmarkEnd w:id="20"/>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食品中真菌毒素限量》（GB 2761—2017）、《食品安全国家标准 食品中污染物限量》（GB 2762—2017）、《食品安全国家标准 预包装食品中致病菌限量》（GB 29921—2021）、《食品安全国家标准 婴幼儿谷类辅助食品》（GB 10769—2010）、《食品安全国家标准 婴幼儿罐装辅助食品》（GB 10770—2010）等标准及产品明示标准和质量要求。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560" w:lineRule="exact"/>
        <w:ind w:firstLine="640" w:firstLineChars="200"/>
        <w:jc w:val="both"/>
        <w:rPr>
          <w:rFonts w:ascii="仿宋_GB2312" w:hAnsi="Times New Roman" w:eastAsia="仿宋_GB2312"/>
          <w:sz w:val="32"/>
          <w:szCs w:val="32"/>
        </w:rPr>
      </w:pPr>
      <w:bookmarkStart w:id="21" w:name="_Toc11656"/>
      <w:r>
        <w:rPr>
          <w:rFonts w:hint="eastAsia" w:ascii="仿宋_GB2312" w:hAnsi="Times New Roman" w:eastAsia="仿宋_GB2312"/>
          <w:color w:val="000000"/>
          <w:sz w:val="32"/>
          <w:szCs w:val="32"/>
        </w:rPr>
        <w:t>1</w:t>
      </w:r>
      <w:r>
        <w:rPr>
          <w:rFonts w:hint="eastAsia" w:ascii="仿宋_GB2312" w:hAnsi="Times New Roman" w:eastAsia="仿宋_GB2312"/>
          <w:color w:val="000000"/>
          <w:sz w:val="32"/>
          <w:szCs w:val="32"/>
          <w:lang w:val="en-US" w:eastAsia="zh-CN"/>
        </w:rPr>
        <w:t>.</w:t>
      </w:r>
      <w:r>
        <w:rPr>
          <w:rFonts w:hint="eastAsia" w:ascii="仿宋_GB2312" w:hAnsi="Times New Roman" w:eastAsia="仿宋_GB2312"/>
          <w:sz w:val="32"/>
          <w:szCs w:val="32"/>
        </w:rPr>
        <w:t>婴幼儿谷类辅助食品：能量、蛋白质、脂肪、亚油酸（仅适用于脂肪含量≥</w:t>
      </w:r>
      <w:r>
        <w:rPr>
          <w:rFonts w:hint="eastAsia" w:ascii="Times New Roman" w:hAnsi="Times New Roman" w:eastAsia="仿宋_GB2312" w:cs="Times New Roman"/>
          <w:sz w:val="32"/>
          <w:szCs w:val="32"/>
        </w:rPr>
        <w:t>0.8g/100kJ</w:t>
      </w:r>
      <w:r>
        <w:rPr>
          <w:rFonts w:hint="eastAsia" w:ascii="仿宋_GB2312" w:hAnsi="Times New Roman" w:eastAsia="仿宋_GB2312"/>
          <w:sz w:val="32"/>
          <w:szCs w:val="32"/>
        </w:rPr>
        <w:t>的婴幼儿高蛋白谷物辅助食品）、月桂酸占总脂肪的比值（仅适用于脂肪含量≥</w:t>
      </w:r>
      <w:r>
        <w:rPr>
          <w:rFonts w:hint="eastAsia" w:ascii="Times New Roman" w:hAnsi="Times New Roman" w:eastAsia="仿宋_GB2312" w:cs="Times New Roman"/>
          <w:sz w:val="32"/>
          <w:szCs w:val="32"/>
        </w:rPr>
        <w:t>0.8g/100kJ</w:t>
      </w:r>
      <w:r>
        <w:rPr>
          <w:rFonts w:hint="eastAsia" w:ascii="仿宋_GB2312" w:hAnsi="Times New Roman" w:eastAsia="仿宋_GB2312"/>
          <w:sz w:val="32"/>
          <w:szCs w:val="32"/>
        </w:rPr>
        <w:t>的婴幼儿高蛋白谷物辅助食品）、肉豆蔻酸占总脂肪的比值（仅适用于脂肪含量</w:t>
      </w:r>
      <w:r>
        <w:rPr>
          <w:rFonts w:hint="eastAsia" w:ascii="Times New Roman" w:hAnsi="Times New Roman" w:eastAsia="仿宋_GB2312" w:cs="Times New Roman"/>
          <w:sz w:val="32"/>
          <w:szCs w:val="32"/>
        </w:rPr>
        <w:t>≥0.8g/100kJ</w:t>
      </w:r>
      <w:r>
        <w:rPr>
          <w:rFonts w:hint="eastAsia" w:ascii="仿宋_GB2312" w:hAnsi="Times New Roman" w:eastAsia="仿宋_GB2312"/>
          <w:sz w:val="32"/>
          <w:szCs w:val="32"/>
        </w:rPr>
        <w:t>的婴幼儿高蛋白谷物辅助食品）、维生素</w:t>
      </w:r>
      <w:r>
        <w:rPr>
          <w:rFonts w:hint="eastAsia" w:ascii="Times New Roman" w:hAnsi="Times New Roman" w:eastAsia="仿宋_GB2312" w:cs="Times New Roman"/>
          <w:sz w:val="32"/>
          <w:szCs w:val="32"/>
        </w:rPr>
        <w:t>A</w:t>
      </w:r>
      <w:r>
        <w:rPr>
          <w:rFonts w:hint="eastAsia" w:ascii="仿宋_GB2312" w:hAnsi="Times New Roman" w:eastAsia="仿宋_GB2312"/>
          <w:sz w:val="32"/>
          <w:szCs w:val="32"/>
        </w:rPr>
        <w:t>（婴幼儿谷物辅助食品、婴幼儿高蛋白谷物辅助食品、婴幼儿生制类谷物辅助食品必检项目；婴幼儿饼干或其他婴幼儿谷物辅助食品如果选择添加，应检测该项目）、维生素</w:t>
      </w:r>
      <w:r>
        <w:rPr>
          <w:rFonts w:hint="eastAsia" w:ascii="Times New Roman" w:hAnsi="Times New Roman" w:eastAsia="仿宋_GB2312" w:cs="Times New Roman"/>
          <w:sz w:val="32"/>
          <w:szCs w:val="32"/>
        </w:rPr>
        <w:t>D</w:t>
      </w:r>
      <w:r>
        <w:rPr>
          <w:rFonts w:hint="eastAsia" w:ascii="仿宋_GB2312" w:hAnsi="Times New Roman" w:eastAsia="仿宋_GB2312"/>
          <w:sz w:val="32"/>
          <w:szCs w:val="32"/>
        </w:rPr>
        <w:t>（婴幼儿谷物辅助食品、婴幼儿高蛋白谷物辅助食品、婴幼儿生制类谷物辅助食品必检项目；婴幼儿饼干或其他婴幼儿谷物辅助食品如果选择添加，应检测该项目）、维生素</w:t>
      </w:r>
      <w:r>
        <w:rPr>
          <w:rFonts w:hint="eastAsia" w:ascii="Times New Roman" w:hAnsi="Times New Roman" w:eastAsia="仿宋_GB2312" w:cs="Times New Roman"/>
          <w:sz w:val="32"/>
          <w:szCs w:val="32"/>
        </w:rPr>
        <w:t>B</w:t>
      </w:r>
      <w:r>
        <w:rPr>
          <w:rFonts w:hint="eastAsia" w:ascii="Times New Roman" w:hAnsi="Times New Roman" w:eastAsia="仿宋_GB2312" w:cs="Times New Roman"/>
          <w:sz w:val="32"/>
          <w:szCs w:val="32"/>
          <w:vertAlign w:val="subscript"/>
        </w:rPr>
        <w:t>1</w:t>
      </w:r>
      <w:r>
        <w:rPr>
          <w:rFonts w:hint="eastAsia" w:ascii="仿宋_GB2312" w:hAnsi="Times New Roman" w:eastAsia="仿宋_GB2312"/>
          <w:sz w:val="32"/>
          <w:szCs w:val="32"/>
        </w:rPr>
        <w:t>、钙、铁（婴幼儿谷物辅助食品、婴幼儿高蛋白谷物辅助食品、婴幼儿生制类谷物辅助食品必检项目；婴幼儿饼干或其他婴幼儿谷物辅助食品如果选择添加，应检测该项目）、锌（婴幼儿谷物辅助食品、婴幼儿高蛋白谷物辅助食品、婴幼儿生制类谷物辅助食品必检项目；婴幼儿饼干或其他婴幼儿谷物辅助食品如果选择添加，应检测该项目）、钠、维生素</w:t>
      </w:r>
      <w:r>
        <w:rPr>
          <w:rFonts w:hint="eastAsia" w:ascii="Times New Roman" w:hAnsi="Times New Roman" w:eastAsia="仿宋_GB2312" w:cs="Times New Roman"/>
          <w:sz w:val="32"/>
          <w:szCs w:val="32"/>
        </w:rPr>
        <w:t>E</w:t>
      </w:r>
      <w:r>
        <w:rPr>
          <w:rFonts w:hint="eastAsia" w:ascii="仿宋_GB2312" w:hAnsi="Times New Roman" w:eastAsia="仿宋_GB2312"/>
          <w:sz w:val="32"/>
          <w:szCs w:val="32"/>
        </w:rPr>
        <w:t>（在产品中选择添加或标签中标示含有一种或多种成分含量时，应检测该项目）、维生素</w:t>
      </w:r>
      <w:r>
        <w:rPr>
          <w:rFonts w:hint="eastAsia" w:ascii="Times New Roman" w:hAnsi="Times New Roman" w:eastAsia="仿宋_GB2312" w:cs="Times New Roman"/>
          <w:sz w:val="32"/>
          <w:szCs w:val="32"/>
        </w:rPr>
        <w:t>B</w:t>
      </w:r>
      <w:r>
        <w:rPr>
          <w:rFonts w:hint="eastAsia" w:ascii="Times New Roman" w:hAnsi="Times New Roman" w:eastAsia="仿宋_GB2312" w:cs="Times New Roman"/>
          <w:sz w:val="32"/>
          <w:szCs w:val="32"/>
          <w:vertAlign w:val="subscript"/>
        </w:rPr>
        <w:t>2</w:t>
      </w:r>
      <w:r>
        <w:rPr>
          <w:rFonts w:hint="eastAsia" w:ascii="仿宋_GB2312" w:hAnsi="Times New Roman" w:eastAsia="仿宋_GB2312"/>
          <w:sz w:val="32"/>
          <w:szCs w:val="32"/>
        </w:rPr>
        <w:t>（在产品中选择添加或标签中标示含有一种或多种成分含量时，应检测该项目）、维生素</w:t>
      </w:r>
      <w:r>
        <w:rPr>
          <w:rFonts w:hint="eastAsia" w:ascii="Times New Roman" w:hAnsi="Times New Roman" w:eastAsia="仿宋_GB2312" w:cs="Times New Roman"/>
          <w:sz w:val="32"/>
          <w:szCs w:val="32"/>
        </w:rPr>
        <w:t>B</w:t>
      </w:r>
      <w:r>
        <w:rPr>
          <w:rFonts w:hint="eastAsia" w:ascii="Times New Roman" w:hAnsi="Times New Roman" w:eastAsia="仿宋_GB2312" w:cs="Times New Roman"/>
          <w:sz w:val="32"/>
          <w:szCs w:val="32"/>
          <w:vertAlign w:val="subscript"/>
        </w:rPr>
        <w:t>6</w:t>
      </w:r>
      <w:r>
        <w:rPr>
          <w:rFonts w:hint="eastAsia" w:ascii="仿宋_GB2312" w:hAnsi="Times New Roman" w:eastAsia="仿宋_GB2312"/>
          <w:sz w:val="32"/>
          <w:szCs w:val="32"/>
        </w:rPr>
        <w:t>（在产品中选择添加或标签中标示含有一种或多种成分含量时，应检测该项目）、维生素</w:t>
      </w:r>
      <w:r>
        <w:rPr>
          <w:rFonts w:hint="eastAsia" w:ascii="Times New Roman" w:hAnsi="Times New Roman" w:eastAsia="仿宋_GB2312" w:cs="Times New Roman"/>
          <w:sz w:val="32"/>
          <w:szCs w:val="32"/>
        </w:rPr>
        <w:t>B</w:t>
      </w:r>
      <w:r>
        <w:rPr>
          <w:rFonts w:hint="eastAsia" w:ascii="Times New Roman" w:hAnsi="Times New Roman" w:eastAsia="仿宋_GB2312" w:cs="Times New Roman"/>
          <w:sz w:val="32"/>
          <w:szCs w:val="32"/>
          <w:vertAlign w:val="subscript"/>
        </w:rPr>
        <w:t>12</w:t>
      </w:r>
      <w:r>
        <w:rPr>
          <w:rFonts w:hint="eastAsia" w:ascii="仿宋_GB2312" w:hAnsi="Times New Roman" w:eastAsia="仿宋_GB2312"/>
          <w:sz w:val="32"/>
          <w:szCs w:val="32"/>
        </w:rPr>
        <w:t>（在产品中选择添加或标签中标示含有一种或多种成分含量时，应检测该项目）、烟酸（在产品中选择添加或标签中标示含有一种或多种成分含量时，应检测该项目）、叶酸（在产品中选择添加或标签中标示含有一种或多种成分含量时，应检测该项目）、泛酸（在产品中选择添加或标签中标示含有一种或多种成分含量时，应检测该项目）、维生素</w:t>
      </w:r>
      <w:r>
        <w:rPr>
          <w:rFonts w:hint="eastAsia" w:ascii="Times New Roman" w:hAnsi="Times New Roman" w:eastAsia="仿宋_GB2312" w:cs="Times New Roman"/>
          <w:sz w:val="32"/>
          <w:szCs w:val="32"/>
        </w:rPr>
        <w:t>C</w:t>
      </w:r>
      <w:r>
        <w:rPr>
          <w:rFonts w:hint="eastAsia" w:ascii="仿宋_GB2312" w:hAnsi="Times New Roman" w:eastAsia="仿宋_GB2312"/>
          <w:sz w:val="32"/>
          <w:szCs w:val="32"/>
        </w:rPr>
        <w:t>（在产品中选择添加或标签中标示含有一种或多种成分含量时，应检测该项目）、生物素（在产品中选择添加或标签中标示含有一种或多种成分含量时，应检测该项目）、磷（在产品中选择添加或标签中标示含有一种或多种成分含量时，应检测该项目）、碘（在产品中选择添加或标签中标示含有一种或多种成分含量时，应检测该项目）、钾（在产品中选择添加或标签中标示含有一种或多种成分含量时，应检测该项目）、水分（水分指标不包括其他婴幼儿谷物辅助食品）、不溶性膳食纤维、脲酶活性定性测定（仅适用于含有大豆成分的产品）、铅（以</w:t>
      </w:r>
      <w:r>
        <w:rPr>
          <w:rFonts w:hint="eastAsia" w:ascii="Times New Roman" w:hAnsi="Times New Roman" w:eastAsia="仿宋_GB2312" w:cs="Times New Roman"/>
          <w:sz w:val="32"/>
          <w:szCs w:val="32"/>
        </w:rPr>
        <w:t>Pb</w:t>
      </w:r>
      <w:r>
        <w:rPr>
          <w:rFonts w:hint="eastAsia" w:ascii="仿宋_GB2312" w:hAnsi="Times New Roman" w:eastAsia="仿宋_GB2312"/>
          <w:sz w:val="32"/>
          <w:szCs w:val="32"/>
        </w:rPr>
        <w:t>计）、无机砷（以</w:t>
      </w:r>
      <w:r>
        <w:rPr>
          <w:rFonts w:hint="eastAsia" w:ascii="Times New Roman" w:hAnsi="Times New Roman" w:eastAsia="仿宋_GB2312" w:cs="Times New Roman"/>
          <w:sz w:val="32"/>
          <w:szCs w:val="32"/>
        </w:rPr>
        <w:t>As</w:t>
      </w:r>
      <w:r>
        <w:rPr>
          <w:rFonts w:hint="eastAsia" w:ascii="仿宋_GB2312" w:hAnsi="Times New Roman" w:eastAsia="仿宋_GB2312"/>
          <w:sz w:val="32"/>
          <w:szCs w:val="32"/>
        </w:rPr>
        <w:t>计）、锡（以</w:t>
      </w:r>
      <w:r>
        <w:rPr>
          <w:rFonts w:hint="eastAsia" w:ascii="Times New Roman" w:hAnsi="Times New Roman" w:eastAsia="仿宋_GB2312" w:cs="Times New Roman"/>
          <w:sz w:val="32"/>
          <w:szCs w:val="32"/>
        </w:rPr>
        <w:t>Sn</w:t>
      </w:r>
      <w:r>
        <w:rPr>
          <w:rFonts w:hint="eastAsia" w:ascii="仿宋_GB2312" w:hAnsi="Times New Roman" w:eastAsia="仿宋_GB2312"/>
          <w:sz w:val="32"/>
          <w:szCs w:val="32"/>
        </w:rPr>
        <w:t>计）（仅限于采用镀锡薄板容器包装的食品）、镉（以</w:t>
      </w:r>
      <w:r>
        <w:rPr>
          <w:rFonts w:hint="eastAsia" w:ascii="Times New Roman" w:hAnsi="Times New Roman" w:eastAsia="仿宋_GB2312" w:cs="Times New Roman"/>
          <w:sz w:val="32"/>
          <w:szCs w:val="32"/>
        </w:rPr>
        <w:t>Cd</w:t>
      </w:r>
      <w:r>
        <w:rPr>
          <w:rFonts w:hint="eastAsia" w:ascii="仿宋_GB2312" w:hAnsi="Times New Roman" w:eastAsia="仿宋_GB2312"/>
          <w:sz w:val="32"/>
          <w:szCs w:val="32"/>
        </w:rPr>
        <w:t>计）（婴幼儿谷类辅助食品镉临时限量值公告发布后生产的产品检验）、黄曲霉毒素</w:t>
      </w:r>
      <w:r>
        <w:rPr>
          <w:rFonts w:hint="eastAsia" w:ascii="Times New Roman" w:hAnsi="Times New Roman" w:eastAsia="仿宋_GB2312" w:cs="Times New Roman"/>
          <w:sz w:val="32"/>
          <w:szCs w:val="32"/>
        </w:rPr>
        <w:t>B</w:t>
      </w:r>
      <w:r>
        <w:rPr>
          <w:rFonts w:hint="eastAsia" w:ascii="Times New Roman" w:hAnsi="Times New Roman" w:eastAsia="仿宋_GB2312" w:cs="Times New Roman"/>
          <w:sz w:val="32"/>
          <w:szCs w:val="32"/>
          <w:vertAlign w:val="subscript"/>
        </w:rPr>
        <w:t>1</w:t>
      </w:r>
      <w:r>
        <w:rPr>
          <w:rFonts w:hint="eastAsia" w:ascii="仿宋_GB2312" w:hAnsi="Times New Roman" w:eastAsia="仿宋_GB2312"/>
          <w:sz w:val="32"/>
          <w:szCs w:val="32"/>
        </w:rPr>
        <w:t>、硝酸盐（以</w:t>
      </w:r>
      <w:r>
        <w:rPr>
          <w:rFonts w:hint="eastAsia" w:ascii="Times New Roman" w:hAnsi="Times New Roman" w:eastAsia="仿宋_GB2312" w:cs="Times New Roman"/>
          <w:sz w:val="32"/>
          <w:szCs w:val="32"/>
        </w:rPr>
        <w:t>NaNO</w:t>
      </w:r>
      <w:r>
        <w:rPr>
          <w:rFonts w:hint="eastAsia" w:ascii="Times New Roman" w:hAnsi="Times New Roman" w:eastAsia="仿宋_GB2312" w:cs="Times New Roman"/>
          <w:sz w:val="32"/>
          <w:szCs w:val="32"/>
          <w:vertAlign w:val="subscript"/>
        </w:rPr>
        <w:t>3</w:t>
      </w:r>
      <w:r>
        <w:rPr>
          <w:rFonts w:hint="eastAsia" w:ascii="仿宋_GB2312" w:hAnsi="Times New Roman" w:eastAsia="仿宋_GB2312"/>
          <w:sz w:val="32"/>
          <w:szCs w:val="32"/>
        </w:rPr>
        <w:t>计）（不适用于添加蔬菜和水果的产品）、亚硝酸盐（以</w:t>
      </w:r>
      <w:r>
        <w:rPr>
          <w:rFonts w:hint="eastAsia" w:ascii="Times New Roman" w:hAnsi="Times New Roman" w:eastAsia="仿宋_GB2312" w:cs="Times New Roman"/>
          <w:sz w:val="32"/>
          <w:szCs w:val="32"/>
        </w:rPr>
        <w:t>NaNO</w:t>
      </w:r>
      <w:r>
        <w:rPr>
          <w:rFonts w:hint="eastAsia" w:ascii="Times New Roman" w:hAnsi="Times New Roman" w:eastAsia="仿宋_GB2312" w:cs="Times New Roman"/>
          <w:sz w:val="32"/>
          <w:szCs w:val="32"/>
          <w:vertAlign w:val="subscript"/>
        </w:rPr>
        <w:t>2</w:t>
      </w:r>
      <w:r>
        <w:rPr>
          <w:rFonts w:hint="eastAsia" w:ascii="仿宋_GB2312" w:hAnsi="Times New Roman" w:eastAsia="仿宋_GB2312"/>
          <w:sz w:val="32"/>
          <w:szCs w:val="32"/>
        </w:rPr>
        <w:t>计）（不适用于添加豆类的产品）、菌落总数[不适用于婴幼儿生制类谷物辅助食品和添加活性菌种（好氧和兼性厌氧益生菌）的产品]、大肠菌群、沙门氏菌、二十二碳六烯酸（在产品中选择添加或标签中标示含有一种或多种成分含量时，应检测该项目）、花生四烯酸（在产品中选择添加或标签中标示含有一种或多种成分含量时，应检测该项目）。</w:t>
      </w:r>
    </w:p>
    <w:p>
      <w:pPr>
        <w:spacing w:line="560" w:lineRule="exact"/>
        <w:ind w:firstLine="640" w:firstLineChars="200"/>
        <w:jc w:val="both"/>
        <w:rPr>
          <w:rFonts w:ascii="Times New Roman" w:hAnsi="Times New Roman" w:eastAsia="仿宋_GB2312"/>
          <w:sz w:val="32"/>
          <w:szCs w:val="32"/>
        </w:rPr>
      </w:pPr>
      <w:r>
        <w:rPr>
          <w:rFonts w:hint="eastAsia" w:ascii="仿宋_GB2312" w:hAnsi="Times New Roman" w:eastAsia="仿宋_GB2312"/>
          <w:color w:val="000000"/>
          <w:sz w:val="32"/>
          <w:szCs w:val="32"/>
        </w:rPr>
        <w:t>2.</w:t>
      </w:r>
      <w:r>
        <w:rPr>
          <w:rFonts w:hint="eastAsia" w:ascii="仿宋_GB2312" w:hAnsi="Times New Roman" w:eastAsia="仿宋_GB2312"/>
          <w:sz w:val="32"/>
          <w:szCs w:val="32"/>
        </w:rPr>
        <w:t>婴幼儿罐装辅助食品：蛋白质[仅适用于畜肉、禽肉、鱼肉或动物内脏是产品中除水以外的唯一配料或唯一蛋白质来源的产品，不包括汁类产品；畜肉、禽肉、鱼肉或动物内脏等分别（或组合）与水果或蔬菜混合制作的产品，不包括汁类产品]、脂肪[仅适用于畜肉、禽肉、鱼肉或动物内脏是产品中除水以外的唯一配料或唯一蛋白质来源的产品，不包括汁类产品；畜肉、禽肉、鱼肉或动物内脏等分别（或组合）与水果或蔬菜混合制作的产品，不包括汁类产品]、总钠、铅（以</w:t>
      </w:r>
      <w:r>
        <w:rPr>
          <w:rFonts w:hint="eastAsia" w:ascii="Times New Roman" w:hAnsi="Times New Roman" w:eastAsia="仿宋_GB2312" w:cs="Times New Roman"/>
          <w:sz w:val="32"/>
          <w:szCs w:val="32"/>
        </w:rPr>
        <w:t>Pb</w:t>
      </w:r>
      <w:r>
        <w:rPr>
          <w:rFonts w:hint="eastAsia" w:ascii="仿宋_GB2312" w:hAnsi="Times New Roman" w:eastAsia="仿宋_GB2312"/>
          <w:sz w:val="32"/>
          <w:szCs w:val="32"/>
        </w:rPr>
        <w:t>计）、无机砷（以</w:t>
      </w:r>
      <w:r>
        <w:rPr>
          <w:rFonts w:hint="eastAsia" w:ascii="Times New Roman" w:hAnsi="Times New Roman" w:eastAsia="仿宋_GB2312" w:cs="Times New Roman"/>
          <w:sz w:val="32"/>
          <w:szCs w:val="32"/>
        </w:rPr>
        <w:t>As</w:t>
      </w:r>
      <w:r>
        <w:rPr>
          <w:rFonts w:hint="eastAsia" w:ascii="仿宋_GB2312" w:hAnsi="Times New Roman" w:eastAsia="仿宋_GB2312"/>
          <w:sz w:val="32"/>
          <w:szCs w:val="32"/>
        </w:rPr>
        <w:t>计）、总汞（以</w:t>
      </w:r>
      <w:r>
        <w:rPr>
          <w:rFonts w:hint="eastAsia" w:ascii="Times New Roman" w:hAnsi="Times New Roman" w:eastAsia="仿宋_GB2312" w:cs="Times New Roman"/>
          <w:sz w:val="32"/>
          <w:szCs w:val="32"/>
        </w:rPr>
        <w:t>Hg</w:t>
      </w:r>
      <w:r>
        <w:rPr>
          <w:rFonts w:hint="eastAsia" w:ascii="仿宋_GB2312" w:hAnsi="Times New Roman" w:eastAsia="仿宋_GB2312"/>
          <w:sz w:val="32"/>
          <w:szCs w:val="32"/>
        </w:rPr>
        <w:t>计）、锡（以</w:t>
      </w:r>
      <w:r>
        <w:rPr>
          <w:rFonts w:hint="eastAsia" w:ascii="Times New Roman" w:hAnsi="Times New Roman" w:eastAsia="仿宋_GB2312" w:cs="Times New Roman"/>
          <w:sz w:val="32"/>
          <w:szCs w:val="32"/>
        </w:rPr>
        <w:t>Sn</w:t>
      </w:r>
      <w:r>
        <w:rPr>
          <w:rFonts w:hint="eastAsia" w:ascii="仿宋_GB2312" w:hAnsi="Times New Roman" w:eastAsia="仿宋_GB2312"/>
          <w:sz w:val="32"/>
          <w:szCs w:val="32"/>
        </w:rPr>
        <w:t>计）（仅限于采用镀锡薄板容器包装的食品）、硝酸盐（以</w:t>
      </w:r>
      <w:r>
        <w:rPr>
          <w:rFonts w:hint="eastAsia" w:ascii="Times New Roman" w:hAnsi="Times New Roman" w:eastAsia="仿宋_GB2312" w:cs="Times New Roman"/>
          <w:sz w:val="32"/>
          <w:szCs w:val="32"/>
        </w:rPr>
        <w:t>NaNO</w:t>
      </w:r>
      <w:r>
        <w:rPr>
          <w:rFonts w:hint="eastAsia" w:ascii="Times New Roman" w:hAnsi="Times New Roman" w:eastAsia="仿宋_GB2312" w:cs="Times New Roman"/>
          <w:sz w:val="32"/>
          <w:szCs w:val="32"/>
          <w:vertAlign w:val="subscript"/>
        </w:rPr>
        <w:t>3</w:t>
      </w:r>
      <w:r>
        <w:rPr>
          <w:rFonts w:hint="eastAsia" w:ascii="仿宋_GB2312" w:hAnsi="Times New Roman" w:eastAsia="仿宋_GB2312"/>
          <w:sz w:val="32"/>
          <w:szCs w:val="32"/>
        </w:rPr>
        <w:t>计）（不适用于添加蔬菜和水果的产品）、亚硝酸盐（以</w:t>
      </w:r>
      <w:r>
        <w:rPr>
          <w:rFonts w:hint="eastAsia" w:ascii="Times New Roman" w:hAnsi="Times New Roman" w:eastAsia="仿宋_GB2312" w:cs="Times New Roman"/>
          <w:sz w:val="32"/>
          <w:szCs w:val="32"/>
        </w:rPr>
        <w:t>NaNO</w:t>
      </w:r>
      <w:r>
        <w:rPr>
          <w:rFonts w:hint="eastAsia" w:ascii="Times New Roman" w:hAnsi="Times New Roman" w:eastAsia="仿宋_GB2312" w:cs="Times New Roman"/>
          <w:sz w:val="32"/>
          <w:szCs w:val="32"/>
          <w:vertAlign w:val="subscript"/>
        </w:rPr>
        <w:t>2</w:t>
      </w:r>
      <w:r>
        <w:rPr>
          <w:rFonts w:hint="eastAsia" w:ascii="仿宋_GB2312" w:hAnsi="Times New Roman" w:eastAsia="仿宋_GB2312"/>
          <w:sz w:val="32"/>
          <w:szCs w:val="32"/>
        </w:rPr>
        <w:t>计）（不适用于添加豆类的产品）、商业无菌、霉菌（仅限于番茄酱与番茄汁产品）。</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二十一</w:t>
      </w:r>
      <w:r>
        <w:rPr>
          <w:rFonts w:ascii="黑体" w:hAnsi="黑体" w:eastAsia="黑体" w:cs="Times New Roman"/>
          <w:sz w:val="32"/>
          <w:szCs w:val="32"/>
        </w:rPr>
        <w:t>、餐饮食品</w:t>
      </w:r>
      <w:bookmarkEnd w:id="21"/>
    </w:p>
    <w:p>
      <w:pPr>
        <w:spacing w:line="600" w:lineRule="exact"/>
        <w:ind w:firstLine="640" w:firstLineChars="200"/>
        <w:jc w:val="both"/>
        <w:rPr>
          <w:rFonts w:ascii="Times New Roman" w:hAnsi="Times New Roman" w:eastAsia="仿宋_GB2312" w:cs="Times New Roman"/>
          <w:sz w:val="32"/>
          <w:szCs w:val="32"/>
        </w:rPr>
      </w:pPr>
      <w:bookmarkStart w:id="22" w:name="_Toc2877"/>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消毒餐（饮）具》（GB 14934—2016）等标准及产品明示标准和质量要求。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复用餐饮具（餐馆自行消毒）：阴离子合成洗涤剂（以十二烷基苯磺酸钠计）（限采用化学消毒法的餐饮具检测）、大肠菌群。</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二十二</w:t>
      </w:r>
      <w:r>
        <w:rPr>
          <w:rFonts w:ascii="黑体" w:hAnsi="黑体" w:eastAsia="黑体" w:cs="Times New Roman"/>
          <w:sz w:val="32"/>
          <w:szCs w:val="32"/>
        </w:rPr>
        <w:t>、食用农产品</w:t>
      </w:r>
      <w:bookmarkEnd w:id="22"/>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食品中农药最大残留限量》（GB 2763—2021）、《食品安全国家标准 食品中兽药最大残留限量》（GB 31650—2019）、《食品安全国家标准 坚果与籽类食品》（GB 19300—2014）、国家食品药品监督管理总局 农业部 国家卫生和计划生育委员会关于豆芽生产过程中禁止使用6-苄基腺嘌呤等物质的公告（2015年第11号）等标准及产品明示标准和质量要求。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牛肉：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鸡肉：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.鸭肉：恩诺沙星、呋喃唑酮代谢物、呋喃妥因代谢物、磺胺类（总量）、甲氧苄啶、氯霉素、氟苯尼考、五氯酚酸钠（以五氯酚计）、多西环素、土霉素、甲硝唑、土霉素/金霉素/四环素（组合含量）。</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.其他禽副产品：恩诺沙星（限肝、肾检测）、呋喃唑酮代谢物、呋喃西林代谢物、呋喃妥因代谢物、氯霉素、五氯酚酸钠（以五氯酚计）。</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.豆芽：铅（以Pb计）、总汞（以Hg计）[2022年3月7日（含）起，应采用GB 5009.17-2021检测]、4-氯苯氧乙酸钠（以4-氯苯氧乙酸计）、6-苄基腺嘌呤（6-BA）、亚硫酸盐（以SO</w:t>
      </w:r>
      <w:r>
        <w:rPr>
          <w:rFonts w:ascii="Times New Roman" w:hAnsi="Times New Roman" w:eastAsia="仿宋_GB2312" w:cs="Times New Roman"/>
          <w:color w:val="auto"/>
          <w:sz w:val="32"/>
          <w:szCs w:val="32"/>
          <w:vertAlign w:val="subscript"/>
        </w:rPr>
        <w:t>2</w:t>
      </w:r>
      <w:r>
        <w:rPr>
          <w:rFonts w:ascii="Times New Roman" w:hAnsi="Times New Roman" w:eastAsia="仿宋_GB2312" w:cs="Times New Roman"/>
          <w:color w:val="auto"/>
          <w:sz w:val="32"/>
          <w:szCs w:val="32"/>
        </w:rPr>
        <w:t>计）。</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韭菜：铅（以Pb计）、镉（以Cd计）、阿维菌素、敌敌畏、啶虫脒、毒死蜱、多菌灵、二甲戊灵、氟虫腈、腐霉利、甲胺磷、甲拌磷、甲基异柳磷、克百威、乐果、六六六、氯氟氰菊酯和高效氯氟氰菊酯、氯氰菊酯和高效氯氰菊酯、水胺硫磷、辛硫磷、氧乐果、乙酰甲胺磷、异菌脲。</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.菠菜：铅（以Pb计）、镉（以Cd计）、铬（以Cr计）、阿维菌素、毒死蜱、氟虫腈、甲氨基阿维菌素苯甲酸盐、甲拌磷、克百威、六六六、氯氟氰菊酯和高效氯氟氰菊酯、氯氰菊酯和高效氯氰菊酯、氧乐果。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.大白菜：镉（以Cd计）、阿维菌素、吡虫啉、啶虫脒、毒死蜱、氟虫腈、甲胺磷、甲拌磷、克百威、乐果、水胺硫磷、氧乐果、乙酰甲胺磷、唑虫酰胺。</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普通白菜（小白菜、小油菜、青菜）：铅（以Pb计）、镉（以Cd计）、阿维菌素、百菌清、吡虫啉、敌敌畏、啶虫脒、毒死蜱、氟虫腈、甲氨基阿维菌素苯甲酸盐、甲胺磷、甲拌磷、甲基异柳磷、克百威、氯氟氰菊酯和高效氯氟氰菊酯、氯氰菊酯和高效氯氰菊酯、水胺硫磷、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11</w:t>
      </w:r>
      <w:r>
        <w:rPr>
          <w:rFonts w:ascii="Times New Roman" w:hAnsi="Times New Roman" w:eastAsia="仿宋_GB2312" w:cs="Times New Roman"/>
          <w:color w:val="auto"/>
          <w:sz w:val="32"/>
          <w:szCs w:val="32"/>
        </w:rPr>
        <w:t>.芹菜：铅（以Pb计）、镉（以Cd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.茄子：镉（以Cd计）、甲氨基阿维菌素苯甲酸盐、甲胺磷、甲拌磷、甲氰菊酯、克百威、噻虫胺、噻虫嗪、霜霉威和霜霉威盐酸盐、水胺硫磷、氧乐果。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辣椒：铅（以Pb计）、镉（以Cd计）、倍硫磷、吡虫啉、吡唑醚菌酯、丙溴磷、敌敌畏、啶虫脒、氟虫腈、甲氨基阿维菌素苯甲酸盐、甲胺磷、甲拌磷、克百威、联苯菊酯、氯氟氰菊酯和高效氯氟氰菊酯、氯氰菊酯和高效氯氰菊酯、噻虫胺、噻虫嗪、杀扑磷、水胺硫磷、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14</w:t>
      </w:r>
      <w:r>
        <w:rPr>
          <w:rFonts w:ascii="Times New Roman" w:hAnsi="Times New Roman" w:eastAsia="仿宋_GB2312" w:cs="Times New Roman"/>
          <w:color w:val="auto"/>
          <w:sz w:val="32"/>
          <w:szCs w:val="32"/>
        </w:rPr>
        <w:t>.番茄：镉（以Cd计）、敌敌畏、毒死蜱、腐霉利、甲胺磷、甲拌磷、克百威、氯氟氰菊酯和高效氯氟氰菊酯、氯氰菊酯和高效氯氰菊酯、烯酰吗啉、溴氰菊酯、氧乐果、乙酰甲胺磷。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15</w:t>
      </w:r>
      <w:r>
        <w:rPr>
          <w:rFonts w:ascii="Times New Roman" w:hAnsi="Times New Roman" w:eastAsia="仿宋_GB2312" w:cs="Times New Roman"/>
          <w:color w:val="auto"/>
          <w:sz w:val="32"/>
          <w:szCs w:val="32"/>
        </w:rPr>
        <w:t>.黄瓜：阿维菌素、倍硫磷、哒螨灵、敌敌畏、毒死蜱、腐霉利、甲氨基阿维菌素苯甲酸盐、甲拌磷、克百威、噻虫嗪、氧乐果、乙螨唑、异丙威。</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16</w:t>
      </w:r>
      <w:r>
        <w:rPr>
          <w:rFonts w:ascii="Times New Roman" w:hAnsi="Times New Roman" w:eastAsia="仿宋_GB2312" w:cs="Times New Roman"/>
          <w:color w:val="auto"/>
          <w:sz w:val="32"/>
          <w:szCs w:val="32"/>
        </w:rPr>
        <w:t>.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17</w:t>
      </w:r>
      <w:r>
        <w:rPr>
          <w:rFonts w:ascii="Times New Roman" w:hAnsi="Times New Roman" w:eastAsia="仿宋_GB2312" w:cs="Times New Roman"/>
          <w:color w:val="auto"/>
          <w:sz w:val="32"/>
          <w:szCs w:val="32"/>
        </w:rPr>
        <w:t>.菜豆：吡虫啉、多菌灵、甲胺磷、克百威、氯氟氰菊酯和高效氯氟氰菊酯、灭蝇胺、噻虫胺、水胺硫磷、氧乐果。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18</w:t>
      </w:r>
      <w:r>
        <w:rPr>
          <w:rFonts w:ascii="Times New Roman" w:hAnsi="Times New Roman" w:eastAsia="仿宋_GB2312" w:cs="Times New Roman"/>
          <w:color w:val="auto"/>
          <w:sz w:val="32"/>
          <w:szCs w:val="32"/>
        </w:rPr>
        <w:t>.山药：铅（以Pb计）、克百威、氯氟氰菊酯和高效氯氟氰菊酯、涕灭威。</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19</w:t>
      </w:r>
      <w:r>
        <w:rPr>
          <w:rFonts w:ascii="Times New Roman" w:hAnsi="Times New Roman" w:eastAsia="仿宋_GB2312" w:cs="Times New Roman"/>
          <w:color w:val="auto"/>
          <w:sz w:val="32"/>
          <w:szCs w:val="32"/>
        </w:rPr>
        <w:t>.姜：铅（以Pb计）、镉（以Cd计）、吡虫啉、甲拌磷、克百威、氯氟氰菊酯和高效氯氟氰菊酯、氯氰菊酯和高效氯氰菊酯、氯唑磷、噻虫胺、噻虫嗪、氧乐果。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w:t>
      </w:r>
      <w:r>
        <w:rPr>
          <w:rFonts w:ascii="Times New Roman" w:hAnsi="Times New Roman" w:eastAsia="仿宋_GB2312" w:cs="Times New Roman"/>
          <w:color w:val="auto"/>
          <w:sz w:val="32"/>
          <w:szCs w:val="32"/>
        </w:rPr>
        <w:t>洋葱：铅（以Pb计）、镉（以Cd计）、多菌灵、二甲戊灵、氟虫腈、毒死蜱、腐霉利、甲拌磷、肟菌酯、啶虫脒、氧乐果、阿维菌素、甲基异柳磷、马拉硫磷、嘧霉胺。</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21</w:t>
      </w:r>
      <w:r>
        <w:rPr>
          <w:rFonts w:ascii="Times New Roman" w:hAnsi="Times New Roman" w:eastAsia="仿宋_GB2312" w:cs="Times New Roman"/>
          <w:color w:val="auto"/>
          <w:sz w:val="32"/>
          <w:szCs w:val="32"/>
        </w:rPr>
        <w:t>.淡水鱼：挥发性盐基氮（不适用于活体水产品）、孔雀石绿、氯霉素、氟苯尼考、呋喃唑酮代谢物、呋喃西林代谢物、恩诺沙星、磺胺类（总量）、甲氧苄啶、甲硝唑、地西泮、五氯酚酸钠（以五氯酚计）。</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22</w:t>
      </w:r>
      <w:r>
        <w:rPr>
          <w:rFonts w:ascii="Times New Roman" w:hAnsi="Times New Roman" w:eastAsia="仿宋_GB2312" w:cs="Times New Roman"/>
          <w:color w:val="auto"/>
          <w:sz w:val="32"/>
          <w:szCs w:val="32"/>
        </w:rPr>
        <w:t>.海水鱼：挥发性盐基氮（不适用于活体水产品）、组胺（不适用于活体水产品）、镉（以Cd计）、孔雀石绿、氯霉素、呋喃唑酮代谢物、呋喃西林代谢物、恩诺沙星、土霉素/金霉素/四环素（组合含量）、磺胺类（总量）、甲氧苄啶、甲硝唑、五氯酚酸钠（以五氯酚计）。</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23</w:t>
      </w:r>
      <w:r>
        <w:rPr>
          <w:rFonts w:ascii="Times New Roman" w:hAnsi="Times New Roman" w:eastAsia="仿宋_GB2312" w:cs="Times New Roman"/>
          <w:color w:val="auto"/>
          <w:sz w:val="32"/>
          <w:szCs w:val="32"/>
        </w:rPr>
        <w:t>.海水虾：挥发性盐基氮（不适用于活体水产品）、镉（以Cd计）、孔雀石绿、氯霉素、呋喃唑酮代谢物、呋喃妥因代谢物、恩诺沙星、土霉素/金霉素/四环素（组合含量）、五氯酚酸钠（以五氯酚计）。</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24</w:t>
      </w:r>
      <w:r>
        <w:rPr>
          <w:rFonts w:ascii="Times New Roman" w:hAnsi="Times New Roman" w:eastAsia="仿宋_GB2312" w:cs="Times New Roman"/>
          <w:color w:val="auto"/>
          <w:sz w:val="32"/>
          <w:szCs w:val="32"/>
        </w:rPr>
        <w:t>.贝类：镉（以Cd计）、孔雀石绿、氯霉素、氟苯尼考、呋喃唑酮代谢物、呋喃西林代谢物、恩诺沙星。</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25</w:t>
      </w:r>
      <w:r>
        <w:rPr>
          <w:rFonts w:ascii="Times New Roman" w:hAnsi="Times New Roman" w:eastAsia="仿宋_GB2312" w:cs="Times New Roman"/>
          <w:color w:val="auto"/>
          <w:sz w:val="32"/>
          <w:szCs w:val="32"/>
        </w:rPr>
        <w:t>.其他水产品：镉（以Cd计）（限头足类、腹足类、棘皮类检测）、孔雀石绿、氯霉素、呋喃唑酮代谢物[2022年2月1日（含）起，仅海参、鳖科食品动物应采用GB 31656.13检测]、呋喃西林代谢物[2022年2月1日（含）起，仅海参、鳖科食品动物应采用GB 31656.13检测]、恩诺沙星（仅蛙科、鳖科食品动物检测）。</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26</w:t>
      </w:r>
      <w:r>
        <w:rPr>
          <w:rFonts w:ascii="Times New Roman" w:hAnsi="Times New Roman" w:eastAsia="仿宋_GB2312" w:cs="Times New Roman"/>
          <w:color w:val="auto"/>
          <w:sz w:val="32"/>
          <w:szCs w:val="32"/>
        </w:rPr>
        <w:t>.苹果：敌敌畏、啶虫脒、毒死蜱、甲拌磷、克百威、氧乐果。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27</w:t>
      </w:r>
      <w:r>
        <w:rPr>
          <w:rFonts w:ascii="Times New Roman" w:hAnsi="Times New Roman" w:eastAsia="仿宋_GB2312" w:cs="Times New Roman"/>
          <w:color w:val="auto"/>
          <w:sz w:val="32"/>
          <w:szCs w:val="32"/>
        </w:rPr>
        <w:t>.梨：吡虫啉、敌敌畏、毒死蜱、多菌灵、克百威、氯氟氰菊酯和高效氯氟氰菊酯、氧乐果、水胺硫磷、苯醚甲环唑、甲基硫菌灵、咪鲜胺和咪鲜胺锰盐。</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28</w:t>
      </w:r>
      <w:r>
        <w:rPr>
          <w:rFonts w:ascii="Times New Roman" w:hAnsi="Times New Roman" w:eastAsia="仿宋_GB2312" w:cs="Times New Roman"/>
          <w:color w:val="auto"/>
          <w:sz w:val="32"/>
          <w:szCs w:val="32"/>
        </w:rPr>
        <w:t>.柑、橘：苯醚甲环唑、丙溴磷、克百威、联苯菊酯、氯唑磷、三唑磷、水胺硫磷、氧乐果、氯氟氰菊酯和高效氯氟氰菊酯、甲拌磷、2,4-滴和2,4-滴钠盐、狄氏剂、毒死蜱、杀扑磷。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29</w:t>
      </w:r>
      <w:r>
        <w:rPr>
          <w:rFonts w:ascii="Times New Roman" w:hAnsi="Times New Roman" w:eastAsia="仿宋_GB2312" w:cs="Times New Roman"/>
          <w:color w:val="auto"/>
          <w:sz w:val="32"/>
          <w:szCs w:val="32"/>
        </w:rPr>
        <w:t>.柚：水胺硫磷、联苯菊酯、氯氟氰菊酯和高效氯氟氰菊酯、氯唑磷、多菌灵。</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30</w:t>
      </w:r>
      <w:r>
        <w:rPr>
          <w:rFonts w:ascii="Times New Roman" w:hAnsi="Times New Roman" w:eastAsia="仿宋_GB2312" w:cs="Times New Roman"/>
          <w:color w:val="auto"/>
          <w:sz w:val="32"/>
          <w:szCs w:val="32"/>
        </w:rPr>
        <w:t>.柠檬：多菌灵、克百威、联苯菊酯、水胺硫磷、乙螨唑、氰戊菊酯和S-氰戊菊酯、草甘膦。</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31</w:t>
      </w:r>
      <w:r>
        <w:rPr>
          <w:rFonts w:ascii="Times New Roman" w:hAnsi="Times New Roman" w:eastAsia="仿宋_GB2312" w:cs="Times New Roman"/>
          <w:color w:val="auto"/>
          <w:sz w:val="32"/>
          <w:szCs w:val="32"/>
        </w:rPr>
        <w:t>.橙：丙溴磷、多菌灵、克百威、联苯菊酯、三唑磷、杀扑磷、水胺硫磷、氧乐果、2,4-滴和2,4-滴钠盐、苯醚甲环唑、狄氏剂。</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32</w:t>
      </w:r>
      <w:r>
        <w:rPr>
          <w:rFonts w:ascii="Times New Roman" w:hAnsi="Times New Roman" w:eastAsia="仿宋_GB2312" w:cs="Times New Roman"/>
          <w:color w:val="auto"/>
          <w:sz w:val="32"/>
          <w:szCs w:val="32"/>
        </w:rPr>
        <w:t>.葡萄：苯醚甲环唑、己唑醇、甲胺磷、克百威、氯氰菊酯和高效氯氰菊酯、嘧霉胺、氰戊菊酯和S-氰戊菊酯、霜霉威和霜霉威盐酸盐、辛硫磷、氧乐果、氯氟氰菊酯和高效氯氟氰菊酯、烯酰吗啉、氟虫腈、氯吡脲。</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33</w:t>
      </w:r>
      <w:r>
        <w:rPr>
          <w:rFonts w:ascii="Times New Roman" w:hAnsi="Times New Roman" w:eastAsia="仿宋_GB2312" w:cs="Times New Roman"/>
          <w:color w:val="auto"/>
          <w:sz w:val="32"/>
          <w:szCs w:val="32"/>
        </w:rPr>
        <w:t>.猕猴桃：敌敌畏、多菌灵、氯吡脲、氧乐果。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34</w:t>
      </w:r>
      <w:r>
        <w:rPr>
          <w:rFonts w:ascii="Times New Roman" w:hAnsi="Times New Roman" w:eastAsia="仿宋_GB2312" w:cs="Times New Roman"/>
          <w:color w:val="auto"/>
          <w:sz w:val="32"/>
          <w:szCs w:val="32"/>
        </w:rPr>
        <w:t>.香蕉：苯醚甲环唑、吡唑醚菌酯、多菌灵、氟虫腈、甲拌磷、腈苯唑、吡虫啉、噻虫胺、噻虫嗪、氟环唑、联苯菊酯、烯唑醇、百菌清。</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35</w:t>
      </w:r>
      <w:r>
        <w:rPr>
          <w:rFonts w:ascii="Times New Roman" w:hAnsi="Times New Roman" w:eastAsia="仿宋_GB2312" w:cs="Times New Roman"/>
          <w:color w:val="auto"/>
          <w:sz w:val="32"/>
          <w:szCs w:val="32"/>
        </w:rPr>
        <w:t>.芒果：苯醚甲环唑、多菌灵、嘧菌酯、戊唑醇、氧乐果、吡唑醚菌酯、噻虫胺。</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36</w:t>
      </w:r>
      <w:r>
        <w:rPr>
          <w:rFonts w:ascii="Times New Roman" w:hAnsi="Times New Roman" w:eastAsia="仿宋_GB2312" w:cs="Times New Roman"/>
          <w:color w:val="auto"/>
          <w:sz w:val="32"/>
          <w:szCs w:val="32"/>
        </w:rPr>
        <w:t>.火龙果：氟虫腈、甲胺磷、克百威、氧乐果。</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37</w:t>
      </w:r>
      <w:r>
        <w:rPr>
          <w:rFonts w:ascii="Times New Roman" w:hAnsi="Times New Roman" w:eastAsia="仿宋_GB2312" w:cs="Times New Roman"/>
          <w:color w:val="auto"/>
          <w:sz w:val="32"/>
          <w:szCs w:val="32"/>
        </w:rPr>
        <w:t>.甜瓜类：克百威、烯酰吗啉、氧乐果、乙酰甲胺磷。</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38</w:t>
      </w:r>
      <w:r>
        <w:rPr>
          <w:rFonts w:ascii="Times New Roman" w:hAnsi="Times New Roman" w:eastAsia="仿宋_GB2312" w:cs="Times New Roman"/>
          <w:color w:val="auto"/>
          <w:sz w:val="32"/>
          <w:szCs w:val="32"/>
        </w:rPr>
        <w:t>.鸡蛋：氯霉素、甲硝唑、地美硝唑、呋喃唑酮代谢物、氟虫腈[生产日期在2021年9月3日之前的产品按GB 2763—2019判定，生产日期在2021年9月3日（含）之后的产品按GB 2763—2021判定]。</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39</w:t>
      </w:r>
      <w:r>
        <w:rPr>
          <w:rFonts w:ascii="Times New Roman" w:hAnsi="Times New Roman" w:eastAsia="仿宋_GB2312" w:cs="Times New Roman"/>
          <w:color w:val="auto"/>
          <w:sz w:val="32"/>
          <w:szCs w:val="32"/>
        </w:rPr>
        <w:t>.豆类：铅（以Pb计）、铬（以Cr计）、赭曲霉毒素A、吡虫啉[大豆检测方法参照GB/T 20769、GB/T 20770，其他豆类按照GB/T 20770；生产日期在2020年2月15日（含）之后的产品检测]、2,4-滴和2,4-滴钠盐[限大豆检测；生产日期在2020年2月15日（含）之后的产品检测]。</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40</w:t>
      </w:r>
      <w:r>
        <w:rPr>
          <w:rFonts w:ascii="Times New Roman" w:hAnsi="Times New Roman" w:eastAsia="仿宋_GB2312" w:cs="Times New Roman"/>
          <w:color w:val="auto"/>
          <w:sz w:val="32"/>
          <w:szCs w:val="32"/>
        </w:rPr>
        <w:t>.生干坚果：酸价（以脂肪计）、过氧化值（以脂肪计）、铅（以Pb计）、螺螨酯。</w:t>
      </w:r>
    </w:p>
    <w:p>
      <w:pPr>
        <w:spacing w:line="600" w:lineRule="exact"/>
        <w:ind w:firstLine="640" w:firstLineChars="200"/>
        <w:jc w:val="both"/>
        <w:rPr>
          <w:rFonts w:ascii="Times New Roman" w:hAnsi="Times New Roman" w:eastAsia="仿宋_GB2312" w:cs="Times New Roman"/>
          <w:b/>
          <w:color w:val="auto"/>
          <w:sz w:val="32"/>
          <w:szCs w:val="32"/>
        </w:rPr>
      </w:pPr>
      <w:r>
        <w:rPr>
          <w:rFonts w:hint="eastAsia" w:ascii="Times New Roman" w:hAnsi="Times New Roman" w:eastAsia="仿宋_GB2312" w:cs="Times New Roman"/>
          <w:color w:val="auto"/>
          <w:sz w:val="32"/>
          <w:szCs w:val="32"/>
          <w:lang w:val="en-US" w:eastAsia="zh-CN"/>
        </w:rPr>
        <w:t>41</w:t>
      </w:r>
      <w:r>
        <w:rPr>
          <w:rFonts w:ascii="Times New Roman" w:hAnsi="Times New Roman" w:eastAsia="仿宋_GB2312" w:cs="Times New Roman"/>
          <w:color w:val="auto"/>
          <w:sz w:val="32"/>
          <w:szCs w:val="32"/>
        </w:rPr>
        <w:t>.生干籽类：酸价（以脂肪计）、过氧化值（以脂肪计）、铅（以Pb计）（限莲子检测）、镉（以Cd计）（限花生检测）、黄曲霉毒素B</w:t>
      </w:r>
      <w:r>
        <w:rPr>
          <w:rFonts w:ascii="Times New Roman" w:hAnsi="Times New Roman" w:eastAsia="仿宋_GB2312" w:cs="Times New Roman"/>
          <w:color w:val="auto"/>
          <w:sz w:val="32"/>
          <w:szCs w:val="32"/>
          <w:vertAlign w:val="subscript"/>
        </w:rPr>
        <w:t>1</w:t>
      </w:r>
      <w:r>
        <w:rPr>
          <w:rFonts w:ascii="Times New Roman" w:hAnsi="Times New Roman" w:eastAsia="仿宋_GB2312" w:cs="Times New Roman"/>
          <w:color w:val="auto"/>
          <w:sz w:val="32"/>
          <w:szCs w:val="32"/>
        </w:rPr>
        <w:t>（限花生检测）、苯醚甲环唑[限花生检测；限葵花籽检测；限生产日期在2021年9月3日（含）之后的芝麻检测]。</w:t>
      </w:r>
    </w:p>
    <w:p>
      <w:pPr>
        <w:spacing w:line="600" w:lineRule="exact"/>
        <w:ind w:firstLine="643" w:firstLineChars="200"/>
        <w:rPr>
          <w:rFonts w:ascii="Times New Roman" w:hAnsi="Times New Roman" w:eastAsia="仿宋_GB2312" w:cs="Times New Roman"/>
          <w:b/>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2OWVkYmUwZWRmMjE0NzRjMzk5NThjYjBmNWY0YWM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152FF2"/>
    <w:rsid w:val="01615794"/>
    <w:rsid w:val="01864A27"/>
    <w:rsid w:val="01A404E2"/>
    <w:rsid w:val="01A90BC8"/>
    <w:rsid w:val="01CC245C"/>
    <w:rsid w:val="01DF74D9"/>
    <w:rsid w:val="021F7445"/>
    <w:rsid w:val="027B36D1"/>
    <w:rsid w:val="02AD678C"/>
    <w:rsid w:val="02AF3A41"/>
    <w:rsid w:val="02DD235B"/>
    <w:rsid w:val="030840F2"/>
    <w:rsid w:val="030B7A9D"/>
    <w:rsid w:val="03112C80"/>
    <w:rsid w:val="03115531"/>
    <w:rsid w:val="032017EF"/>
    <w:rsid w:val="033C1A3A"/>
    <w:rsid w:val="0351073E"/>
    <w:rsid w:val="039B0558"/>
    <w:rsid w:val="03CB4C17"/>
    <w:rsid w:val="03EE357B"/>
    <w:rsid w:val="041136C8"/>
    <w:rsid w:val="04294DF9"/>
    <w:rsid w:val="0432289A"/>
    <w:rsid w:val="044122FE"/>
    <w:rsid w:val="045E471C"/>
    <w:rsid w:val="04804FC4"/>
    <w:rsid w:val="04944047"/>
    <w:rsid w:val="049816FC"/>
    <w:rsid w:val="04BF0F8E"/>
    <w:rsid w:val="04EF6302"/>
    <w:rsid w:val="04F10038"/>
    <w:rsid w:val="04F51015"/>
    <w:rsid w:val="05335295"/>
    <w:rsid w:val="054729E6"/>
    <w:rsid w:val="05553C1D"/>
    <w:rsid w:val="05686980"/>
    <w:rsid w:val="05D41222"/>
    <w:rsid w:val="05E467DD"/>
    <w:rsid w:val="05F92253"/>
    <w:rsid w:val="060D27FE"/>
    <w:rsid w:val="06662D03"/>
    <w:rsid w:val="06BC68C4"/>
    <w:rsid w:val="07075C32"/>
    <w:rsid w:val="07120D34"/>
    <w:rsid w:val="07340395"/>
    <w:rsid w:val="07A92D13"/>
    <w:rsid w:val="07C36CC0"/>
    <w:rsid w:val="07FA477F"/>
    <w:rsid w:val="083F2B50"/>
    <w:rsid w:val="08432A39"/>
    <w:rsid w:val="0861422C"/>
    <w:rsid w:val="08CB19C0"/>
    <w:rsid w:val="08E376ED"/>
    <w:rsid w:val="09404177"/>
    <w:rsid w:val="095E5C9C"/>
    <w:rsid w:val="09731DA7"/>
    <w:rsid w:val="098E1F7C"/>
    <w:rsid w:val="09F81D0F"/>
    <w:rsid w:val="0A216936"/>
    <w:rsid w:val="0A5E1AC6"/>
    <w:rsid w:val="0A795662"/>
    <w:rsid w:val="0A895CDE"/>
    <w:rsid w:val="0A994099"/>
    <w:rsid w:val="0ACE23D7"/>
    <w:rsid w:val="0ACF103E"/>
    <w:rsid w:val="0B0841C3"/>
    <w:rsid w:val="0B713CD2"/>
    <w:rsid w:val="0B7227BA"/>
    <w:rsid w:val="0B733A93"/>
    <w:rsid w:val="0B8C4068"/>
    <w:rsid w:val="0B9269EA"/>
    <w:rsid w:val="0BA032F1"/>
    <w:rsid w:val="0BE17F48"/>
    <w:rsid w:val="0BF14F4E"/>
    <w:rsid w:val="0C190EFD"/>
    <w:rsid w:val="0C1F38FC"/>
    <w:rsid w:val="0C2015BA"/>
    <w:rsid w:val="0C291674"/>
    <w:rsid w:val="0CBC5741"/>
    <w:rsid w:val="0CC87B29"/>
    <w:rsid w:val="0CD86F5F"/>
    <w:rsid w:val="0D2261D9"/>
    <w:rsid w:val="0D6F2749"/>
    <w:rsid w:val="0D6F3741"/>
    <w:rsid w:val="0D7A4C46"/>
    <w:rsid w:val="0D9C3B86"/>
    <w:rsid w:val="0DA3355F"/>
    <w:rsid w:val="0DA767F3"/>
    <w:rsid w:val="0DF200F5"/>
    <w:rsid w:val="0E0D35F3"/>
    <w:rsid w:val="0E3E31D6"/>
    <w:rsid w:val="0E4D3F08"/>
    <w:rsid w:val="0E4E38F5"/>
    <w:rsid w:val="0E5352B7"/>
    <w:rsid w:val="0E597F39"/>
    <w:rsid w:val="0E5F0E2C"/>
    <w:rsid w:val="0EDB34EE"/>
    <w:rsid w:val="0EDE791E"/>
    <w:rsid w:val="0EE24A43"/>
    <w:rsid w:val="0F7565D7"/>
    <w:rsid w:val="0F935731"/>
    <w:rsid w:val="0FCB37D0"/>
    <w:rsid w:val="0FD31749"/>
    <w:rsid w:val="0FE871E7"/>
    <w:rsid w:val="0FED2016"/>
    <w:rsid w:val="102028C9"/>
    <w:rsid w:val="102A06BA"/>
    <w:rsid w:val="1054744D"/>
    <w:rsid w:val="10745E25"/>
    <w:rsid w:val="10895F0F"/>
    <w:rsid w:val="113468A3"/>
    <w:rsid w:val="113A332A"/>
    <w:rsid w:val="113C49BB"/>
    <w:rsid w:val="113F112A"/>
    <w:rsid w:val="117E6314"/>
    <w:rsid w:val="118A2837"/>
    <w:rsid w:val="11A91930"/>
    <w:rsid w:val="11B17CC1"/>
    <w:rsid w:val="11F10F58"/>
    <w:rsid w:val="12064ED7"/>
    <w:rsid w:val="12174E36"/>
    <w:rsid w:val="12355362"/>
    <w:rsid w:val="129802FE"/>
    <w:rsid w:val="12D96C86"/>
    <w:rsid w:val="130636D5"/>
    <w:rsid w:val="132867B8"/>
    <w:rsid w:val="13557C82"/>
    <w:rsid w:val="13626551"/>
    <w:rsid w:val="13B04FCD"/>
    <w:rsid w:val="13C11DC8"/>
    <w:rsid w:val="13C93A6E"/>
    <w:rsid w:val="13CA47D1"/>
    <w:rsid w:val="13F229E3"/>
    <w:rsid w:val="13F953BB"/>
    <w:rsid w:val="14113C19"/>
    <w:rsid w:val="14927F92"/>
    <w:rsid w:val="14980F1E"/>
    <w:rsid w:val="14B174B2"/>
    <w:rsid w:val="14B940A6"/>
    <w:rsid w:val="14BD31AA"/>
    <w:rsid w:val="14C87896"/>
    <w:rsid w:val="14D87AEE"/>
    <w:rsid w:val="15217CF7"/>
    <w:rsid w:val="158625AB"/>
    <w:rsid w:val="15BD5201"/>
    <w:rsid w:val="15D508A1"/>
    <w:rsid w:val="161215F5"/>
    <w:rsid w:val="161714FF"/>
    <w:rsid w:val="16492D73"/>
    <w:rsid w:val="165E3789"/>
    <w:rsid w:val="177056FB"/>
    <w:rsid w:val="17785DBB"/>
    <w:rsid w:val="17845BDE"/>
    <w:rsid w:val="17A03F26"/>
    <w:rsid w:val="17B564F2"/>
    <w:rsid w:val="17F60C55"/>
    <w:rsid w:val="18146A54"/>
    <w:rsid w:val="183613E4"/>
    <w:rsid w:val="183909C5"/>
    <w:rsid w:val="18C3582E"/>
    <w:rsid w:val="19296BEB"/>
    <w:rsid w:val="194C0D15"/>
    <w:rsid w:val="19634492"/>
    <w:rsid w:val="198E4C83"/>
    <w:rsid w:val="19BB0C87"/>
    <w:rsid w:val="19E262E2"/>
    <w:rsid w:val="19F27366"/>
    <w:rsid w:val="1AE22258"/>
    <w:rsid w:val="1AF12437"/>
    <w:rsid w:val="1B1237D2"/>
    <w:rsid w:val="1B4E4A68"/>
    <w:rsid w:val="1B547287"/>
    <w:rsid w:val="1B73407A"/>
    <w:rsid w:val="1B9119E5"/>
    <w:rsid w:val="1BD658E4"/>
    <w:rsid w:val="1BFB5D90"/>
    <w:rsid w:val="1C0A0143"/>
    <w:rsid w:val="1C792CF4"/>
    <w:rsid w:val="1C9C1360"/>
    <w:rsid w:val="1CAA3A66"/>
    <w:rsid w:val="1CB913C5"/>
    <w:rsid w:val="1CC31F15"/>
    <w:rsid w:val="1CC5367B"/>
    <w:rsid w:val="1D1D5B88"/>
    <w:rsid w:val="1D217272"/>
    <w:rsid w:val="1D2A68D7"/>
    <w:rsid w:val="1D6129BF"/>
    <w:rsid w:val="1D6C4F52"/>
    <w:rsid w:val="1D810117"/>
    <w:rsid w:val="1D9E6B6D"/>
    <w:rsid w:val="1DD30A1B"/>
    <w:rsid w:val="1E021974"/>
    <w:rsid w:val="1E034101"/>
    <w:rsid w:val="1E1F4375"/>
    <w:rsid w:val="1E4759F8"/>
    <w:rsid w:val="1E62158A"/>
    <w:rsid w:val="1E644ECF"/>
    <w:rsid w:val="1E744A8F"/>
    <w:rsid w:val="1E93262A"/>
    <w:rsid w:val="1EA61D1C"/>
    <w:rsid w:val="1EB83BDA"/>
    <w:rsid w:val="1EB9232D"/>
    <w:rsid w:val="1EBF71CF"/>
    <w:rsid w:val="1EFF4CE4"/>
    <w:rsid w:val="1F2954D9"/>
    <w:rsid w:val="1F325CA8"/>
    <w:rsid w:val="1F783D5F"/>
    <w:rsid w:val="1F7A22DD"/>
    <w:rsid w:val="1F86390D"/>
    <w:rsid w:val="1F89105F"/>
    <w:rsid w:val="1F917F14"/>
    <w:rsid w:val="1FAB1324"/>
    <w:rsid w:val="1FF733D5"/>
    <w:rsid w:val="1FFC6823"/>
    <w:rsid w:val="20134278"/>
    <w:rsid w:val="2016445E"/>
    <w:rsid w:val="20207D63"/>
    <w:rsid w:val="203B5853"/>
    <w:rsid w:val="208F0C0B"/>
    <w:rsid w:val="209836D9"/>
    <w:rsid w:val="20A16C15"/>
    <w:rsid w:val="20A3664B"/>
    <w:rsid w:val="20A7040F"/>
    <w:rsid w:val="20D75508"/>
    <w:rsid w:val="20DA4B69"/>
    <w:rsid w:val="20E33F9F"/>
    <w:rsid w:val="21015F9B"/>
    <w:rsid w:val="212D3CF0"/>
    <w:rsid w:val="215A5042"/>
    <w:rsid w:val="21BF7657"/>
    <w:rsid w:val="21D3768F"/>
    <w:rsid w:val="21E35F4E"/>
    <w:rsid w:val="22184D58"/>
    <w:rsid w:val="22284619"/>
    <w:rsid w:val="22353CB7"/>
    <w:rsid w:val="223615E9"/>
    <w:rsid w:val="224E68B2"/>
    <w:rsid w:val="22524230"/>
    <w:rsid w:val="228448C9"/>
    <w:rsid w:val="22A44C4A"/>
    <w:rsid w:val="22F94375"/>
    <w:rsid w:val="22FC0890"/>
    <w:rsid w:val="23233CEC"/>
    <w:rsid w:val="233713D2"/>
    <w:rsid w:val="23446C71"/>
    <w:rsid w:val="23547471"/>
    <w:rsid w:val="23620335"/>
    <w:rsid w:val="239A1BA6"/>
    <w:rsid w:val="23B26FD1"/>
    <w:rsid w:val="23D70F3F"/>
    <w:rsid w:val="23DC1A99"/>
    <w:rsid w:val="241E68C2"/>
    <w:rsid w:val="24224FB8"/>
    <w:rsid w:val="246619E0"/>
    <w:rsid w:val="246A5EE0"/>
    <w:rsid w:val="249A2484"/>
    <w:rsid w:val="24A24A9D"/>
    <w:rsid w:val="24A25117"/>
    <w:rsid w:val="253F2E4C"/>
    <w:rsid w:val="2544062D"/>
    <w:rsid w:val="25495178"/>
    <w:rsid w:val="25583A87"/>
    <w:rsid w:val="258349E6"/>
    <w:rsid w:val="25A26D6C"/>
    <w:rsid w:val="25A31F57"/>
    <w:rsid w:val="25AC7E41"/>
    <w:rsid w:val="25D94D82"/>
    <w:rsid w:val="25FD2213"/>
    <w:rsid w:val="26864E37"/>
    <w:rsid w:val="26B451D2"/>
    <w:rsid w:val="26B63BE3"/>
    <w:rsid w:val="26E529B3"/>
    <w:rsid w:val="27057CB4"/>
    <w:rsid w:val="272E0308"/>
    <w:rsid w:val="27426CA6"/>
    <w:rsid w:val="275023A2"/>
    <w:rsid w:val="277F62B7"/>
    <w:rsid w:val="278007C8"/>
    <w:rsid w:val="279045D1"/>
    <w:rsid w:val="2792416F"/>
    <w:rsid w:val="27A66DBF"/>
    <w:rsid w:val="27AB594A"/>
    <w:rsid w:val="27CC71E3"/>
    <w:rsid w:val="27D65BA6"/>
    <w:rsid w:val="27F9674B"/>
    <w:rsid w:val="2838427B"/>
    <w:rsid w:val="288A5F02"/>
    <w:rsid w:val="28B0519E"/>
    <w:rsid w:val="29014296"/>
    <w:rsid w:val="291B360B"/>
    <w:rsid w:val="29262A18"/>
    <w:rsid w:val="29332F86"/>
    <w:rsid w:val="293D3FCE"/>
    <w:rsid w:val="296352A9"/>
    <w:rsid w:val="296A7FDB"/>
    <w:rsid w:val="29B813EF"/>
    <w:rsid w:val="29BA250F"/>
    <w:rsid w:val="29F97533"/>
    <w:rsid w:val="2A3A4989"/>
    <w:rsid w:val="2A7056D4"/>
    <w:rsid w:val="2A7A3A47"/>
    <w:rsid w:val="2A8C5C6F"/>
    <w:rsid w:val="2AD57D7C"/>
    <w:rsid w:val="2ADE7574"/>
    <w:rsid w:val="2B347F25"/>
    <w:rsid w:val="2B6061C9"/>
    <w:rsid w:val="2B822F66"/>
    <w:rsid w:val="2BA4006E"/>
    <w:rsid w:val="2BB35603"/>
    <w:rsid w:val="2BC30D83"/>
    <w:rsid w:val="2BD134CD"/>
    <w:rsid w:val="2BFA5F57"/>
    <w:rsid w:val="2C000953"/>
    <w:rsid w:val="2C0C79F5"/>
    <w:rsid w:val="2C192668"/>
    <w:rsid w:val="2C2D7022"/>
    <w:rsid w:val="2C830954"/>
    <w:rsid w:val="2CC279B8"/>
    <w:rsid w:val="2CEA45E0"/>
    <w:rsid w:val="2D195F50"/>
    <w:rsid w:val="2D207FD1"/>
    <w:rsid w:val="2D491BDE"/>
    <w:rsid w:val="2D7422F5"/>
    <w:rsid w:val="2D924ED5"/>
    <w:rsid w:val="2D9A2060"/>
    <w:rsid w:val="2DAC2AB7"/>
    <w:rsid w:val="2DDF2F9F"/>
    <w:rsid w:val="2DEA3A81"/>
    <w:rsid w:val="2DEC36CC"/>
    <w:rsid w:val="2DED49C9"/>
    <w:rsid w:val="2E002120"/>
    <w:rsid w:val="2E036BCF"/>
    <w:rsid w:val="2E0761E3"/>
    <w:rsid w:val="2E37487A"/>
    <w:rsid w:val="2E4A352C"/>
    <w:rsid w:val="2E9A37D2"/>
    <w:rsid w:val="2EBD7BB0"/>
    <w:rsid w:val="2EC34F63"/>
    <w:rsid w:val="2F1948A9"/>
    <w:rsid w:val="2F217C1E"/>
    <w:rsid w:val="2F401969"/>
    <w:rsid w:val="2F4E0230"/>
    <w:rsid w:val="2F604297"/>
    <w:rsid w:val="2FD50C28"/>
    <w:rsid w:val="2FE0793F"/>
    <w:rsid w:val="2FFA5C59"/>
    <w:rsid w:val="302204C8"/>
    <w:rsid w:val="30255F46"/>
    <w:rsid w:val="303F6E73"/>
    <w:rsid w:val="305A75EE"/>
    <w:rsid w:val="3072301E"/>
    <w:rsid w:val="30F272BB"/>
    <w:rsid w:val="30FE2283"/>
    <w:rsid w:val="310B7BF7"/>
    <w:rsid w:val="313F251C"/>
    <w:rsid w:val="3163417D"/>
    <w:rsid w:val="31BF2453"/>
    <w:rsid w:val="31CD539D"/>
    <w:rsid w:val="3205440F"/>
    <w:rsid w:val="323179FB"/>
    <w:rsid w:val="324F5B66"/>
    <w:rsid w:val="325108A4"/>
    <w:rsid w:val="327168B8"/>
    <w:rsid w:val="329C1BD4"/>
    <w:rsid w:val="32B41675"/>
    <w:rsid w:val="32CB4D13"/>
    <w:rsid w:val="32FC7395"/>
    <w:rsid w:val="330F3002"/>
    <w:rsid w:val="33352735"/>
    <w:rsid w:val="33456E75"/>
    <w:rsid w:val="334C1DB4"/>
    <w:rsid w:val="339646B2"/>
    <w:rsid w:val="33A9609D"/>
    <w:rsid w:val="33C12315"/>
    <w:rsid w:val="33EB6BAD"/>
    <w:rsid w:val="33ED1649"/>
    <w:rsid w:val="34172C0C"/>
    <w:rsid w:val="344A4C8D"/>
    <w:rsid w:val="34556336"/>
    <w:rsid w:val="34725357"/>
    <w:rsid w:val="34B333A0"/>
    <w:rsid w:val="34C83927"/>
    <w:rsid w:val="34CB7B3B"/>
    <w:rsid w:val="34D84831"/>
    <w:rsid w:val="34DC6FA8"/>
    <w:rsid w:val="34E92AC0"/>
    <w:rsid w:val="353511EE"/>
    <w:rsid w:val="353C43C9"/>
    <w:rsid w:val="35455190"/>
    <w:rsid w:val="356C0059"/>
    <w:rsid w:val="356E5A46"/>
    <w:rsid w:val="35704437"/>
    <w:rsid w:val="35882BB7"/>
    <w:rsid w:val="359D5971"/>
    <w:rsid w:val="35B03F78"/>
    <w:rsid w:val="35E73E14"/>
    <w:rsid w:val="35F66653"/>
    <w:rsid w:val="35FF12FC"/>
    <w:rsid w:val="36417630"/>
    <w:rsid w:val="366C7C3F"/>
    <w:rsid w:val="367337CC"/>
    <w:rsid w:val="36764747"/>
    <w:rsid w:val="367F0F52"/>
    <w:rsid w:val="36833BCD"/>
    <w:rsid w:val="369A0AD2"/>
    <w:rsid w:val="36B779D9"/>
    <w:rsid w:val="36BA27A1"/>
    <w:rsid w:val="36EE3BD9"/>
    <w:rsid w:val="36FA0D5F"/>
    <w:rsid w:val="370513CD"/>
    <w:rsid w:val="37210DA0"/>
    <w:rsid w:val="374024C1"/>
    <w:rsid w:val="374F6BED"/>
    <w:rsid w:val="3753293F"/>
    <w:rsid w:val="379B4223"/>
    <w:rsid w:val="37C021A5"/>
    <w:rsid w:val="37D027AD"/>
    <w:rsid w:val="37E24336"/>
    <w:rsid w:val="37E364F0"/>
    <w:rsid w:val="38172213"/>
    <w:rsid w:val="381E7F61"/>
    <w:rsid w:val="3895625D"/>
    <w:rsid w:val="389962CC"/>
    <w:rsid w:val="38BB4203"/>
    <w:rsid w:val="38BD4594"/>
    <w:rsid w:val="38FE1AFE"/>
    <w:rsid w:val="39017BBA"/>
    <w:rsid w:val="39023D25"/>
    <w:rsid w:val="39292208"/>
    <w:rsid w:val="39520450"/>
    <w:rsid w:val="395C4E8E"/>
    <w:rsid w:val="39935882"/>
    <w:rsid w:val="39B9152E"/>
    <w:rsid w:val="39BA127A"/>
    <w:rsid w:val="3A071BC0"/>
    <w:rsid w:val="3A60385F"/>
    <w:rsid w:val="3A6F720B"/>
    <w:rsid w:val="3A753CA9"/>
    <w:rsid w:val="3AB827E0"/>
    <w:rsid w:val="3AF637F4"/>
    <w:rsid w:val="3AFE433B"/>
    <w:rsid w:val="3B057CB2"/>
    <w:rsid w:val="3B331F76"/>
    <w:rsid w:val="3B49787F"/>
    <w:rsid w:val="3B4C61C3"/>
    <w:rsid w:val="3B532B46"/>
    <w:rsid w:val="3B611B38"/>
    <w:rsid w:val="3BC3400B"/>
    <w:rsid w:val="3BD50A25"/>
    <w:rsid w:val="3BE1766D"/>
    <w:rsid w:val="3C2F4ACA"/>
    <w:rsid w:val="3C625919"/>
    <w:rsid w:val="3C713262"/>
    <w:rsid w:val="3C9373F8"/>
    <w:rsid w:val="3CC07B4A"/>
    <w:rsid w:val="3CE85DBC"/>
    <w:rsid w:val="3CED6B70"/>
    <w:rsid w:val="3CFD4653"/>
    <w:rsid w:val="3D1037E0"/>
    <w:rsid w:val="3D50524A"/>
    <w:rsid w:val="3D576730"/>
    <w:rsid w:val="3D5E09FB"/>
    <w:rsid w:val="3D6D44AB"/>
    <w:rsid w:val="3D9A2E27"/>
    <w:rsid w:val="3D9E6C34"/>
    <w:rsid w:val="3DE11404"/>
    <w:rsid w:val="3DF05249"/>
    <w:rsid w:val="3E052046"/>
    <w:rsid w:val="3E062E06"/>
    <w:rsid w:val="3E6B62C8"/>
    <w:rsid w:val="3E7C049D"/>
    <w:rsid w:val="3E9B5393"/>
    <w:rsid w:val="3EC44615"/>
    <w:rsid w:val="3EED4DFA"/>
    <w:rsid w:val="3F190FC1"/>
    <w:rsid w:val="3F661CE4"/>
    <w:rsid w:val="3F761C89"/>
    <w:rsid w:val="3F7C2086"/>
    <w:rsid w:val="3FBA2E0B"/>
    <w:rsid w:val="40254155"/>
    <w:rsid w:val="40410390"/>
    <w:rsid w:val="4071080D"/>
    <w:rsid w:val="407F3E9A"/>
    <w:rsid w:val="408D37E3"/>
    <w:rsid w:val="408E31EA"/>
    <w:rsid w:val="40982232"/>
    <w:rsid w:val="40A107A5"/>
    <w:rsid w:val="40B53145"/>
    <w:rsid w:val="40B548B8"/>
    <w:rsid w:val="40C8049E"/>
    <w:rsid w:val="40D40263"/>
    <w:rsid w:val="413C2DF3"/>
    <w:rsid w:val="41635A41"/>
    <w:rsid w:val="416A7710"/>
    <w:rsid w:val="41711F54"/>
    <w:rsid w:val="418710AB"/>
    <w:rsid w:val="41E11926"/>
    <w:rsid w:val="41F12A3B"/>
    <w:rsid w:val="41F74DEF"/>
    <w:rsid w:val="42140ECF"/>
    <w:rsid w:val="42255D98"/>
    <w:rsid w:val="427B626D"/>
    <w:rsid w:val="4289110D"/>
    <w:rsid w:val="429159D0"/>
    <w:rsid w:val="42A24214"/>
    <w:rsid w:val="42AB13F7"/>
    <w:rsid w:val="42BB7828"/>
    <w:rsid w:val="42C53514"/>
    <w:rsid w:val="42E77E92"/>
    <w:rsid w:val="42F65E36"/>
    <w:rsid w:val="433964E6"/>
    <w:rsid w:val="43556C07"/>
    <w:rsid w:val="4362323C"/>
    <w:rsid w:val="436C3C3A"/>
    <w:rsid w:val="43C05F2B"/>
    <w:rsid w:val="43D63DD9"/>
    <w:rsid w:val="43E57F23"/>
    <w:rsid w:val="43F37E69"/>
    <w:rsid w:val="44066F52"/>
    <w:rsid w:val="444A0940"/>
    <w:rsid w:val="446210D6"/>
    <w:rsid w:val="44CF0FCA"/>
    <w:rsid w:val="452378F0"/>
    <w:rsid w:val="45341D5E"/>
    <w:rsid w:val="453E3470"/>
    <w:rsid w:val="455A7440"/>
    <w:rsid w:val="45651290"/>
    <w:rsid w:val="45790749"/>
    <w:rsid w:val="45885B85"/>
    <w:rsid w:val="4606682B"/>
    <w:rsid w:val="46275E54"/>
    <w:rsid w:val="46324DC8"/>
    <w:rsid w:val="466C3E7F"/>
    <w:rsid w:val="466F31A5"/>
    <w:rsid w:val="468E35D2"/>
    <w:rsid w:val="46957BB9"/>
    <w:rsid w:val="46D93D8B"/>
    <w:rsid w:val="46DE5E32"/>
    <w:rsid w:val="47081B1C"/>
    <w:rsid w:val="470F5434"/>
    <w:rsid w:val="472C4A21"/>
    <w:rsid w:val="472D3690"/>
    <w:rsid w:val="47344098"/>
    <w:rsid w:val="47412E3C"/>
    <w:rsid w:val="476A1665"/>
    <w:rsid w:val="47814028"/>
    <w:rsid w:val="478C3010"/>
    <w:rsid w:val="47933105"/>
    <w:rsid w:val="4795047E"/>
    <w:rsid w:val="47973308"/>
    <w:rsid w:val="47EC43E0"/>
    <w:rsid w:val="47ED3A55"/>
    <w:rsid w:val="483268AF"/>
    <w:rsid w:val="48450EE7"/>
    <w:rsid w:val="484A55F8"/>
    <w:rsid w:val="48760B5B"/>
    <w:rsid w:val="48822425"/>
    <w:rsid w:val="4883402E"/>
    <w:rsid w:val="48A02B65"/>
    <w:rsid w:val="48A21596"/>
    <w:rsid w:val="48AE3E72"/>
    <w:rsid w:val="48B12FAE"/>
    <w:rsid w:val="48B4464C"/>
    <w:rsid w:val="48EB6052"/>
    <w:rsid w:val="48ED292C"/>
    <w:rsid w:val="48FA7E25"/>
    <w:rsid w:val="490C09B0"/>
    <w:rsid w:val="493E4EB6"/>
    <w:rsid w:val="49550F6D"/>
    <w:rsid w:val="4977360C"/>
    <w:rsid w:val="497A7332"/>
    <w:rsid w:val="49A245B2"/>
    <w:rsid w:val="49AF79E0"/>
    <w:rsid w:val="49D910DE"/>
    <w:rsid w:val="4A1C3D58"/>
    <w:rsid w:val="4A3803BC"/>
    <w:rsid w:val="4AB13C8E"/>
    <w:rsid w:val="4AC771BC"/>
    <w:rsid w:val="4AD16200"/>
    <w:rsid w:val="4AF31902"/>
    <w:rsid w:val="4B090459"/>
    <w:rsid w:val="4B2C31E2"/>
    <w:rsid w:val="4B362BEC"/>
    <w:rsid w:val="4B46352F"/>
    <w:rsid w:val="4B637B9B"/>
    <w:rsid w:val="4B9D7BAD"/>
    <w:rsid w:val="4BD1079D"/>
    <w:rsid w:val="4BE970E2"/>
    <w:rsid w:val="4BF91B9D"/>
    <w:rsid w:val="4C366083"/>
    <w:rsid w:val="4C621EBA"/>
    <w:rsid w:val="4C673738"/>
    <w:rsid w:val="4C723F8B"/>
    <w:rsid w:val="4C9C6297"/>
    <w:rsid w:val="4CE76CFB"/>
    <w:rsid w:val="4CEA3340"/>
    <w:rsid w:val="4CEB58CD"/>
    <w:rsid w:val="4CF24049"/>
    <w:rsid w:val="4D2E783D"/>
    <w:rsid w:val="4D38421E"/>
    <w:rsid w:val="4D5C50CF"/>
    <w:rsid w:val="4DA03072"/>
    <w:rsid w:val="4DDE48A5"/>
    <w:rsid w:val="4DE821C9"/>
    <w:rsid w:val="4E301638"/>
    <w:rsid w:val="4E4432FA"/>
    <w:rsid w:val="4E481BAD"/>
    <w:rsid w:val="4E7105B0"/>
    <w:rsid w:val="4E7F73EA"/>
    <w:rsid w:val="4E9E2993"/>
    <w:rsid w:val="4EAB2E47"/>
    <w:rsid w:val="4EDF6974"/>
    <w:rsid w:val="4F0E7749"/>
    <w:rsid w:val="4F1C64FB"/>
    <w:rsid w:val="4F70497F"/>
    <w:rsid w:val="4F907ED3"/>
    <w:rsid w:val="4FA944F3"/>
    <w:rsid w:val="4FCC4157"/>
    <w:rsid w:val="4FE82BE1"/>
    <w:rsid w:val="4FF13411"/>
    <w:rsid w:val="50001E29"/>
    <w:rsid w:val="5001504A"/>
    <w:rsid w:val="50252DE5"/>
    <w:rsid w:val="505A6D79"/>
    <w:rsid w:val="50836669"/>
    <w:rsid w:val="509B49B8"/>
    <w:rsid w:val="50A44C4C"/>
    <w:rsid w:val="50B109B9"/>
    <w:rsid w:val="50D01656"/>
    <w:rsid w:val="50D0623A"/>
    <w:rsid w:val="50DF037D"/>
    <w:rsid w:val="50EA460E"/>
    <w:rsid w:val="51086CEB"/>
    <w:rsid w:val="5112017C"/>
    <w:rsid w:val="51140C62"/>
    <w:rsid w:val="511637E5"/>
    <w:rsid w:val="515052A0"/>
    <w:rsid w:val="515D62DC"/>
    <w:rsid w:val="51661C38"/>
    <w:rsid w:val="51A026FC"/>
    <w:rsid w:val="51C22397"/>
    <w:rsid w:val="51F83507"/>
    <w:rsid w:val="529062B8"/>
    <w:rsid w:val="52B635B1"/>
    <w:rsid w:val="52B82C74"/>
    <w:rsid w:val="52BF3BBE"/>
    <w:rsid w:val="52BF7119"/>
    <w:rsid w:val="52D44DDC"/>
    <w:rsid w:val="536C21E7"/>
    <w:rsid w:val="538C29FB"/>
    <w:rsid w:val="539701A5"/>
    <w:rsid w:val="53980887"/>
    <w:rsid w:val="53C14498"/>
    <w:rsid w:val="540B7C39"/>
    <w:rsid w:val="54101A67"/>
    <w:rsid w:val="548457D8"/>
    <w:rsid w:val="54F949FD"/>
    <w:rsid w:val="54FC20BE"/>
    <w:rsid w:val="55047CFE"/>
    <w:rsid w:val="551E3BD6"/>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8C47EF0"/>
    <w:rsid w:val="592F1FF2"/>
    <w:rsid w:val="596861D7"/>
    <w:rsid w:val="598503B3"/>
    <w:rsid w:val="59A4227D"/>
    <w:rsid w:val="59A86E48"/>
    <w:rsid w:val="59D86398"/>
    <w:rsid w:val="59E55DA4"/>
    <w:rsid w:val="59F77CCA"/>
    <w:rsid w:val="5A207419"/>
    <w:rsid w:val="5A297ACF"/>
    <w:rsid w:val="5A304035"/>
    <w:rsid w:val="5A5F0ED2"/>
    <w:rsid w:val="5A6538CC"/>
    <w:rsid w:val="5AA0484E"/>
    <w:rsid w:val="5AEC3BE1"/>
    <w:rsid w:val="5AFC1A5A"/>
    <w:rsid w:val="5B9857EE"/>
    <w:rsid w:val="5BAB7E14"/>
    <w:rsid w:val="5BB508C5"/>
    <w:rsid w:val="5BB54304"/>
    <w:rsid w:val="5C091E50"/>
    <w:rsid w:val="5C167C9C"/>
    <w:rsid w:val="5C2878AE"/>
    <w:rsid w:val="5C5C3599"/>
    <w:rsid w:val="5CAA401A"/>
    <w:rsid w:val="5CB8394A"/>
    <w:rsid w:val="5CE84F40"/>
    <w:rsid w:val="5CEC5224"/>
    <w:rsid w:val="5CFA4962"/>
    <w:rsid w:val="5CFD2F61"/>
    <w:rsid w:val="5D1A706B"/>
    <w:rsid w:val="5D1C26BC"/>
    <w:rsid w:val="5D293AFC"/>
    <w:rsid w:val="5D5F1CC0"/>
    <w:rsid w:val="5D6159C4"/>
    <w:rsid w:val="5D944661"/>
    <w:rsid w:val="5DB82D70"/>
    <w:rsid w:val="5E1C4785"/>
    <w:rsid w:val="5E5627AA"/>
    <w:rsid w:val="5E823644"/>
    <w:rsid w:val="5EBC6E5E"/>
    <w:rsid w:val="5EDB13D3"/>
    <w:rsid w:val="5EE65C0B"/>
    <w:rsid w:val="5EF0242E"/>
    <w:rsid w:val="5F070134"/>
    <w:rsid w:val="5F21227E"/>
    <w:rsid w:val="5F2320DA"/>
    <w:rsid w:val="5F2A1A44"/>
    <w:rsid w:val="5F726842"/>
    <w:rsid w:val="5F9F39FC"/>
    <w:rsid w:val="5FBB291C"/>
    <w:rsid w:val="5FD20FFC"/>
    <w:rsid w:val="5FEF2532"/>
    <w:rsid w:val="60082773"/>
    <w:rsid w:val="6013397C"/>
    <w:rsid w:val="601F24A5"/>
    <w:rsid w:val="604A18BA"/>
    <w:rsid w:val="60F97336"/>
    <w:rsid w:val="61144402"/>
    <w:rsid w:val="611C1037"/>
    <w:rsid w:val="612A443E"/>
    <w:rsid w:val="61436FDD"/>
    <w:rsid w:val="61654998"/>
    <w:rsid w:val="617564B5"/>
    <w:rsid w:val="61873DB2"/>
    <w:rsid w:val="61C871C8"/>
    <w:rsid w:val="61F001EC"/>
    <w:rsid w:val="61F0342C"/>
    <w:rsid w:val="62326852"/>
    <w:rsid w:val="62553CA7"/>
    <w:rsid w:val="62670917"/>
    <w:rsid w:val="626D6E77"/>
    <w:rsid w:val="627609CA"/>
    <w:rsid w:val="62813C4D"/>
    <w:rsid w:val="62DC6E3F"/>
    <w:rsid w:val="62E36EA8"/>
    <w:rsid w:val="62E702E4"/>
    <w:rsid w:val="62FD20C2"/>
    <w:rsid w:val="63363DBD"/>
    <w:rsid w:val="63486984"/>
    <w:rsid w:val="634B2AE6"/>
    <w:rsid w:val="63784A0C"/>
    <w:rsid w:val="637D04B2"/>
    <w:rsid w:val="63C61489"/>
    <w:rsid w:val="63CC113C"/>
    <w:rsid w:val="63D94B1E"/>
    <w:rsid w:val="640B0830"/>
    <w:rsid w:val="64180E3A"/>
    <w:rsid w:val="6438481E"/>
    <w:rsid w:val="647207B3"/>
    <w:rsid w:val="64A4310D"/>
    <w:rsid w:val="6512312C"/>
    <w:rsid w:val="651D7D65"/>
    <w:rsid w:val="65214C72"/>
    <w:rsid w:val="652267CE"/>
    <w:rsid w:val="652C3F3C"/>
    <w:rsid w:val="653D1CAE"/>
    <w:rsid w:val="6549169A"/>
    <w:rsid w:val="65803BD4"/>
    <w:rsid w:val="65806ADF"/>
    <w:rsid w:val="65826716"/>
    <w:rsid w:val="65EF2B25"/>
    <w:rsid w:val="65F30861"/>
    <w:rsid w:val="65FA2765"/>
    <w:rsid w:val="66101A94"/>
    <w:rsid w:val="6610639D"/>
    <w:rsid w:val="662A6CE6"/>
    <w:rsid w:val="663B627E"/>
    <w:rsid w:val="66430B34"/>
    <w:rsid w:val="666A3195"/>
    <w:rsid w:val="66780F45"/>
    <w:rsid w:val="66C475BE"/>
    <w:rsid w:val="66E6642D"/>
    <w:rsid w:val="67292C06"/>
    <w:rsid w:val="67306140"/>
    <w:rsid w:val="6755694D"/>
    <w:rsid w:val="67682068"/>
    <w:rsid w:val="67863C16"/>
    <w:rsid w:val="67956D92"/>
    <w:rsid w:val="67977B82"/>
    <w:rsid w:val="67D06B6E"/>
    <w:rsid w:val="67F37CF1"/>
    <w:rsid w:val="67FA45A2"/>
    <w:rsid w:val="683F2744"/>
    <w:rsid w:val="688F39E4"/>
    <w:rsid w:val="68BA79D3"/>
    <w:rsid w:val="68F93649"/>
    <w:rsid w:val="69080022"/>
    <w:rsid w:val="694A06E5"/>
    <w:rsid w:val="695C417B"/>
    <w:rsid w:val="69837C63"/>
    <w:rsid w:val="69CB0AFE"/>
    <w:rsid w:val="69E72EF4"/>
    <w:rsid w:val="6A07461E"/>
    <w:rsid w:val="6A5F744C"/>
    <w:rsid w:val="6A6E4E01"/>
    <w:rsid w:val="6A756D37"/>
    <w:rsid w:val="6AB23DC4"/>
    <w:rsid w:val="6ABA4F7A"/>
    <w:rsid w:val="6AC15B3A"/>
    <w:rsid w:val="6AD77BCF"/>
    <w:rsid w:val="6ADA21C9"/>
    <w:rsid w:val="6AE94156"/>
    <w:rsid w:val="6B0822CC"/>
    <w:rsid w:val="6B0D1266"/>
    <w:rsid w:val="6B1A1E67"/>
    <w:rsid w:val="6B1E23E9"/>
    <w:rsid w:val="6B333C35"/>
    <w:rsid w:val="6B4A24A8"/>
    <w:rsid w:val="6B520C75"/>
    <w:rsid w:val="6B6264BF"/>
    <w:rsid w:val="6B976A7E"/>
    <w:rsid w:val="6B997370"/>
    <w:rsid w:val="6BB84EB1"/>
    <w:rsid w:val="6BC634DA"/>
    <w:rsid w:val="6BCD2D2C"/>
    <w:rsid w:val="6BCD6CD4"/>
    <w:rsid w:val="6BEC5CA1"/>
    <w:rsid w:val="6BFB350D"/>
    <w:rsid w:val="6C206AC0"/>
    <w:rsid w:val="6C662D96"/>
    <w:rsid w:val="6C794255"/>
    <w:rsid w:val="6CAA10B2"/>
    <w:rsid w:val="6CDB1272"/>
    <w:rsid w:val="6D140846"/>
    <w:rsid w:val="6D392F75"/>
    <w:rsid w:val="6D6A6A02"/>
    <w:rsid w:val="6D894531"/>
    <w:rsid w:val="6D920165"/>
    <w:rsid w:val="6DC878DB"/>
    <w:rsid w:val="6E1E73D8"/>
    <w:rsid w:val="6E2E4954"/>
    <w:rsid w:val="6E4E5AA1"/>
    <w:rsid w:val="6E6667C3"/>
    <w:rsid w:val="6EA305CE"/>
    <w:rsid w:val="6EAA2402"/>
    <w:rsid w:val="6ECF6B20"/>
    <w:rsid w:val="6F0D2769"/>
    <w:rsid w:val="6F2F1B46"/>
    <w:rsid w:val="6F750D07"/>
    <w:rsid w:val="6F7F7499"/>
    <w:rsid w:val="6F916949"/>
    <w:rsid w:val="6F9D5671"/>
    <w:rsid w:val="6FB10A66"/>
    <w:rsid w:val="6FCA4653"/>
    <w:rsid w:val="6FF15A2D"/>
    <w:rsid w:val="706F5B8B"/>
    <w:rsid w:val="70A26ABE"/>
    <w:rsid w:val="70BA0007"/>
    <w:rsid w:val="70CD7F05"/>
    <w:rsid w:val="70D14920"/>
    <w:rsid w:val="70D71B10"/>
    <w:rsid w:val="70DA35ED"/>
    <w:rsid w:val="71323D41"/>
    <w:rsid w:val="71350A77"/>
    <w:rsid w:val="713F4F3E"/>
    <w:rsid w:val="715036E2"/>
    <w:rsid w:val="71517447"/>
    <w:rsid w:val="7167144F"/>
    <w:rsid w:val="71A6157C"/>
    <w:rsid w:val="71CB4A49"/>
    <w:rsid w:val="722B1C6B"/>
    <w:rsid w:val="722E52DA"/>
    <w:rsid w:val="725E785F"/>
    <w:rsid w:val="72690234"/>
    <w:rsid w:val="7281737E"/>
    <w:rsid w:val="728952D1"/>
    <w:rsid w:val="72AD584D"/>
    <w:rsid w:val="72F7572F"/>
    <w:rsid w:val="73103733"/>
    <w:rsid w:val="73214813"/>
    <w:rsid w:val="73B35D6D"/>
    <w:rsid w:val="73B92EEB"/>
    <w:rsid w:val="73CF361C"/>
    <w:rsid w:val="73ED70BF"/>
    <w:rsid w:val="740D5F3F"/>
    <w:rsid w:val="741C7BF5"/>
    <w:rsid w:val="745326DF"/>
    <w:rsid w:val="747A0F4D"/>
    <w:rsid w:val="74EF2EA8"/>
    <w:rsid w:val="74F80ADA"/>
    <w:rsid w:val="74FD3D5D"/>
    <w:rsid w:val="753515FD"/>
    <w:rsid w:val="754D3A05"/>
    <w:rsid w:val="755C4944"/>
    <w:rsid w:val="755F59C9"/>
    <w:rsid w:val="757E051A"/>
    <w:rsid w:val="75950866"/>
    <w:rsid w:val="75D55359"/>
    <w:rsid w:val="75F8069B"/>
    <w:rsid w:val="760C191B"/>
    <w:rsid w:val="762848A0"/>
    <w:rsid w:val="764E4808"/>
    <w:rsid w:val="768C0C71"/>
    <w:rsid w:val="76910A04"/>
    <w:rsid w:val="76E26939"/>
    <w:rsid w:val="76F1393E"/>
    <w:rsid w:val="76F16443"/>
    <w:rsid w:val="772D7D59"/>
    <w:rsid w:val="77C0705B"/>
    <w:rsid w:val="77CF78B2"/>
    <w:rsid w:val="77EC771F"/>
    <w:rsid w:val="780879F5"/>
    <w:rsid w:val="78500A0C"/>
    <w:rsid w:val="785679B7"/>
    <w:rsid w:val="785E2710"/>
    <w:rsid w:val="78661A90"/>
    <w:rsid w:val="786C16F3"/>
    <w:rsid w:val="787B5C10"/>
    <w:rsid w:val="788C6457"/>
    <w:rsid w:val="78973053"/>
    <w:rsid w:val="78AB0DA4"/>
    <w:rsid w:val="78C8735A"/>
    <w:rsid w:val="78E94479"/>
    <w:rsid w:val="793A1EE7"/>
    <w:rsid w:val="795D7A2D"/>
    <w:rsid w:val="79633757"/>
    <w:rsid w:val="796E6BC8"/>
    <w:rsid w:val="79A64B2E"/>
    <w:rsid w:val="79CA3C40"/>
    <w:rsid w:val="79CB6149"/>
    <w:rsid w:val="79CE69C9"/>
    <w:rsid w:val="79D740FE"/>
    <w:rsid w:val="7A2669A1"/>
    <w:rsid w:val="7A642EC6"/>
    <w:rsid w:val="7A8E69D4"/>
    <w:rsid w:val="7AA82435"/>
    <w:rsid w:val="7ABC69AC"/>
    <w:rsid w:val="7AC975A6"/>
    <w:rsid w:val="7ADC03C7"/>
    <w:rsid w:val="7AF05188"/>
    <w:rsid w:val="7AF476DC"/>
    <w:rsid w:val="7B3B4A18"/>
    <w:rsid w:val="7B7471B7"/>
    <w:rsid w:val="7B8A4857"/>
    <w:rsid w:val="7BB74576"/>
    <w:rsid w:val="7BCF779D"/>
    <w:rsid w:val="7BFF187E"/>
    <w:rsid w:val="7C1206E9"/>
    <w:rsid w:val="7C165141"/>
    <w:rsid w:val="7C3040D0"/>
    <w:rsid w:val="7C8072E7"/>
    <w:rsid w:val="7CA87356"/>
    <w:rsid w:val="7CAC47BB"/>
    <w:rsid w:val="7CBB5C63"/>
    <w:rsid w:val="7CC6016D"/>
    <w:rsid w:val="7CD20108"/>
    <w:rsid w:val="7CD37AA3"/>
    <w:rsid w:val="7DBD122E"/>
    <w:rsid w:val="7DBF3E35"/>
    <w:rsid w:val="7DD8618E"/>
    <w:rsid w:val="7DDB4FFE"/>
    <w:rsid w:val="7DFA2799"/>
    <w:rsid w:val="7E145861"/>
    <w:rsid w:val="7E17201D"/>
    <w:rsid w:val="7E2471FB"/>
    <w:rsid w:val="7E465C4D"/>
    <w:rsid w:val="7E5D4D17"/>
    <w:rsid w:val="7E5E59A0"/>
    <w:rsid w:val="7E777AE8"/>
    <w:rsid w:val="7E7B1877"/>
    <w:rsid w:val="7EE33BA8"/>
    <w:rsid w:val="7EF658D2"/>
    <w:rsid w:val="7EF943FE"/>
    <w:rsid w:val="7F1E7BD1"/>
    <w:rsid w:val="7F274082"/>
    <w:rsid w:val="7F5172CE"/>
    <w:rsid w:val="7F6860B2"/>
    <w:rsid w:val="7F6A56A8"/>
    <w:rsid w:val="7F6C4CBA"/>
    <w:rsid w:val="7F906365"/>
    <w:rsid w:val="7F9F7231"/>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Char"/>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17">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Template>
  <Pages>34</Pages>
  <Words>16745</Words>
  <Characters>18188</Characters>
  <Lines>289</Lines>
  <Paragraphs>81</Paragraphs>
  <TotalTime>4</TotalTime>
  <ScaleCrop>false</ScaleCrop>
  <LinksUpToDate>false</LinksUpToDate>
  <CharactersWithSpaces>18374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Administrator</cp:lastModifiedBy>
  <dcterms:modified xsi:type="dcterms:W3CDTF">2022-09-27T14:18:05Z</dcterms:modified>
  <cp:revision>1687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395CCD8D247B4805A80AF1D72396891B</vt:lpwstr>
  </property>
</Properties>
</file>