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59B2F" w14:textId="77777777" w:rsidR="004D269C"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05EF1F9D" w14:textId="77777777" w:rsidR="004D269C" w:rsidRDefault="00000000" w:rsidP="004A64E3">
      <w:pPr>
        <w:spacing w:beforeLines="100" w:before="312" w:afterLines="100" w:after="312"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本次检验项目</w:t>
      </w:r>
    </w:p>
    <w:p w14:paraId="2903F93B" w14:textId="77777777" w:rsidR="004D269C"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一、粮食加工品</w:t>
      </w:r>
    </w:p>
    <w:p w14:paraId="187D2839"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47CD9BE"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）等标准及产品明示标准和质量要求。</w:t>
      </w:r>
    </w:p>
    <w:p w14:paraId="14BA08FF"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FF7D03D"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大米：铅（以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20FC9771"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生湿面制品：铅（以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w:t>
      </w:r>
    </w:p>
    <w:p w14:paraId="154A9761"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米粉制品：苯甲酸及其钠盐（以苯甲酸计）、山梨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钾盐（以山梨酸计）、脱氢乙酸及其钠盐（以脱氢乙酸计）、二氧化硫残留量、菌落总数（限产品明示标准和质量要求有限量规定时检测）、大肠菌群（限产品明示标准和质量要求有限量规定时检测）、沙门氏菌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w:t>
      </w:r>
      <w:r>
        <w:rPr>
          <w:rFonts w:ascii="Times New Roman" w:eastAsia="仿宋_GB2312" w:hAnsi="Times New Roman" w:cs="Times New Roman"/>
          <w:sz w:val="32"/>
          <w:szCs w:val="32"/>
        </w:rPr>
        <w:lastRenderedPageBreak/>
        <w:t>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99E2918" w14:textId="77777777" w:rsidR="004D269C" w:rsidRDefault="00000000">
      <w:pPr>
        <w:spacing w:line="600" w:lineRule="exact"/>
        <w:ind w:firstLineChars="200" w:firstLine="640"/>
        <w:rPr>
          <w:rFonts w:ascii="Times New Roman" w:eastAsia="黑体" w:hAnsi="Times New Roman"/>
          <w:sz w:val="32"/>
          <w:szCs w:val="32"/>
        </w:rPr>
      </w:pPr>
      <w:bookmarkStart w:id="0" w:name="_Toc228"/>
      <w:r>
        <w:rPr>
          <w:rFonts w:ascii="Times New Roman" w:eastAsia="黑体" w:hAnsi="Times New Roman" w:hint="eastAsia"/>
          <w:sz w:val="32"/>
          <w:szCs w:val="32"/>
        </w:rPr>
        <w:t>二、食用油、油脂及其制品</w:t>
      </w:r>
      <w:bookmarkEnd w:id="0"/>
    </w:p>
    <w:p w14:paraId="739B7B25"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ED03D31"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植物油》（</w:t>
      </w:r>
      <w:r>
        <w:rPr>
          <w:rFonts w:ascii="Times New Roman" w:eastAsia="仿宋_GB2312" w:hAnsi="Times New Roman" w:cs="Times New Roman"/>
          <w:sz w:val="32"/>
          <w:szCs w:val="32"/>
        </w:rPr>
        <w:t>GB 2716—2018</w:t>
      </w:r>
      <w:r>
        <w:rPr>
          <w:rFonts w:ascii="Times New Roman" w:eastAsia="仿宋_GB2312" w:hAnsi="Times New Roman" w:cs="Times New Roman"/>
          <w:sz w:val="32"/>
          <w:szCs w:val="32"/>
        </w:rPr>
        <w:t>）等标准及产品明示标准和质量要求。</w:t>
      </w:r>
    </w:p>
    <w:p w14:paraId="05C8594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2165993"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食用植物油：酸值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酸价、过氧化值、铅（以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计）（除玉米油、芝麻油、大豆油、食用植物调和油及橄榄油、油橄榄果渣油之外的产品检测）、黄曲霉毒素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（限花生油、玉米油检测）、苯并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（除橄榄油、油橄榄果渣油之外的产品检测）、溶剂残留量（除玉米油之外的产品检测）、特丁基对苯二</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TBHQ</w:t>
      </w:r>
      <w:r>
        <w:rPr>
          <w:rFonts w:ascii="Times New Roman" w:eastAsia="仿宋_GB2312" w:hAnsi="Times New Roman" w:cs="Times New Roman"/>
          <w:sz w:val="32"/>
          <w:szCs w:val="32"/>
        </w:rPr>
        <w:t>）（除芝麻油之外的产品检测）、乙基麦芽</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（限</w:t>
      </w:r>
      <w:proofErr w:type="gramStart"/>
      <w:r>
        <w:rPr>
          <w:rFonts w:ascii="Times New Roman" w:eastAsia="仿宋_GB2312" w:hAnsi="Times New Roman" w:cs="Times New Roman"/>
          <w:sz w:val="32"/>
          <w:szCs w:val="32"/>
        </w:rPr>
        <w:t>菜籽油</w:t>
      </w:r>
      <w:proofErr w:type="gramEnd"/>
      <w:r>
        <w:rPr>
          <w:rFonts w:ascii="Times New Roman" w:eastAsia="仿宋_GB2312" w:hAnsi="Times New Roman" w:cs="Times New Roman"/>
          <w:sz w:val="32"/>
          <w:szCs w:val="32"/>
        </w:rPr>
        <w:t>、芝麻油、含芝麻油的食用植物调和油检测）。</w:t>
      </w:r>
    </w:p>
    <w:p w14:paraId="5E77599B"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食用植物油（煎炸过程用油）：酸价、极性组分。</w:t>
      </w:r>
    </w:p>
    <w:p w14:paraId="23B57D3B" w14:textId="77777777" w:rsidR="004D269C" w:rsidRDefault="00000000">
      <w:pPr>
        <w:spacing w:line="600" w:lineRule="exact"/>
        <w:ind w:firstLineChars="200" w:firstLine="640"/>
        <w:rPr>
          <w:rFonts w:ascii="Times New Roman" w:eastAsia="黑体" w:hAnsi="Times New Roman"/>
          <w:sz w:val="32"/>
          <w:szCs w:val="32"/>
        </w:rPr>
      </w:pPr>
      <w:bookmarkStart w:id="1" w:name="_Toc2951"/>
      <w:r>
        <w:rPr>
          <w:rFonts w:ascii="Times New Roman" w:eastAsia="黑体" w:hAnsi="Times New Roman" w:hint="eastAsia"/>
          <w:sz w:val="32"/>
          <w:szCs w:val="32"/>
        </w:rPr>
        <w:t>三、调味品</w:t>
      </w:r>
      <w:bookmarkEnd w:id="1"/>
    </w:p>
    <w:p w14:paraId="049205D2"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0F60468"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w:t>
      </w:r>
      <w:r>
        <w:rPr>
          <w:rFonts w:ascii="Times New Roman" w:eastAsia="仿宋_GB2312" w:hAnsi="Times New Roman" w:cs="Times New Roman"/>
          <w:sz w:val="32"/>
          <w:szCs w:val="32"/>
        </w:rPr>
        <w:lastRenderedPageBreak/>
        <w:t>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酱油》（</w:t>
      </w:r>
      <w:r>
        <w:rPr>
          <w:rFonts w:ascii="Times New Roman" w:eastAsia="仿宋_GB2312" w:hAnsi="Times New Roman" w:cs="Times New Roman"/>
          <w:sz w:val="32"/>
          <w:szCs w:val="32"/>
        </w:rPr>
        <w:t>GB 2717—2018</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食醋》（</w:t>
      </w:r>
      <w:r>
        <w:rPr>
          <w:rFonts w:ascii="Times New Roman" w:eastAsia="仿宋_GB2312" w:hAnsi="Times New Roman" w:cs="Times New Roman"/>
          <w:sz w:val="32"/>
          <w:szCs w:val="32"/>
        </w:rPr>
        <w:t>GB 2719—2018</w:t>
      </w:r>
      <w:r>
        <w:rPr>
          <w:rFonts w:ascii="Times New Roman" w:eastAsia="仿宋_GB2312" w:hAnsi="Times New Roman" w:cs="Times New Roman"/>
          <w:sz w:val="32"/>
          <w:szCs w:val="32"/>
        </w:rPr>
        <w:t>）等标准及产品明示标准和质量要求。</w:t>
      </w:r>
    </w:p>
    <w:p w14:paraId="2913EFAF"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CDEE79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酱油：氨基酸态氮、全氮（以氮计）（仅产品明示标准和质量要求有限量规定时检测）、铵盐（以占氨基酸态氮的百分比计）（仅产品明示标准和质量要求有限量规定时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14:paraId="0E68401D"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食醋：总酸（以乙酸计）、不挥发酸（以乳酸计）（限产品明示标准和质量要求有限量规定时检测）、苯甲酸及其钠盐（以苯甲酸计）、山梨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14:paraId="50705680"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香辛料调味油：酸价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酸值（限产品明示标准和质量要求有限量规定时检测）、过氧化值（限产品明示标准和质量要</w:t>
      </w:r>
      <w:r>
        <w:rPr>
          <w:rFonts w:ascii="Times New Roman" w:eastAsia="仿宋_GB2312" w:hAnsi="Times New Roman" w:cs="Times New Roman"/>
          <w:sz w:val="32"/>
          <w:szCs w:val="32"/>
        </w:rPr>
        <w:lastRenderedPageBreak/>
        <w:t>求有限量规定时检测）、铅（以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
    <w:p w14:paraId="00B34EA9"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辣椒、花椒、辣椒粉、花椒粉：铅（以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计）、罗丹明</w:t>
      </w:r>
      <w:r>
        <w:rPr>
          <w:rFonts w:ascii="Times New Roman" w:eastAsia="仿宋_GB2312" w:hAnsi="Times New Roman" w:cs="Times New Roman"/>
          <w:sz w:val="32"/>
          <w:szCs w:val="32"/>
        </w:rPr>
        <w:t>B</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、脱氢乙酸及其钠盐（以脱氢乙酸计）、沙门氏菌。</w:t>
      </w:r>
    </w:p>
    <w:p w14:paraId="79DD5AEB"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其他香辛料调味品：铅（以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计）、丙溴磷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、氯氰菊酯和高效氯氰菊酯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、多菌灵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p>
    <w:p w14:paraId="3BF5EC0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鸡粉、鸡精调味料</w:t>
      </w:r>
      <w:r>
        <w:rPr>
          <w:rFonts w:ascii="Times New Roman" w:eastAsia="仿宋_GB2312" w:hAnsi="Times New Roman" w:cs="Times New Roman"/>
          <w:sz w:val="32"/>
          <w:szCs w:val="32"/>
        </w:rPr>
        <w:t>:</w:t>
      </w:r>
      <w:r>
        <w:rPr>
          <w:rFonts w:ascii="Times New Roman" w:eastAsia="仿宋_GB2312" w:hAnsi="Times New Roman" w:cs="Times New Roman"/>
        </w:rPr>
        <w:t xml:space="preserve"> </w:t>
      </w:r>
      <w:r>
        <w:rPr>
          <w:rFonts w:ascii="Times New Roman" w:eastAsia="仿宋_GB2312" w:hAnsi="Times New Roman" w:cs="Times New Roman"/>
          <w:sz w:val="32"/>
          <w:szCs w:val="32"/>
        </w:rPr>
        <w:t>谷氨酸钠（限产品明示标准和质量要求有限量规定时检测）、呈味核苷酸二钠（限产品明示标准和质量要求有限量规定时检测）、糖精钠（以糖精计）、甜蜜素（以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计）、菌落总数（限产品明示标准和质量要求有限量规定时检测）、大肠菌群（限产品明示标准和质量要求有限量规定时检测）。</w:t>
      </w:r>
    </w:p>
    <w:p w14:paraId="646D6558" w14:textId="77777777" w:rsidR="004D269C"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sz w:val="32"/>
          <w:szCs w:val="32"/>
        </w:rPr>
        <w:t>7.</w:t>
      </w:r>
      <w:r>
        <w:rPr>
          <w:rFonts w:ascii="Times New Roman" w:eastAsia="仿宋_GB2312" w:hAnsi="Times New Roman" w:cs="Times New Roman"/>
          <w:color w:val="auto"/>
          <w:kern w:val="2"/>
          <w:sz w:val="32"/>
          <w:szCs w:val="32"/>
        </w:rPr>
        <w:t>其他半固体调味料：罗丹明</w:t>
      </w:r>
      <w:r>
        <w:rPr>
          <w:rFonts w:ascii="Times New Roman" w:eastAsia="仿宋_GB2312" w:hAnsi="Times New Roman" w:cs="Times New Roman"/>
          <w:color w:val="auto"/>
          <w:kern w:val="2"/>
          <w:sz w:val="32"/>
          <w:szCs w:val="32"/>
        </w:rPr>
        <w:t>B</w:t>
      </w:r>
      <w:r>
        <w:rPr>
          <w:rFonts w:ascii="Times New Roman" w:eastAsia="仿宋_GB2312" w:hAnsi="Times New Roman" w:cs="Times New Roman"/>
          <w:color w:val="auto"/>
          <w:kern w:val="2"/>
          <w:sz w:val="32"/>
          <w:szCs w:val="32"/>
        </w:rPr>
        <w:t>、罂粟碱、吗啡、可待因、那可丁、</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、甜蜜素（以</w:t>
      </w:r>
      <w:proofErr w:type="gramStart"/>
      <w:r>
        <w:rPr>
          <w:rFonts w:ascii="Times New Roman" w:eastAsia="仿宋_GB2312" w:hAnsi="Times New Roman" w:cs="Times New Roman"/>
          <w:color w:val="auto"/>
          <w:kern w:val="2"/>
          <w:sz w:val="32"/>
          <w:szCs w:val="32"/>
        </w:rPr>
        <w:t>环己基氨基磺酸</w:t>
      </w:r>
      <w:proofErr w:type="gramEnd"/>
      <w:r>
        <w:rPr>
          <w:rFonts w:ascii="Times New Roman" w:eastAsia="仿宋_GB2312" w:hAnsi="Times New Roman" w:cs="Times New Roman"/>
          <w:color w:val="auto"/>
          <w:kern w:val="2"/>
          <w:sz w:val="32"/>
          <w:szCs w:val="32"/>
        </w:rPr>
        <w:t>计）。</w:t>
      </w:r>
    </w:p>
    <w:p w14:paraId="53D5CAC4" w14:textId="77777777" w:rsidR="004D269C" w:rsidRDefault="00000000">
      <w:pPr>
        <w:spacing w:line="600" w:lineRule="exact"/>
        <w:ind w:firstLineChars="200" w:firstLine="640"/>
        <w:rPr>
          <w:rFonts w:ascii="Times New Roman" w:eastAsia="黑体" w:hAnsi="Times New Roman"/>
          <w:sz w:val="32"/>
          <w:szCs w:val="32"/>
        </w:rPr>
      </w:pPr>
      <w:bookmarkStart w:id="2" w:name="_Toc17926"/>
      <w:r>
        <w:rPr>
          <w:rFonts w:ascii="Times New Roman" w:eastAsia="黑体" w:hAnsi="Times New Roman" w:hint="eastAsia"/>
          <w:sz w:val="32"/>
          <w:szCs w:val="32"/>
        </w:rPr>
        <w:t>四、肉制品</w:t>
      </w:r>
      <w:bookmarkEnd w:id="2"/>
    </w:p>
    <w:p w14:paraId="4BD0AD53"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F96271D"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）等标准及产品明示标准和质量要求。</w:t>
      </w:r>
    </w:p>
    <w:p w14:paraId="5E6754D5"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D2E4C4A" w14:textId="77777777" w:rsidR="004D269C" w:rsidRDefault="00000000">
      <w:pPr>
        <w:pStyle w:val="Default"/>
        <w:spacing w:line="600" w:lineRule="exact"/>
        <w:ind w:firstLine="640"/>
        <w:jc w:val="both"/>
        <w:rPr>
          <w:rFonts w:ascii="Times New Roman" w:eastAsia="仿宋_GB2312" w:hAnsi="Times New Roman" w:cs="Times New Roman"/>
          <w:color w:val="auto"/>
          <w:kern w:val="2"/>
          <w:sz w:val="32"/>
          <w:szCs w:val="32"/>
        </w:rPr>
      </w:pPr>
      <w:proofErr w:type="gramStart"/>
      <w:r>
        <w:rPr>
          <w:rFonts w:ascii="Times New Roman" w:eastAsia="仿宋_GB2312" w:hAnsi="Times New Roman" w:cs="Times New Roman"/>
          <w:color w:val="auto"/>
          <w:kern w:val="2"/>
          <w:sz w:val="32"/>
          <w:szCs w:val="32"/>
        </w:rPr>
        <w:t>酱</w:t>
      </w:r>
      <w:proofErr w:type="gramEnd"/>
      <w:r>
        <w:rPr>
          <w:rFonts w:ascii="Times New Roman" w:eastAsia="仿宋_GB2312" w:hAnsi="Times New Roman" w:cs="Times New Roman"/>
          <w:color w:val="auto"/>
          <w:kern w:val="2"/>
          <w:sz w:val="32"/>
          <w:szCs w:val="32"/>
        </w:rPr>
        <w:t>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钾盐（以山梨酸计）、脱氢乙酸及其钠盐（以脱氢乙酸计）、防腐剂混合使用时各自用量占其最大使用量的比例之和、胭脂红、糖精钠（以糖精计）、氯霉素、酸性</w:t>
      </w:r>
      <w:proofErr w:type="gramStart"/>
      <w:r>
        <w:rPr>
          <w:rFonts w:ascii="Times New Roman" w:eastAsia="仿宋_GB2312" w:hAnsi="Times New Roman" w:cs="Times New Roman"/>
          <w:color w:val="auto"/>
          <w:kern w:val="2"/>
          <w:sz w:val="32"/>
          <w:szCs w:val="32"/>
        </w:rPr>
        <w:t>橙</w:t>
      </w:r>
      <w:proofErr w:type="gramEnd"/>
      <w:r>
        <w:rPr>
          <w:rFonts w:ascii="Times New Roman" w:eastAsia="仿宋_GB2312" w:hAnsi="Times New Roman" w:cs="Times New Roman"/>
          <w:color w:val="auto"/>
          <w:kern w:val="2"/>
          <w:sz w:val="32"/>
          <w:szCs w:val="32"/>
        </w:rPr>
        <w:t>II</w:t>
      </w:r>
      <w:r>
        <w:rPr>
          <w:rFonts w:ascii="Times New Roman" w:eastAsia="仿宋_GB2312" w:hAnsi="Times New Roman" w:cs="Times New Roman"/>
          <w:color w:val="auto"/>
          <w:kern w:val="2"/>
          <w:sz w:val="32"/>
          <w:szCs w:val="32"/>
        </w:rPr>
        <w:t>、菌落总数（仅限预包装食品检测）、大肠菌群（仅限预包装食品检测）、沙门氏菌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、商业无菌（仅限罐头工艺食品检测）。</w:t>
      </w:r>
    </w:p>
    <w:p w14:paraId="343195B7" w14:textId="77777777" w:rsidR="004D269C" w:rsidRDefault="00000000">
      <w:pPr>
        <w:spacing w:line="600" w:lineRule="exact"/>
        <w:ind w:firstLineChars="200" w:firstLine="640"/>
        <w:rPr>
          <w:rFonts w:ascii="黑体" w:eastAsia="黑体" w:hAnsi="黑体" w:cs="Times New Roman"/>
          <w:sz w:val="32"/>
          <w:szCs w:val="32"/>
        </w:rPr>
      </w:pPr>
      <w:bookmarkStart w:id="3" w:name="_Toc24770"/>
      <w:r>
        <w:rPr>
          <w:rFonts w:ascii="黑体" w:eastAsia="黑体" w:hAnsi="黑体" w:cs="Times New Roman"/>
          <w:sz w:val="32"/>
          <w:szCs w:val="32"/>
        </w:rPr>
        <w:lastRenderedPageBreak/>
        <w:t>五、乳制品</w:t>
      </w:r>
      <w:bookmarkEnd w:id="3"/>
    </w:p>
    <w:p w14:paraId="6D49575B"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1A94202"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调制乳》（</w:t>
      </w:r>
      <w:r>
        <w:rPr>
          <w:rFonts w:ascii="Times New Roman" w:eastAsia="仿宋_GB2312" w:hAnsi="Times New Roman" w:cs="Times New Roman"/>
          <w:sz w:val="32"/>
          <w:szCs w:val="32"/>
        </w:rPr>
        <w:t>GB 25191—2010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发酵乳》（</w:t>
      </w:r>
      <w:r>
        <w:rPr>
          <w:rFonts w:ascii="Times New Roman" w:eastAsia="仿宋_GB2312" w:hAnsi="Times New Roman" w:cs="Times New Roman"/>
          <w:sz w:val="32"/>
          <w:szCs w:val="32"/>
        </w:rPr>
        <w:t>GB 19302—2010</w:t>
      </w:r>
      <w:r>
        <w:rPr>
          <w:rFonts w:ascii="Times New Roman" w:eastAsia="仿宋_GB2312" w:hAnsi="Times New Roman" w:cs="Times New Roman"/>
          <w:sz w:val="32"/>
          <w:szCs w:val="32"/>
        </w:rPr>
        <w:t>）等标准及产品明示标准和质量要求。</w:t>
      </w:r>
    </w:p>
    <w:p w14:paraId="45561B9F"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36E74E3" w14:textId="77777777" w:rsidR="004D269C"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液体乳（调制乳）：蛋白质、三聚氰胺、商业无菌（</w:t>
      </w:r>
      <w:proofErr w:type="gramStart"/>
      <w:r>
        <w:rPr>
          <w:rFonts w:ascii="Times New Roman" w:eastAsia="仿宋_GB2312" w:hAnsi="Times New Roman" w:cs="Times New Roman"/>
          <w:color w:val="auto"/>
          <w:kern w:val="2"/>
          <w:sz w:val="32"/>
          <w:szCs w:val="32"/>
        </w:rPr>
        <w:t>限采用</w:t>
      </w:r>
      <w:proofErr w:type="gramEnd"/>
      <w:r>
        <w:rPr>
          <w:rFonts w:ascii="Times New Roman" w:eastAsia="仿宋_GB2312" w:hAnsi="Times New Roman" w:cs="Times New Roman"/>
          <w:color w:val="auto"/>
          <w:kern w:val="2"/>
          <w:sz w:val="32"/>
          <w:szCs w:val="32"/>
        </w:rPr>
        <w:t>灭菌工艺生产的调制乳检测）、菌落总数（</w:t>
      </w:r>
      <w:proofErr w:type="gramStart"/>
      <w:r>
        <w:rPr>
          <w:rFonts w:ascii="Times New Roman" w:eastAsia="仿宋_GB2312" w:hAnsi="Times New Roman" w:cs="Times New Roman"/>
          <w:color w:val="auto"/>
          <w:kern w:val="2"/>
          <w:sz w:val="32"/>
          <w:szCs w:val="32"/>
        </w:rPr>
        <w:t>限非灭菌</w:t>
      </w:r>
      <w:proofErr w:type="gramEnd"/>
      <w:r>
        <w:rPr>
          <w:rFonts w:ascii="Times New Roman" w:eastAsia="仿宋_GB2312" w:hAnsi="Times New Roman" w:cs="Times New Roman"/>
          <w:color w:val="auto"/>
          <w:kern w:val="2"/>
          <w:sz w:val="32"/>
          <w:szCs w:val="32"/>
        </w:rPr>
        <w:t>工艺生产的其他调制乳检测）、大肠菌群（</w:t>
      </w:r>
      <w:proofErr w:type="gramStart"/>
      <w:r>
        <w:rPr>
          <w:rFonts w:ascii="Times New Roman" w:eastAsia="仿宋_GB2312" w:hAnsi="Times New Roman" w:cs="Times New Roman"/>
          <w:color w:val="auto"/>
          <w:kern w:val="2"/>
          <w:sz w:val="32"/>
          <w:szCs w:val="32"/>
        </w:rPr>
        <w:t>限非灭菌</w:t>
      </w:r>
      <w:proofErr w:type="gramEnd"/>
      <w:r>
        <w:rPr>
          <w:rFonts w:ascii="Times New Roman" w:eastAsia="仿宋_GB2312" w:hAnsi="Times New Roman" w:cs="Times New Roman"/>
          <w:color w:val="auto"/>
          <w:kern w:val="2"/>
          <w:sz w:val="32"/>
          <w:szCs w:val="32"/>
        </w:rPr>
        <w:t>工艺生产的其他调制乳检测）。</w:t>
      </w:r>
    </w:p>
    <w:p w14:paraId="0F86DEF1" w14:textId="77777777" w:rsidR="004D269C"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2.</w:t>
      </w:r>
      <w:r>
        <w:rPr>
          <w:rFonts w:ascii="Times New Roman" w:eastAsia="仿宋_GB2312" w:hAnsi="Times New Roman" w:cs="Times New Roman"/>
          <w:color w:val="auto"/>
          <w:kern w:val="2"/>
          <w:sz w:val="32"/>
          <w:szCs w:val="32"/>
        </w:rPr>
        <w:t>液体乳（发酵乳）：脂肪（限全脂产品检测）、蛋白质、酸度、乳酸菌数（限发酵后未经热处理的产品检测）、山梨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钾盐、三聚氰胺、大肠菌群、酵母、霉菌、金黄色葡萄球菌、沙门氏菌。</w:t>
      </w:r>
    </w:p>
    <w:p w14:paraId="4423790D" w14:textId="77777777" w:rsidR="004D269C" w:rsidRDefault="00000000">
      <w:pPr>
        <w:spacing w:line="600" w:lineRule="exact"/>
        <w:ind w:firstLineChars="200" w:firstLine="640"/>
        <w:rPr>
          <w:rFonts w:ascii="黑体" w:eastAsia="黑体" w:hAnsi="黑体" w:cs="Times New Roman"/>
          <w:sz w:val="32"/>
          <w:szCs w:val="32"/>
        </w:rPr>
      </w:pPr>
      <w:bookmarkStart w:id="4" w:name="_Toc26002"/>
      <w:r>
        <w:rPr>
          <w:rFonts w:ascii="黑体" w:eastAsia="黑体" w:hAnsi="黑体" w:cs="Times New Roman"/>
          <w:sz w:val="32"/>
          <w:szCs w:val="32"/>
        </w:rPr>
        <w:t>六、饮料</w:t>
      </w:r>
      <w:bookmarkEnd w:id="4"/>
    </w:p>
    <w:p w14:paraId="1FE7B5BA"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733576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饮料》（</w:t>
      </w:r>
      <w:r>
        <w:rPr>
          <w:rFonts w:ascii="Times New Roman" w:eastAsia="仿宋_GB2312" w:hAnsi="Times New Roman" w:cs="Times New Roman"/>
          <w:sz w:val="32"/>
          <w:szCs w:val="32"/>
        </w:rPr>
        <w:t>GB 7101—2015</w:t>
      </w:r>
      <w:r>
        <w:rPr>
          <w:rFonts w:ascii="Times New Roman" w:eastAsia="仿宋_GB2312" w:hAnsi="Times New Roman" w:cs="Times New Roman"/>
          <w:sz w:val="32"/>
          <w:szCs w:val="32"/>
        </w:rPr>
        <w:t>）等标准及产品明示标准和质量要求。</w:t>
      </w:r>
    </w:p>
    <w:p w14:paraId="27AD7C37"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5830360"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果、蔬汁饮料：铅（以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计）、展青霉素（仅限于以苹果、山楂为原料生产的产品检测）、苯甲酸及其钠盐（以苯甲酸计）、山梨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钾盐（以山梨酸计）、脱氢乙酸及其钠盐（以脱氢乙酸计）、防腐剂混合使用时各自用量占其最大使用量比例之和、糖精钠（以糖精计）、安赛蜜、甜蜜素（以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w:t>
      </w:r>
      <w:proofErr w:type="gramStart"/>
      <w:r>
        <w:rPr>
          <w:rFonts w:ascii="Times New Roman" w:eastAsia="仿宋_GB2312" w:hAnsi="Times New Roman" w:cs="Times New Roman"/>
          <w:sz w:val="32"/>
          <w:szCs w:val="32"/>
        </w:rPr>
        <w:t>限未添加</w:t>
      </w:r>
      <w:proofErr w:type="gramEnd"/>
      <w:r>
        <w:rPr>
          <w:rFonts w:ascii="Times New Roman" w:eastAsia="仿宋_GB2312" w:hAnsi="Times New Roman" w:cs="Times New Roman"/>
          <w:sz w:val="32"/>
          <w:szCs w:val="32"/>
        </w:rPr>
        <w:t>活菌（未杀菌）型产品检测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的产品除外）、酵母（限预包装食品检测、执行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的产品除外）、霉菌和酵母（限预包装食品检测、仅限执行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的产品检测）。</w:t>
      </w:r>
    </w:p>
    <w:p w14:paraId="4E2558F5"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蛋白饮料：蛋白质、三聚氰胺（限配料中含乳的产品检测）、脱氢乙酸及其钠盐（以脱氢乙酸计）、菌落总数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不适用于活菌（未杀菌）型产品、限预包装食品检测）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、大肠菌群（限预包装食品检测）、沙门氏菌。</w:t>
      </w:r>
    </w:p>
    <w:p w14:paraId="09D29C1A"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其他饮料：苯甲酸及其钠盐（以苯甲酸计）、山梨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w:t>
      </w:r>
      <w:r>
        <w:rPr>
          <w:rFonts w:ascii="Times New Roman" w:eastAsia="仿宋_GB2312" w:hAnsi="Times New Roman" w:cs="Times New Roman"/>
          <w:sz w:val="32"/>
          <w:szCs w:val="32"/>
        </w:rPr>
        <w:lastRenderedPageBreak/>
        <w:t>预包装食品检测）、酵母（限预包装食品检测）、沙门氏菌。</w:t>
      </w:r>
    </w:p>
    <w:p w14:paraId="6FBB56E7" w14:textId="77777777" w:rsidR="004D269C" w:rsidRDefault="00000000">
      <w:pPr>
        <w:spacing w:line="600" w:lineRule="exact"/>
        <w:ind w:firstLineChars="200" w:firstLine="640"/>
        <w:rPr>
          <w:rFonts w:ascii="黑体" w:eastAsia="黑体" w:hAnsi="黑体" w:cs="Times New Roman"/>
          <w:sz w:val="32"/>
          <w:szCs w:val="32"/>
        </w:rPr>
      </w:pPr>
      <w:bookmarkStart w:id="5" w:name="_Toc32005"/>
      <w:r>
        <w:rPr>
          <w:rFonts w:ascii="黑体" w:eastAsia="黑体" w:hAnsi="黑体" w:cs="Times New Roman"/>
          <w:sz w:val="32"/>
          <w:szCs w:val="32"/>
        </w:rPr>
        <w:t>七、方便食品</w:t>
      </w:r>
      <w:bookmarkEnd w:id="5"/>
    </w:p>
    <w:p w14:paraId="0101C45F"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BD72C15"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方便面》（</w:t>
      </w:r>
      <w:r>
        <w:rPr>
          <w:rFonts w:ascii="Times New Roman" w:eastAsia="仿宋_GB2312" w:hAnsi="Times New Roman" w:cs="Times New Roman"/>
          <w:sz w:val="32"/>
          <w:szCs w:val="32"/>
        </w:rPr>
        <w:t>GB 17400—2015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冲调谷物制品》（</w:t>
      </w:r>
      <w:r>
        <w:rPr>
          <w:rFonts w:ascii="Times New Roman" w:eastAsia="仿宋_GB2312" w:hAnsi="Times New Roman" w:cs="Times New Roman"/>
          <w:sz w:val="32"/>
          <w:szCs w:val="32"/>
        </w:rPr>
        <w:t>GB 19640—2016</w:t>
      </w:r>
      <w:r>
        <w:rPr>
          <w:rFonts w:ascii="Times New Roman" w:eastAsia="仿宋_GB2312" w:hAnsi="Times New Roman" w:cs="Times New Roman"/>
          <w:sz w:val="32"/>
          <w:szCs w:val="32"/>
        </w:rPr>
        <w:t>）等标准及产品明示标准和质量要求。</w:t>
      </w:r>
    </w:p>
    <w:p w14:paraId="48C2E49E"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7C94F2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油炸面、非油炸面、方便米粉（米线）和方便粉丝：水分（限面饼检测）、酸价（以脂肪计）（限油炸面面饼检测）、过氧化值（以脂肪计）（限油炸面面饼检测）、菌落总数（限面饼和调料的混合检验）、大肠菌群（限面饼和调料的混合检验）。</w:t>
      </w:r>
    </w:p>
    <w:p w14:paraId="00EF39A8"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调味面制品：酸价（以脂肪计）（限产品明示标准和质量要求有限量规定的产品检测）、过氧化值（以脂肪计）（限产品明示标准和质量要求有限量规定的产品检测）、苯甲酸及其钠盐（以苯甲酸计）、山梨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w:t>
      </w:r>
      <w:r>
        <w:rPr>
          <w:rFonts w:ascii="Times New Roman" w:eastAsia="仿宋_GB2312" w:hAnsi="Times New Roman" w:cs="Times New Roman"/>
          <w:sz w:val="32"/>
          <w:szCs w:val="32"/>
        </w:rPr>
        <w:lastRenderedPageBreak/>
        <w:t>三氯蔗糖、菌落总数（限产品明示标准和质量要求有限量规定的产品检测）、大肠菌群（限产品明示标准和质量要求有限量规定的产品检测）、霉菌（限产品明示标准和质量要求有限量规定的产品检测）、沙门氏菌、金黄色葡萄球菌。</w:t>
      </w:r>
    </w:p>
    <w:p w14:paraId="7483A072"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冲调类方便食品、主食</w:t>
      </w:r>
      <w:proofErr w:type="gramStart"/>
      <w:r>
        <w:rPr>
          <w:rFonts w:ascii="Times New Roman" w:eastAsia="仿宋_GB2312" w:hAnsi="Times New Roman" w:cs="Times New Roman"/>
          <w:sz w:val="32"/>
          <w:szCs w:val="32"/>
        </w:rPr>
        <w:t>类方便</w:t>
      </w:r>
      <w:proofErr w:type="gramEnd"/>
      <w:r>
        <w:rPr>
          <w:rFonts w:ascii="Times New Roman" w:eastAsia="仿宋_GB2312" w:hAnsi="Times New Roman" w:cs="Times New Roman"/>
          <w:sz w:val="32"/>
          <w:szCs w:val="32"/>
        </w:rPr>
        <w:t>食品、其他类别方便食品：酸价（以脂肪计）（限产品明示标准和质量要求有限量规定的产品检测）、过氧化值（以脂肪计）（限产品明示标准和质量要求有限量规定的产品检测）、铅（以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限冲调类</w:t>
      </w:r>
      <w:proofErr w:type="gramEnd"/>
      <w:r>
        <w:rPr>
          <w:rFonts w:ascii="Times New Roman" w:eastAsia="仿宋_GB2312" w:hAnsi="Times New Roman" w:cs="Times New Roman"/>
          <w:sz w:val="32"/>
          <w:szCs w:val="32"/>
        </w:rPr>
        <w:t>方便食品（限玉米制品、花生制品）检测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钾盐（以山梨酸计）、糖精钠（以糖精计）（限配料中含甜味剂或食糖等，或者呈甜味的食品检测）、菌落总数、大肠菌群、霉菌、沙门氏菌、金黄色葡萄球菌。</w:t>
      </w:r>
    </w:p>
    <w:p w14:paraId="78AF1B04" w14:textId="77777777" w:rsidR="004D269C" w:rsidRDefault="00000000">
      <w:pPr>
        <w:spacing w:line="600" w:lineRule="exact"/>
        <w:ind w:firstLineChars="200" w:firstLine="640"/>
        <w:rPr>
          <w:rFonts w:ascii="黑体" w:eastAsia="黑体" w:hAnsi="黑体" w:cs="Times New Roman"/>
          <w:sz w:val="32"/>
          <w:szCs w:val="32"/>
        </w:rPr>
      </w:pPr>
      <w:bookmarkStart w:id="6" w:name="_Toc5686"/>
      <w:r>
        <w:rPr>
          <w:rFonts w:ascii="黑体" w:eastAsia="黑体" w:hAnsi="黑体" w:cs="Times New Roman"/>
          <w:sz w:val="32"/>
          <w:szCs w:val="32"/>
        </w:rPr>
        <w:t>八、饼干</w:t>
      </w:r>
      <w:bookmarkEnd w:id="6"/>
    </w:p>
    <w:p w14:paraId="70AC5984"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EF320E7"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饼干》（</w:t>
      </w:r>
      <w:r>
        <w:rPr>
          <w:rFonts w:ascii="Times New Roman" w:eastAsia="仿宋_GB2312" w:hAnsi="Times New Roman" w:cs="Times New Roman"/>
          <w:sz w:val="32"/>
          <w:szCs w:val="32"/>
        </w:rPr>
        <w:t>GB 7100—2015</w:t>
      </w:r>
      <w:r>
        <w:rPr>
          <w:rFonts w:ascii="Times New Roman" w:eastAsia="仿宋_GB2312" w:hAnsi="Times New Roman" w:cs="Times New Roman"/>
          <w:sz w:val="32"/>
          <w:szCs w:val="32"/>
        </w:rPr>
        <w:t>）等标准及产品明示标准和质量要求。</w:t>
      </w:r>
    </w:p>
    <w:p w14:paraId="704212CF"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1D887AF"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饼干：酸价（以脂肪计）（仅适用于配料中添加油脂的产品）、过氧化值（以脂肪计）（仅适用于配料中添加油脂的产</w:t>
      </w:r>
      <w:r>
        <w:rPr>
          <w:rFonts w:ascii="Times New Roman" w:eastAsia="仿宋_GB2312" w:hAnsi="Times New Roman" w:cs="Times New Roman"/>
          <w:sz w:val="32"/>
          <w:szCs w:val="32"/>
        </w:rPr>
        <w:lastRenderedPageBreak/>
        <w:t>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计）、脱氢乙酸及其钠盐（以脱氢乙酸计）、甜蜜素（以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计）、菌落总数、大肠菌群、霉菌、金黄色葡萄球菌、沙门氏菌。</w:t>
      </w:r>
    </w:p>
    <w:p w14:paraId="5ADA2169" w14:textId="77777777" w:rsidR="004D269C" w:rsidRDefault="00000000">
      <w:pPr>
        <w:spacing w:line="600" w:lineRule="exact"/>
        <w:ind w:firstLineChars="200" w:firstLine="640"/>
        <w:rPr>
          <w:rFonts w:ascii="黑体" w:eastAsia="黑体" w:hAnsi="黑体" w:cs="Times New Roman"/>
          <w:sz w:val="32"/>
          <w:szCs w:val="32"/>
        </w:rPr>
      </w:pPr>
      <w:bookmarkStart w:id="7" w:name="_Toc9040"/>
      <w:r>
        <w:rPr>
          <w:rFonts w:ascii="黑体" w:eastAsia="黑体" w:hAnsi="黑体" w:cs="Times New Roman" w:hint="eastAsia"/>
          <w:sz w:val="32"/>
          <w:szCs w:val="32"/>
        </w:rPr>
        <w:t>九</w:t>
      </w:r>
      <w:r>
        <w:rPr>
          <w:rFonts w:ascii="黑体" w:eastAsia="黑体" w:hAnsi="黑体" w:cs="Times New Roman"/>
          <w:sz w:val="32"/>
          <w:szCs w:val="32"/>
        </w:rPr>
        <w:t>、薯类和膨化食品</w:t>
      </w:r>
      <w:bookmarkEnd w:id="7"/>
    </w:p>
    <w:p w14:paraId="7D409501"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1A13BBA"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）等标准及产品明示标准和质量要求。</w:t>
      </w:r>
    </w:p>
    <w:p w14:paraId="117D2BD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A084FDF"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膨化食品：水分（产品明示标准为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的非定量包装食品不检此项）、酸价（以脂肪计）（含油型产品检测、产品明示标准为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的非定量包装食品不检此项）、过氧化值（以脂肪计）（含油型产品检测、产品明示标准为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（以玉米为原料的产品检测）、糖精钠（以糖精计）、苯甲酸及其钠盐（以苯甲酸计）、山梨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钾盐（以山梨酸计）、菌落总数（产品明示标准为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的非定量包装食品不检此项）、大肠菌群（产品明示标准为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w:t>
      </w:r>
      <w:r>
        <w:rPr>
          <w:rFonts w:ascii="Times New Roman" w:eastAsia="仿宋_GB2312" w:hAnsi="Times New Roman" w:cs="Times New Roman"/>
          <w:sz w:val="32"/>
          <w:szCs w:val="32"/>
        </w:rPr>
        <w:lastRenderedPageBreak/>
        <w:t>装食品不检此项）、沙门氏菌、金黄色葡萄球菌。</w:t>
      </w:r>
    </w:p>
    <w:p w14:paraId="7BECD348"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干制薯类：酸价（以脂肪计）（含油型产品检测）、过氧化值（以脂肪计）（含油型产品检测）、菌落总数、大肠菌群、铅（以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计）、沙门氏菌、金黄色葡萄球菌。</w:t>
      </w:r>
    </w:p>
    <w:p w14:paraId="477276FA" w14:textId="77777777" w:rsidR="004D269C" w:rsidRDefault="00000000">
      <w:pPr>
        <w:spacing w:line="600" w:lineRule="exact"/>
        <w:ind w:firstLineChars="200" w:firstLine="640"/>
        <w:rPr>
          <w:rFonts w:ascii="黑体" w:eastAsia="黑体" w:hAnsi="黑体" w:cs="Times New Roman"/>
          <w:sz w:val="32"/>
          <w:szCs w:val="32"/>
        </w:rPr>
      </w:pPr>
      <w:bookmarkStart w:id="8" w:name="_Toc6250"/>
      <w:r>
        <w:rPr>
          <w:rFonts w:ascii="黑体" w:eastAsia="黑体" w:hAnsi="黑体" w:cs="Times New Roman"/>
          <w:sz w:val="32"/>
          <w:szCs w:val="32"/>
        </w:rPr>
        <w:t>十、糖果制品</w:t>
      </w:r>
      <w:bookmarkEnd w:id="8"/>
    </w:p>
    <w:p w14:paraId="0D4B3E8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AAB3FA7"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糖果》（</w:t>
      </w:r>
      <w:r>
        <w:rPr>
          <w:rFonts w:ascii="Times New Roman" w:eastAsia="仿宋_GB2312" w:hAnsi="Times New Roman" w:cs="Times New Roman"/>
          <w:sz w:val="32"/>
          <w:szCs w:val="32"/>
        </w:rPr>
        <w:t>GB 17399—2016</w:t>
      </w:r>
      <w:r>
        <w:rPr>
          <w:rFonts w:ascii="Times New Roman" w:eastAsia="仿宋_GB2312" w:hAnsi="Times New Roman" w:cs="Times New Roman"/>
          <w:sz w:val="32"/>
          <w:szCs w:val="32"/>
        </w:rPr>
        <w:t>）等标准及产品明示标准和质量要求。</w:t>
      </w:r>
    </w:p>
    <w:p w14:paraId="36B5A563"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19697E2"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糖果：铅（以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计）、糖精钠（以糖精计）、合成着色剂（柠檬黄、苋菜红、胭脂红、日落黄）（合成着色剂检测项目视具体色泽确定）、相同色泽着色剂混合使用时各自用量占其最大使用量的比例之和、菌落总数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不适用于添加乳酸菌（活菌）的糖果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p>
    <w:p w14:paraId="394DBFE6" w14:textId="77777777" w:rsidR="004D269C" w:rsidRDefault="00000000">
      <w:pPr>
        <w:spacing w:line="600" w:lineRule="exact"/>
        <w:ind w:firstLineChars="200" w:firstLine="640"/>
        <w:rPr>
          <w:rFonts w:ascii="黑体" w:eastAsia="黑体" w:hAnsi="黑体" w:cs="Times New Roman"/>
          <w:sz w:val="32"/>
          <w:szCs w:val="32"/>
        </w:rPr>
      </w:pPr>
      <w:bookmarkStart w:id="9" w:name="_Toc11914"/>
      <w:r>
        <w:rPr>
          <w:rFonts w:ascii="黑体" w:eastAsia="黑体" w:hAnsi="黑体" w:cs="Times New Roman"/>
          <w:sz w:val="32"/>
          <w:szCs w:val="32"/>
        </w:rPr>
        <w:t>十</w:t>
      </w:r>
      <w:r>
        <w:rPr>
          <w:rFonts w:ascii="黑体" w:eastAsia="黑体" w:hAnsi="黑体" w:cs="Times New Roman" w:hint="eastAsia"/>
          <w:sz w:val="32"/>
          <w:szCs w:val="32"/>
        </w:rPr>
        <w:t>一</w:t>
      </w:r>
      <w:r>
        <w:rPr>
          <w:rFonts w:ascii="黑体" w:eastAsia="黑体" w:hAnsi="黑体" w:cs="Times New Roman"/>
          <w:sz w:val="32"/>
          <w:szCs w:val="32"/>
        </w:rPr>
        <w:t>、茶叶及相关制品</w:t>
      </w:r>
      <w:bookmarkEnd w:id="9"/>
    </w:p>
    <w:p w14:paraId="76C7ABB3"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512E75D"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）等标准及产品明示标准和质量要求。</w:t>
      </w:r>
    </w:p>
    <w:p w14:paraId="2142C602"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9B311C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茶叶：铅（以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计）、氟（限</w:t>
      </w:r>
      <w:r>
        <w:rPr>
          <w:rFonts w:ascii="Times New Roman" w:eastAsia="仿宋_GB2312" w:hAnsi="Times New Roman" w:cs="Times New Roman"/>
          <w:sz w:val="32"/>
          <w:szCs w:val="32"/>
        </w:rPr>
        <w:t>GB 19965</w:t>
      </w:r>
      <w:r>
        <w:rPr>
          <w:rFonts w:ascii="Times New Roman" w:eastAsia="仿宋_GB2312" w:hAnsi="Times New Roman" w:cs="Times New Roman"/>
          <w:sz w:val="32"/>
          <w:szCs w:val="32"/>
        </w:rPr>
        <w:t>中规定的砖茶品种或产品明示标准和质量要求有限量规定时检测）、草甘</w:t>
      </w:r>
      <w:proofErr w:type="gramStart"/>
      <w:r>
        <w:rPr>
          <w:rFonts w:ascii="Times New Roman" w:eastAsia="仿宋_GB2312" w:hAnsi="Times New Roman" w:cs="Times New Roman"/>
          <w:sz w:val="32"/>
          <w:szCs w:val="32"/>
        </w:rPr>
        <w:t>膦</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、乙酰甲胺磷、联苯菊酯、灭多威、三氯杀螨醇、氰戊菊酯和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、水胺硫磷、氧乐果、毒死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、毒虫畏</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w:t>
      </w:r>
      <w:proofErr w:type="gramStart"/>
      <w:r>
        <w:rPr>
          <w:rFonts w:ascii="Times New Roman" w:eastAsia="仿宋_GB2312" w:hAnsi="Times New Roman" w:cs="Times New Roman"/>
          <w:sz w:val="32"/>
          <w:szCs w:val="32"/>
        </w:rPr>
        <w:t>酞</w:t>
      </w:r>
      <w:proofErr w:type="gramEnd"/>
      <w:r>
        <w:rPr>
          <w:rFonts w:ascii="Times New Roman" w:eastAsia="仿宋_GB2312" w:hAnsi="Times New Roman" w:cs="Times New Roman"/>
          <w:sz w:val="32"/>
          <w:szCs w:val="32"/>
        </w:rPr>
        <w:t>酸甲酯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、灭螨</w:t>
      </w:r>
      <w:proofErr w:type="gramStart"/>
      <w:r>
        <w:rPr>
          <w:rFonts w:ascii="Times New Roman" w:eastAsia="仿宋_GB2312" w:hAnsi="Times New Roman" w:cs="Times New Roman"/>
          <w:sz w:val="32"/>
          <w:szCs w:val="32"/>
        </w:rPr>
        <w:t>醌</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、甲氧滴滴涕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、特乐</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05BE7523" w14:textId="77777777" w:rsidR="004D269C" w:rsidRDefault="00000000">
      <w:pPr>
        <w:spacing w:line="600" w:lineRule="exact"/>
        <w:ind w:firstLineChars="200" w:firstLine="640"/>
        <w:rPr>
          <w:rFonts w:ascii="黑体" w:eastAsia="黑体" w:hAnsi="黑体" w:cs="Times New Roman"/>
          <w:sz w:val="32"/>
          <w:szCs w:val="32"/>
        </w:rPr>
      </w:pPr>
      <w:bookmarkStart w:id="10" w:name="_Toc14033"/>
      <w:r>
        <w:rPr>
          <w:rFonts w:ascii="黑体" w:eastAsia="黑体" w:hAnsi="黑体" w:cs="Times New Roman"/>
          <w:sz w:val="32"/>
          <w:szCs w:val="32"/>
        </w:rPr>
        <w:t>十</w:t>
      </w:r>
      <w:r>
        <w:rPr>
          <w:rFonts w:ascii="黑体" w:eastAsia="黑体" w:hAnsi="黑体" w:cs="Times New Roman" w:hint="eastAsia"/>
          <w:sz w:val="32"/>
          <w:szCs w:val="32"/>
        </w:rPr>
        <w:t>二</w:t>
      </w:r>
      <w:r>
        <w:rPr>
          <w:rFonts w:ascii="黑体" w:eastAsia="黑体" w:hAnsi="黑体" w:cs="Times New Roman"/>
          <w:sz w:val="32"/>
          <w:szCs w:val="32"/>
        </w:rPr>
        <w:t>、酒类</w:t>
      </w:r>
      <w:bookmarkEnd w:id="10"/>
    </w:p>
    <w:p w14:paraId="76A071C4"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43952EF"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蒸馏酒及其配制酒》（</w:t>
      </w:r>
      <w:r>
        <w:rPr>
          <w:rFonts w:ascii="Times New Roman" w:eastAsia="仿宋_GB2312" w:hAnsi="Times New Roman" w:cs="Times New Roman"/>
          <w:sz w:val="32"/>
          <w:szCs w:val="32"/>
        </w:rPr>
        <w:t>GB 2757—2012</w:t>
      </w:r>
      <w:r>
        <w:rPr>
          <w:rFonts w:ascii="Times New Roman" w:eastAsia="仿宋_GB2312" w:hAnsi="Times New Roman" w:cs="Times New Roman"/>
          <w:sz w:val="32"/>
          <w:szCs w:val="32"/>
        </w:rPr>
        <w:t>）等标准及产品明示标准和质量要求。</w:t>
      </w:r>
    </w:p>
    <w:p w14:paraId="262F4F80"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009AF94"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白酒：酒精度、铅（以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计）、三氯蔗糖。</w:t>
      </w:r>
    </w:p>
    <w:p w14:paraId="0EA17E96" w14:textId="77777777" w:rsidR="004D269C" w:rsidRDefault="00000000">
      <w:pPr>
        <w:spacing w:line="600" w:lineRule="exact"/>
        <w:ind w:firstLineChars="200" w:firstLine="640"/>
        <w:rPr>
          <w:rFonts w:ascii="黑体" w:eastAsia="黑体" w:hAnsi="黑体" w:cs="Times New Roman"/>
          <w:sz w:val="32"/>
          <w:szCs w:val="32"/>
        </w:rPr>
      </w:pPr>
      <w:bookmarkStart w:id="11" w:name="_Toc32056"/>
      <w:r>
        <w:rPr>
          <w:rFonts w:ascii="黑体" w:eastAsia="黑体" w:hAnsi="黑体" w:cs="Times New Roman"/>
          <w:sz w:val="32"/>
          <w:szCs w:val="32"/>
        </w:rPr>
        <w:t>十</w:t>
      </w:r>
      <w:r>
        <w:rPr>
          <w:rFonts w:ascii="黑体" w:eastAsia="黑体" w:hAnsi="黑体" w:cs="Times New Roman" w:hint="eastAsia"/>
          <w:sz w:val="32"/>
          <w:szCs w:val="32"/>
        </w:rPr>
        <w:t>三</w:t>
      </w:r>
      <w:r>
        <w:rPr>
          <w:rFonts w:ascii="黑体" w:eastAsia="黑体" w:hAnsi="黑体" w:cs="Times New Roman"/>
          <w:sz w:val="32"/>
          <w:szCs w:val="32"/>
        </w:rPr>
        <w:t>、蔬菜制品</w:t>
      </w:r>
      <w:bookmarkEnd w:id="11"/>
    </w:p>
    <w:p w14:paraId="6481EE59"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7A1BA1E"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酱腌菜》（</w:t>
      </w:r>
      <w:r>
        <w:rPr>
          <w:rFonts w:ascii="Times New Roman" w:eastAsia="仿宋_GB2312" w:hAnsi="Times New Roman" w:cs="Times New Roman"/>
          <w:sz w:val="32"/>
          <w:szCs w:val="32"/>
        </w:rPr>
        <w:t>GB 2714—2015</w:t>
      </w:r>
      <w:r>
        <w:rPr>
          <w:rFonts w:ascii="Times New Roman" w:eastAsia="仿宋_GB2312" w:hAnsi="Times New Roman" w:cs="Times New Roman"/>
          <w:sz w:val="32"/>
          <w:szCs w:val="32"/>
        </w:rPr>
        <w:t>）等标准及产品明示标准和质量要求。</w:t>
      </w:r>
    </w:p>
    <w:p w14:paraId="426E0D34"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2FD6AD8"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proofErr w:type="gramStart"/>
      <w:r>
        <w:rPr>
          <w:rFonts w:ascii="Times New Roman" w:eastAsia="仿宋_GB2312" w:hAnsi="Times New Roman" w:cs="Times New Roman"/>
          <w:sz w:val="32"/>
          <w:szCs w:val="32"/>
        </w:rPr>
        <w:t>酱</w:t>
      </w:r>
      <w:proofErr w:type="gramEnd"/>
      <w:r>
        <w:rPr>
          <w:rFonts w:ascii="Times New Roman" w:eastAsia="仿宋_GB2312" w:hAnsi="Times New Roman" w:cs="Times New Roman"/>
          <w:sz w:val="32"/>
          <w:szCs w:val="32"/>
        </w:rPr>
        <w:t>腌菜：铅（以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计）（限腌渍的蔬菜检测）、苯甲酸及其钠盐（以苯甲酸计）、山梨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计）（限腌渍的蔬菜检测）、阿斯巴甜、大肠菌群（不适用于非灭菌发酵型产品）、防腐剂混合使用时各自用量占其最大使用量比例之</w:t>
      </w:r>
      <w:proofErr w:type="gramStart"/>
      <w:r>
        <w:rPr>
          <w:rFonts w:ascii="Times New Roman" w:eastAsia="仿宋_GB2312" w:hAnsi="Times New Roman" w:cs="Times New Roman"/>
          <w:sz w:val="32"/>
          <w:szCs w:val="32"/>
        </w:rPr>
        <w:t>和</w:t>
      </w:r>
      <w:proofErr w:type="gramEnd"/>
      <w:r>
        <w:rPr>
          <w:rFonts w:ascii="Times New Roman" w:eastAsia="仿宋_GB2312" w:hAnsi="Times New Roman" w:cs="Times New Roman"/>
          <w:sz w:val="32"/>
          <w:szCs w:val="32"/>
        </w:rPr>
        <w:t>。</w:t>
      </w:r>
    </w:p>
    <w:p w14:paraId="1EF8A9FA"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蔬菜干制品：铅（以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钾盐（以山梨酸计）、二氧化硫残留量（除以葱、姜、洋葱、蒜为主要原料外的产品检测）。</w:t>
      </w:r>
    </w:p>
    <w:p w14:paraId="449D9690"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干制食用菌：铅（以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计）（限不含松茸产品检测）、总砷（以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计）（限不含松茸产品检测）、镉（以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计）（限不含松茸、姬松茸产品检测）、总汞（以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计）（限不含松茸产品检测）。</w:t>
      </w:r>
    </w:p>
    <w:p w14:paraId="6CA5FBB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腌渍食用菌：苯甲酸及其钠盐（以苯甲酸计）、山梨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w:t>
      </w:r>
      <w:proofErr w:type="gramStart"/>
      <w:r>
        <w:rPr>
          <w:rFonts w:ascii="Times New Roman" w:eastAsia="仿宋_GB2312" w:hAnsi="Times New Roman" w:cs="Times New Roman"/>
          <w:sz w:val="32"/>
          <w:szCs w:val="32"/>
        </w:rPr>
        <w:t>和</w:t>
      </w:r>
      <w:proofErr w:type="gramEnd"/>
      <w:r>
        <w:rPr>
          <w:rFonts w:ascii="Times New Roman" w:eastAsia="仿宋_GB2312" w:hAnsi="Times New Roman" w:cs="Times New Roman"/>
          <w:sz w:val="32"/>
          <w:szCs w:val="32"/>
        </w:rPr>
        <w:t>。</w:t>
      </w:r>
    </w:p>
    <w:p w14:paraId="36B74AF1" w14:textId="77777777" w:rsidR="004D269C" w:rsidRDefault="00000000">
      <w:pPr>
        <w:spacing w:line="600" w:lineRule="exact"/>
        <w:ind w:firstLineChars="200" w:firstLine="640"/>
        <w:rPr>
          <w:rFonts w:ascii="黑体" w:eastAsia="黑体" w:hAnsi="黑体" w:cs="Times New Roman"/>
          <w:sz w:val="32"/>
          <w:szCs w:val="32"/>
        </w:rPr>
      </w:pPr>
      <w:bookmarkStart w:id="12" w:name="_Toc25794"/>
      <w:r>
        <w:rPr>
          <w:rFonts w:ascii="黑体" w:eastAsia="黑体" w:hAnsi="黑体" w:cs="Times New Roman"/>
          <w:sz w:val="32"/>
          <w:szCs w:val="32"/>
        </w:rPr>
        <w:t>十</w:t>
      </w:r>
      <w:r>
        <w:rPr>
          <w:rFonts w:ascii="黑体" w:eastAsia="黑体" w:hAnsi="黑体" w:cs="Times New Roman" w:hint="eastAsia"/>
          <w:sz w:val="32"/>
          <w:szCs w:val="32"/>
        </w:rPr>
        <w:t>四</w:t>
      </w:r>
      <w:r>
        <w:rPr>
          <w:rFonts w:ascii="黑体" w:eastAsia="黑体" w:hAnsi="黑体" w:cs="Times New Roman"/>
          <w:sz w:val="32"/>
          <w:szCs w:val="32"/>
        </w:rPr>
        <w:t>、炒货食品及坚果制品</w:t>
      </w:r>
      <w:bookmarkEnd w:id="12"/>
    </w:p>
    <w:p w14:paraId="30C2CBE7"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C153A47"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19300—2014</w:t>
      </w:r>
      <w:r>
        <w:rPr>
          <w:rFonts w:ascii="Times New Roman" w:eastAsia="仿宋_GB2312" w:hAnsi="Times New Roman" w:cs="Times New Roman"/>
          <w:sz w:val="32"/>
          <w:szCs w:val="32"/>
        </w:rPr>
        <w:t>）、等标准及产品明示标准和质量要求。</w:t>
      </w:r>
    </w:p>
    <w:p w14:paraId="15699C13"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F95360F"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炒货食品及坚果制品：酸价（以脂肪计）（脂肪含量低的蚕豆、板栗类食品不作要求）、过氧化值（以脂肪计）（脂肪含量低的蚕豆、板栗类食品不作要求）、铅（以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（除豆类食品外的产品检测）、苯甲酸及其钠盐（以苯甲酸计）（限花生制品检测）、山梨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钾盐（以山梨酸计）（限花生制品检测）、脱氢乙酸及其钠盐（以脱氢乙酸计）（限花生制品检测）、糖精钠（以糖精计）、甜蜜素（以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计）、大肠菌群、霉菌（限烘炒工艺加工的熟制产品检测）。</w:t>
      </w:r>
    </w:p>
    <w:p w14:paraId="6A4796EB" w14:textId="77777777" w:rsidR="004D269C" w:rsidRDefault="00000000">
      <w:pPr>
        <w:spacing w:line="600" w:lineRule="exact"/>
        <w:ind w:firstLineChars="200" w:firstLine="640"/>
        <w:rPr>
          <w:rFonts w:ascii="黑体" w:eastAsia="黑体" w:hAnsi="黑体" w:cs="Times New Roman"/>
          <w:sz w:val="32"/>
          <w:szCs w:val="32"/>
        </w:rPr>
      </w:pPr>
      <w:bookmarkStart w:id="13" w:name="_Toc22770"/>
      <w:r>
        <w:rPr>
          <w:rFonts w:ascii="黑体" w:eastAsia="黑体" w:hAnsi="黑体" w:cs="Times New Roman"/>
          <w:sz w:val="32"/>
          <w:szCs w:val="32"/>
        </w:rPr>
        <w:t>十</w:t>
      </w:r>
      <w:r>
        <w:rPr>
          <w:rFonts w:ascii="黑体" w:eastAsia="黑体" w:hAnsi="黑体" w:cs="Times New Roman" w:hint="eastAsia"/>
          <w:sz w:val="32"/>
          <w:szCs w:val="32"/>
        </w:rPr>
        <w:t>五</w:t>
      </w:r>
      <w:r>
        <w:rPr>
          <w:rFonts w:ascii="黑体" w:eastAsia="黑体" w:hAnsi="黑体" w:cs="Times New Roman"/>
          <w:sz w:val="32"/>
          <w:szCs w:val="32"/>
        </w:rPr>
        <w:t>、蛋制品</w:t>
      </w:r>
      <w:bookmarkEnd w:id="13"/>
    </w:p>
    <w:p w14:paraId="57759B6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5D86735"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蛋与蛋制品》（</w:t>
      </w:r>
      <w:r>
        <w:rPr>
          <w:rFonts w:ascii="Times New Roman" w:eastAsia="仿宋_GB2312" w:hAnsi="Times New Roman" w:cs="Times New Roman"/>
          <w:sz w:val="32"/>
          <w:szCs w:val="32"/>
        </w:rPr>
        <w:t>GB 2749—2015</w:t>
      </w:r>
      <w:r>
        <w:rPr>
          <w:rFonts w:ascii="Times New Roman" w:eastAsia="仿宋_GB2312" w:hAnsi="Times New Roman" w:cs="Times New Roman"/>
          <w:sz w:val="32"/>
          <w:szCs w:val="32"/>
        </w:rPr>
        <w:t>）等标准及产品明示标准和质量要求。</w:t>
      </w:r>
    </w:p>
    <w:p w14:paraId="69FC4873"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E7448B6"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再制蛋：铅（以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w:t>
      </w:r>
      <w:r>
        <w:rPr>
          <w:rFonts w:ascii="Times New Roman" w:eastAsia="仿宋_GB2312" w:hAnsi="Times New Roman" w:cs="Times New Roman"/>
          <w:sz w:val="32"/>
          <w:szCs w:val="32"/>
        </w:rPr>
        <w:lastRenderedPageBreak/>
        <w:t>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钾盐（以山梨酸计）、菌落总数（除糟蛋外的产品检测；限即食再制蛋制品检测）、大肠菌群（限即食再制蛋制品检测）、沙门氏菌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限即食类预包装食品及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、商业无菌（限以罐头食品加工工艺生产的产品检测）。</w:t>
      </w:r>
    </w:p>
    <w:p w14:paraId="1E1614EF" w14:textId="77777777" w:rsidR="004D269C" w:rsidRDefault="00000000">
      <w:pPr>
        <w:spacing w:line="600" w:lineRule="exact"/>
        <w:ind w:firstLineChars="200" w:firstLine="640"/>
        <w:rPr>
          <w:rFonts w:ascii="黑体" w:eastAsia="黑体" w:hAnsi="黑体" w:cs="Times New Roman"/>
          <w:sz w:val="32"/>
          <w:szCs w:val="32"/>
        </w:rPr>
      </w:pPr>
      <w:bookmarkStart w:id="14" w:name="_Toc20198"/>
      <w:r>
        <w:rPr>
          <w:rFonts w:ascii="黑体" w:eastAsia="黑体" w:hAnsi="黑体" w:cs="Times New Roman" w:hint="eastAsia"/>
          <w:sz w:val="32"/>
          <w:szCs w:val="32"/>
        </w:rPr>
        <w:t>十六</w:t>
      </w:r>
      <w:r>
        <w:rPr>
          <w:rFonts w:ascii="黑体" w:eastAsia="黑体" w:hAnsi="黑体" w:cs="Times New Roman"/>
          <w:sz w:val="32"/>
          <w:szCs w:val="32"/>
        </w:rPr>
        <w:t>、食糖</w:t>
      </w:r>
      <w:bookmarkEnd w:id="14"/>
    </w:p>
    <w:p w14:paraId="502DCBBF"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7EE3DB3"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食糖》（</w:t>
      </w:r>
      <w:r>
        <w:rPr>
          <w:rFonts w:ascii="Times New Roman" w:eastAsia="仿宋_GB2312" w:hAnsi="Times New Roman" w:cs="Times New Roman"/>
          <w:sz w:val="32"/>
          <w:szCs w:val="32"/>
        </w:rPr>
        <w:t>GB 13104—2014</w:t>
      </w:r>
      <w:r>
        <w:rPr>
          <w:rFonts w:ascii="Times New Roman" w:eastAsia="仿宋_GB2312" w:hAnsi="Times New Roman" w:cs="Times New Roman"/>
          <w:sz w:val="32"/>
          <w:szCs w:val="32"/>
        </w:rPr>
        <w:t>）等标准及产品明示标准和质量要求。</w:t>
      </w:r>
    </w:p>
    <w:p w14:paraId="59C1B14D"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6BBB66E"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白砂糖、</w:t>
      </w:r>
      <w:proofErr w:type="gramStart"/>
      <w:r>
        <w:rPr>
          <w:rFonts w:ascii="Times New Roman" w:eastAsia="仿宋_GB2312" w:hAnsi="Times New Roman" w:cs="Times New Roman"/>
          <w:sz w:val="32"/>
          <w:szCs w:val="32"/>
        </w:rPr>
        <w:t>精幼砂糖</w:t>
      </w:r>
      <w:proofErr w:type="gramEnd"/>
      <w:r>
        <w:rPr>
          <w:rFonts w:ascii="Times New Roman" w:eastAsia="仿宋_GB2312" w:hAnsi="Times New Roman" w:cs="Times New Roman"/>
          <w:sz w:val="32"/>
          <w:szCs w:val="32"/>
        </w:rPr>
        <w:t>：蔗糖分、还原糖分、色值、二氧化硫残留量、</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w:t>
      </w:r>
    </w:p>
    <w:p w14:paraId="1A52838A"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红糖：总糖分、不溶于水杂质、干燥失重、</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w:t>
      </w:r>
    </w:p>
    <w:p w14:paraId="6A8CF60F"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冰糖：蔗糖分、还原糖分、色值、二氧化硫残留量、</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w:t>
      </w:r>
    </w:p>
    <w:p w14:paraId="3CC88EBE" w14:textId="77777777" w:rsidR="004D269C" w:rsidRDefault="00000000">
      <w:pPr>
        <w:spacing w:line="600" w:lineRule="exact"/>
        <w:ind w:firstLineChars="200" w:firstLine="640"/>
        <w:rPr>
          <w:rFonts w:ascii="黑体" w:eastAsia="黑体" w:hAnsi="黑体" w:cs="Times New Roman"/>
          <w:sz w:val="32"/>
          <w:szCs w:val="32"/>
        </w:rPr>
      </w:pPr>
      <w:bookmarkStart w:id="15" w:name="_Toc8345"/>
      <w:r>
        <w:rPr>
          <w:rFonts w:ascii="黑体" w:eastAsia="黑体" w:hAnsi="黑体" w:cs="Times New Roman"/>
          <w:sz w:val="32"/>
          <w:szCs w:val="32"/>
        </w:rPr>
        <w:t>十</w:t>
      </w:r>
      <w:r>
        <w:rPr>
          <w:rFonts w:ascii="黑体" w:eastAsia="黑体" w:hAnsi="黑体" w:cs="Times New Roman" w:hint="eastAsia"/>
          <w:sz w:val="32"/>
          <w:szCs w:val="32"/>
        </w:rPr>
        <w:t>七</w:t>
      </w:r>
      <w:r>
        <w:rPr>
          <w:rFonts w:ascii="黑体" w:eastAsia="黑体" w:hAnsi="黑体" w:cs="Times New Roman"/>
          <w:sz w:val="32"/>
          <w:szCs w:val="32"/>
        </w:rPr>
        <w:t>、淀粉及淀粉制品</w:t>
      </w:r>
      <w:bookmarkEnd w:id="15"/>
    </w:p>
    <w:p w14:paraId="7518DB13"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5994FC1"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75956FA9"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0E98A5A"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粉丝粉条和其他淀粉制品：铅（以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计）（限粉丝粉条检测）、苯甲酸及其钠盐（以苯甲酸计）、山梨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w:t>
      </w:r>
      <w:r>
        <w:rPr>
          <w:rFonts w:ascii="Times New Roman" w:eastAsia="仿宋_GB2312" w:hAnsi="Times New Roman" w:cs="Times New Roman"/>
          <w:sz w:val="32"/>
          <w:szCs w:val="32"/>
        </w:rPr>
        <w:lastRenderedPageBreak/>
        <w:t>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计）（限粉丝粉条和虾味片检测）、二氧化硫残留量（限粉丝粉条检测）。</w:t>
      </w:r>
    </w:p>
    <w:p w14:paraId="1A6D5E2A" w14:textId="77777777" w:rsidR="004D269C" w:rsidRDefault="00000000">
      <w:pPr>
        <w:spacing w:line="600" w:lineRule="exact"/>
        <w:ind w:firstLineChars="200" w:firstLine="640"/>
        <w:rPr>
          <w:rFonts w:ascii="黑体" w:eastAsia="黑体" w:hAnsi="黑体" w:cs="Times New Roman"/>
          <w:sz w:val="32"/>
          <w:szCs w:val="32"/>
        </w:rPr>
      </w:pPr>
      <w:bookmarkStart w:id="16" w:name="_Toc21631"/>
      <w:r>
        <w:rPr>
          <w:rFonts w:ascii="黑体" w:eastAsia="黑体" w:hAnsi="黑体" w:cs="Times New Roman" w:hint="eastAsia"/>
          <w:sz w:val="32"/>
          <w:szCs w:val="32"/>
        </w:rPr>
        <w:t>十八</w:t>
      </w:r>
      <w:r>
        <w:rPr>
          <w:rFonts w:ascii="黑体" w:eastAsia="黑体" w:hAnsi="黑体" w:cs="Times New Roman"/>
          <w:sz w:val="32"/>
          <w:szCs w:val="32"/>
        </w:rPr>
        <w:t>、糕点</w:t>
      </w:r>
      <w:bookmarkEnd w:id="16"/>
    </w:p>
    <w:p w14:paraId="70C21EF6"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22AC76D"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）等标准及产品明示标准和质量要求。</w:t>
      </w:r>
    </w:p>
    <w:p w14:paraId="1E31932A"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EE781AE"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计）、安赛蜜（除面包外的产品检测）、铝的残留量（干样品，以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w:t>
      </w:r>
      <w:r>
        <w:rPr>
          <w:rFonts w:ascii="Times New Roman" w:eastAsia="仿宋_GB2312" w:hAnsi="Times New Roman" w:cs="Times New Roman"/>
          <w:sz w:val="32"/>
          <w:szCs w:val="32"/>
        </w:rPr>
        <w:lastRenderedPageBreak/>
        <w:t>未熟制的发酵配料或新鲜水果蔬菜的产品）、金黄色葡萄球菌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、霉菌（不适用于添加了霉菌成熟干酪的产品）。</w:t>
      </w:r>
    </w:p>
    <w:p w14:paraId="4266DEBB"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月饼：酸价（以脂肪计）（仅适用于配料中添加油脂的产品）、过氧化值（以脂肪计）（仅适用于配料中添加油脂的产品）、糖精钠（以糖精计）、苯甲酸及其钠盐（以苯甲酸计）、山梨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脱氢乙酸及其钠盐（以脱氢乙酸计）、纳他霉素（限饼皮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、霉菌（不适用于添加了霉菌成熟干酪的产品）。</w:t>
      </w:r>
    </w:p>
    <w:p w14:paraId="7F7B82C6" w14:textId="77777777" w:rsidR="004D269C" w:rsidRDefault="00000000">
      <w:pPr>
        <w:spacing w:line="600" w:lineRule="exact"/>
        <w:ind w:firstLineChars="200" w:firstLine="640"/>
        <w:rPr>
          <w:rFonts w:ascii="黑体" w:eastAsia="黑体" w:hAnsi="黑体" w:cs="Times New Roman"/>
          <w:sz w:val="32"/>
          <w:szCs w:val="32"/>
        </w:rPr>
      </w:pPr>
      <w:bookmarkStart w:id="17" w:name="_Toc9106"/>
      <w:r>
        <w:rPr>
          <w:rFonts w:ascii="黑体" w:eastAsia="黑体" w:hAnsi="黑体" w:cs="Times New Roman" w:hint="eastAsia"/>
          <w:sz w:val="32"/>
          <w:szCs w:val="32"/>
        </w:rPr>
        <w:t>十九</w:t>
      </w:r>
      <w:r>
        <w:rPr>
          <w:rFonts w:ascii="黑体" w:eastAsia="黑体" w:hAnsi="黑体" w:cs="Times New Roman"/>
          <w:sz w:val="32"/>
          <w:szCs w:val="32"/>
        </w:rPr>
        <w:t>、豆制品</w:t>
      </w:r>
      <w:bookmarkEnd w:id="17"/>
    </w:p>
    <w:p w14:paraId="4054D3C6"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14D37D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豆制品》（</w:t>
      </w:r>
      <w:r>
        <w:rPr>
          <w:rFonts w:ascii="Times New Roman" w:eastAsia="仿宋_GB2312" w:hAnsi="Times New Roman" w:cs="Times New Roman"/>
          <w:sz w:val="32"/>
          <w:szCs w:val="32"/>
        </w:rPr>
        <w:t>GB 2712—2014</w:t>
      </w:r>
      <w:r>
        <w:rPr>
          <w:rFonts w:ascii="Times New Roman" w:eastAsia="仿宋_GB2312" w:hAnsi="Times New Roman" w:cs="Times New Roman"/>
          <w:sz w:val="32"/>
          <w:szCs w:val="32"/>
        </w:rPr>
        <w:t>）等标准及产品明示标准和质量要求。</w:t>
      </w:r>
    </w:p>
    <w:p w14:paraId="5A64C019"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62A5C5E"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发酵性豆制品：黄曲霉毒素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、苯甲酸及其钠盐（以苯甲酸计）（豆豉类产品不检测）、山梨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计）（限腐乳类产品检测）、铝的残留含量（干样品，以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02266176"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非发酵性豆制品（豆干、豆腐、豆皮等）：铅（以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钠盐、钙盐（以丙酸计）、防腐剂混合使用时各自用量占其最大使用量的比例之和、糖精钠（以糖精计）（限再制品检测）、三氯蔗糖（限再制品检测）、铝的残留含量（干样品，以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lastRenderedPageBreak/>
        <w:t>（除豆浆类外的产品检测）、大肠菌群（限即食预包装食品检测）、沙门氏菌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1575A125"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非发酵性豆制品（腐竹、油皮及其再制品）：蛋白质、铅（以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5CB3C18A"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其他豆制品：苯甲酸及其钠盐（以苯甲酸计）、山梨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714A558" w14:textId="77777777" w:rsidR="004D269C" w:rsidRDefault="00000000">
      <w:pPr>
        <w:spacing w:line="600" w:lineRule="exact"/>
        <w:ind w:firstLineChars="200" w:firstLine="640"/>
        <w:rPr>
          <w:rFonts w:ascii="黑体" w:eastAsia="黑体" w:hAnsi="黑体" w:cs="Times New Roman"/>
          <w:sz w:val="32"/>
          <w:szCs w:val="32"/>
        </w:rPr>
      </w:pPr>
      <w:bookmarkStart w:id="18" w:name="_Toc19639"/>
      <w:r>
        <w:rPr>
          <w:rFonts w:ascii="黑体" w:eastAsia="黑体" w:hAnsi="黑体" w:cs="Times New Roman"/>
          <w:sz w:val="32"/>
          <w:szCs w:val="32"/>
        </w:rPr>
        <w:t>二十、蜂产品</w:t>
      </w:r>
      <w:bookmarkEnd w:id="18"/>
    </w:p>
    <w:p w14:paraId="6E18157B"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CFCFAE8"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蜂蜜》（</w:t>
      </w:r>
      <w:r>
        <w:rPr>
          <w:rFonts w:ascii="Times New Roman" w:eastAsia="仿宋_GB2312" w:hAnsi="Times New Roman" w:cs="Times New Roman"/>
          <w:sz w:val="32"/>
          <w:szCs w:val="32"/>
        </w:rPr>
        <w:t>GB 14963—2011</w:t>
      </w:r>
      <w:r>
        <w:rPr>
          <w:rFonts w:ascii="Times New Roman" w:eastAsia="仿宋_GB2312" w:hAnsi="Times New Roman" w:cs="Times New Roman"/>
          <w:sz w:val="32"/>
          <w:szCs w:val="32"/>
        </w:rPr>
        <w:t>）等标准及产品明示标准和质量要求。</w:t>
      </w:r>
    </w:p>
    <w:p w14:paraId="00326D6D"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99CAB97"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蜂蜜：果糖和葡萄糖、蔗糖、氯霉素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日之前的产品按农业部公告第</w:t>
      </w:r>
      <w:r>
        <w:rPr>
          <w:rFonts w:ascii="Times New Roman" w:eastAsia="仿宋_GB2312" w:hAnsi="Times New Roman" w:cs="Times New Roman"/>
          <w:sz w:val="32"/>
          <w:szCs w:val="32"/>
        </w:rPr>
        <w:t>235</w:t>
      </w:r>
      <w:r>
        <w:rPr>
          <w:rFonts w:ascii="Times New Roman" w:eastAsia="仿宋_GB2312" w:hAnsi="Times New Roman" w:cs="Times New Roman"/>
          <w:sz w:val="32"/>
          <w:szCs w:val="32"/>
        </w:rPr>
        <w:t>号判定；生产日期在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日（含）之后的产品按农业农村部公告第</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号判定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、呋喃妥因代谢物（限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日及之后生产的产品检测）、呋喃西林代谢物（限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w:t>
      </w:r>
      <w:proofErr w:type="gramStart"/>
      <w:r>
        <w:rPr>
          <w:rFonts w:ascii="Times New Roman" w:eastAsia="仿宋_GB2312" w:hAnsi="Times New Roman" w:cs="Times New Roman"/>
          <w:sz w:val="32"/>
          <w:szCs w:val="32"/>
        </w:rPr>
        <w:t>洛</w:t>
      </w:r>
      <w:proofErr w:type="gramEnd"/>
      <w:r>
        <w:rPr>
          <w:rFonts w:ascii="Times New Roman" w:eastAsia="仿宋_GB2312" w:hAnsi="Times New Roman" w:cs="Times New Roman"/>
          <w:sz w:val="32"/>
          <w:szCs w:val="32"/>
        </w:rPr>
        <w:t>硝达</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日及之后生产的产品检测）、甲硝唑（限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日及之后生产的产品检测）、地美硝唑（限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日及之后生产的产品检测）、山梨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钾盐（以山梨酸计）、菌落总数、霉菌计数、</w:t>
      </w:r>
      <w:proofErr w:type="gramStart"/>
      <w:r>
        <w:rPr>
          <w:rFonts w:ascii="Times New Roman" w:eastAsia="仿宋_GB2312" w:hAnsi="Times New Roman" w:cs="Times New Roman"/>
          <w:sz w:val="32"/>
          <w:szCs w:val="32"/>
        </w:rPr>
        <w:t>嗜渗酵母</w:t>
      </w:r>
      <w:proofErr w:type="gramEnd"/>
      <w:r>
        <w:rPr>
          <w:rFonts w:ascii="Times New Roman" w:eastAsia="仿宋_GB2312" w:hAnsi="Times New Roman" w:cs="Times New Roman"/>
          <w:sz w:val="32"/>
          <w:szCs w:val="32"/>
        </w:rPr>
        <w:t>计数。</w:t>
      </w:r>
    </w:p>
    <w:p w14:paraId="7A6F9426" w14:textId="77777777" w:rsidR="004D269C" w:rsidRDefault="00000000">
      <w:pPr>
        <w:spacing w:line="600" w:lineRule="exact"/>
        <w:ind w:firstLineChars="200" w:firstLine="640"/>
        <w:rPr>
          <w:rFonts w:ascii="黑体" w:eastAsia="黑体" w:hAnsi="黑体" w:cs="Times New Roman"/>
          <w:sz w:val="32"/>
          <w:szCs w:val="32"/>
        </w:rPr>
      </w:pPr>
      <w:bookmarkStart w:id="19" w:name="_Toc11656"/>
      <w:r>
        <w:rPr>
          <w:rFonts w:ascii="黑体" w:eastAsia="黑体" w:hAnsi="黑体" w:cs="Times New Roman" w:hint="eastAsia"/>
          <w:sz w:val="32"/>
          <w:szCs w:val="32"/>
        </w:rPr>
        <w:t>二</w:t>
      </w:r>
      <w:r>
        <w:rPr>
          <w:rFonts w:ascii="黑体" w:eastAsia="黑体" w:hAnsi="黑体" w:cs="Times New Roman"/>
          <w:sz w:val="32"/>
          <w:szCs w:val="32"/>
        </w:rPr>
        <w:t>十一、餐饮食品</w:t>
      </w:r>
      <w:bookmarkEnd w:id="19"/>
    </w:p>
    <w:p w14:paraId="25936B4B"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387EEE5"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消毒餐（饮）具》（</w:t>
      </w:r>
      <w:r>
        <w:rPr>
          <w:rFonts w:ascii="Times New Roman" w:eastAsia="仿宋_GB2312" w:hAnsi="Times New Roman" w:cs="Times New Roman"/>
          <w:sz w:val="32"/>
          <w:szCs w:val="32"/>
        </w:rPr>
        <w:t>GB 14934—2016</w:t>
      </w:r>
      <w:r>
        <w:rPr>
          <w:rFonts w:ascii="Times New Roman" w:eastAsia="仿宋_GB2312" w:hAnsi="Times New Roman" w:cs="Times New Roman"/>
          <w:sz w:val="32"/>
          <w:szCs w:val="32"/>
        </w:rPr>
        <w:t>）、《食品中可能违法添加的非食用物质和易滥用的食品添加剂品种名单（第五批）》（整顿办函〔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30E48815"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A454CA5"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发酵面制品（自制）：苯甲酸及其钠盐（以苯甲酸计）、山梨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w:t>
      </w:r>
    </w:p>
    <w:p w14:paraId="5F9A2690"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复用餐饮具（餐馆自行消毒）：阴离子合成洗涤剂（以十二烷基苯磺酸钠计）（</w:t>
      </w:r>
      <w:proofErr w:type="gramStart"/>
      <w:r>
        <w:rPr>
          <w:rFonts w:ascii="Times New Roman" w:eastAsia="仿宋_GB2312" w:hAnsi="Times New Roman" w:cs="Times New Roman"/>
          <w:sz w:val="32"/>
          <w:szCs w:val="32"/>
        </w:rPr>
        <w:t>限采用</w:t>
      </w:r>
      <w:proofErr w:type="gramEnd"/>
      <w:r>
        <w:rPr>
          <w:rFonts w:ascii="Times New Roman" w:eastAsia="仿宋_GB2312" w:hAnsi="Times New Roman" w:cs="Times New Roman"/>
          <w:sz w:val="32"/>
          <w:szCs w:val="32"/>
        </w:rPr>
        <w:t>化学消毒法的餐饮具检测）、</w:t>
      </w:r>
      <w:r>
        <w:rPr>
          <w:rFonts w:ascii="Times New Roman" w:eastAsia="仿宋_GB2312" w:hAnsi="Times New Roman" w:cs="Times New Roman"/>
          <w:sz w:val="32"/>
          <w:szCs w:val="32"/>
        </w:rPr>
        <w:lastRenderedPageBreak/>
        <w:t>大肠菌群。</w:t>
      </w:r>
    </w:p>
    <w:p w14:paraId="37C64D3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复用餐饮具（集中清洗消毒服务单位消毒）：阴离子合成洗涤剂（以十二烷基苯磺酸钠计）（</w:t>
      </w:r>
      <w:proofErr w:type="gramStart"/>
      <w:r>
        <w:rPr>
          <w:rFonts w:ascii="Times New Roman" w:eastAsia="仿宋_GB2312" w:hAnsi="Times New Roman" w:cs="Times New Roman"/>
          <w:sz w:val="32"/>
          <w:szCs w:val="32"/>
        </w:rPr>
        <w:t>限采用</w:t>
      </w:r>
      <w:proofErr w:type="gramEnd"/>
      <w:r>
        <w:rPr>
          <w:rFonts w:ascii="Times New Roman" w:eastAsia="仿宋_GB2312" w:hAnsi="Times New Roman" w:cs="Times New Roman"/>
          <w:sz w:val="32"/>
          <w:szCs w:val="32"/>
        </w:rPr>
        <w:t>化学消毒法的餐饮具检测）、大肠菌群。</w:t>
      </w:r>
    </w:p>
    <w:p w14:paraId="4D8DD85A"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汤汁类（餐饮）（自制）：罂粟碱、吗啡、可待因、那可定。</w:t>
      </w:r>
    </w:p>
    <w:p w14:paraId="55B1E191" w14:textId="77777777" w:rsidR="004D269C" w:rsidRDefault="00000000">
      <w:pPr>
        <w:spacing w:line="600" w:lineRule="exact"/>
        <w:ind w:firstLineChars="200" w:firstLine="640"/>
        <w:rPr>
          <w:rFonts w:ascii="黑体" w:eastAsia="黑体" w:hAnsi="黑体" w:cs="Times New Roman"/>
          <w:sz w:val="32"/>
          <w:szCs w:val="32"/>
        </w:rPr>
      </w:pPr>
      <w:bookmarkStart w:id="20" w:name="_Toc2877"/>
      <w:r>
        <w:rPr>
          <w:rFonts w:ascii="黑体" w:eastAsia="黑体" w:hAnsi="黑体" w:cs="Times New Roman" w:hint="eastAsia"/>
          <w:sz w:val="32"/>
          <w:szCs w:val="32"/>
        </w:rPr>
        <w:t>二</w:t>
      </w:r>
      <w:r>
        <w:rPr>
          <w:rFonts w:ascii="黑体" w:eastAsia="黑体" w:hAnsi="黑体" w:cs="Times New Roman"/>
          <w:sz w:val="32"/>
          <w:szCs w:val="32"/>
        </w:rPr>
        <w:t>十</w:t>
      </w:r>
      <w:r>
        <w:rPr>
          <w:rFonts w:ascii="黑体" w:eastAsia="黑体" w:hAnsi="黑体" w:cs="Times New Roman" w:hint="eastAsia"/>
          <w:sz w:val="32"/>
          <w:szCs w:val="32"/>
        </w:rPr>
        <w:t>二</w:t>
      </w:r>
      <w:r>
        <w:rPr>
          <w:rFonts w:ascii="黑体" w:eastAsia="黑体" w:hAnsi="黑体" w:cs="Times New Roman"/>
          <w:sz w:val="32"/>
          <w:szCs w:val="32"/>
        </w:rPr>
        <w:t>、食用农产品</w:t>
      </w:r>
      <w:bookmarkEnd w:id="20"/>
    </w:p>
    <w:p w14:paraId="24274E98"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2FEEBA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）等标准及产品明示标准和质量要求。</w:t>
      </w:r>
    </w:p>
    <w:p w14:paraId="58A3DFC7"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1CCBB46"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猪肉：挥发性盐基氮、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星、替</w:t>
      </w:r>
      <w:proofErr w:type="gramStart"/>
      <w:r>
        <w:rPr>
          <w:rFonts w:ascii="Times New Roman" w:eastAsia="仿宋_GB2312" w:hAnsi="Times New Roman" w:cs="Times New Roman"/>
          <w:sz w:val="32"/>
          <w:szCs w:val="32"/>
        </w:rPr>
        <w:t>米考星</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酮代谢物、呋喃西林代谢物、呋喃妥因代谢物、呋喃它酮代谢物、磺胺类（总量）、甲氧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、五氯酚酸钠（以五氯酚计）、多西环素、土霉素、克伦特罗、莱克多巴胺、沙丁胺醇、地塞米松、甲硝唑、</w:t>
      </w:r>
      <w:proofErr w:type="gramStart"/>
      <w:r>
        <w:rPr>
          <w:rFonts w:ascii="Times New Roman" w:eastAsia="仿宋_GB2312" w:hAnsi="Times New Roman" w:cs="Times New Roman"/>
          <w:sz w:val="32"/>
          <w:szCs w:val="32"/>
        </w:rPr>
        <w:t>喹</w:t>
      </w:r>
      <w:proofErr w:type="gramEnd"/>
      <w:r>
        <w:rPr>
          <w:rFonts w:ascii="Times New Roman" w:eastAsia="仿宋_GB2312" w:hAnsi="Times New Roman" w:cs="Times New Roman"/>
          <w:sz w:val="32"/>
          <w:szCs w:val="32"/>
        </w:rPr>
        <w:t>乙醇、氯丙嗪、土霉素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46392813"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鸡肉：挥发性盐基氮、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星、沙拉沙星、替</w:t>
      </w:r>
      <w:proofErr w:type="gramStart"/>
      <w:r>
        <w:rPr>
          <w:rFonts w:ascii="Times New Roman" w:eastAsia="仿宋_GB2312" w:hAnsi="Times New Roman" w:cs="Times New Roman"/>
          <w:sz w:val="32"/>
          <w:szCs w:val="32"/>
        </w:rPr>
        <w:t>米考星</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酮代谢物、呋喃西林代谢物、呋喃它酮代谢物、磺胺类（总量）、甲氧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w:t>
      </w:r>
      <w:r>
        <w:rPr>
          <w:rFonts w:ascii="Times New Roman" w:eastAsia="仿宋_GB2312" w:hAnsi="Times New Roman" w:cs="Times New Roman"/>
          <w:sz w:val="32"/>
          <w:szCs w:val="32"/>
        </w:rPr>
        <w:lastRenderedPageBreak/>
        <w:t>（以五氯酚计）、多西环素、土霉素、金霉素、四环素、甲硝唑、尼卡巴</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19C32AD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豆芽：铅（以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日（含）起，应采用</w:t>
      </w:r>
      <w:r>
        <w:rPr>
          <w:rFonts w:ascii="Times New Roman" w:eastAsia="仿宋_GB2312" w:hAnsi="Times New Roman" w:cs="Times New Roman"/>
          <w:sz w:val="32"/>
          <w:szCs w:val="32"/>
        </w:rPr>
        <w:t>GB 5009.17-2021</w:t>
      </w:r>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氯苯氧乙酸钠（以</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氯苯氧乙酸计）、</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苄基腺嘌呤（</w:t>
      </w:r>
      <w:r>
        <w:rPr>
          <w:rFonts w:ascii="Times New Roman" w:eastAsia="仿宋_GB2312" w:hAnsi="Times New Roman" w:cs="Times New Roman"/>
          <w:sz w:val="32"/>
          <w:szCs w:val="32"/>
        </w:rPr>
        <w:t>6-BA</w:t>
      </w:r>
      <w:r>
        <w:rPr>
          <w:rFonts w:ascii="Times New Roman" w:eastAsia="仿宋_GB2312" w:hAnsi="Times New Roman" w:cs="Times New Roman"/>
          <w:sz w:val="32"/>
          <w:szCs w:val="32"/>
        </w:rPr>
        <w:t>）、亚硫酸盐（以</w:t>
      </w:r>
      <w:r>
        <w:rPr>
          <w:rFonts w:ascii="Times New Roman" w:eastAsia="仿宋_GB2312" w:hAnsi="Times New Roman" w:cs="Times New Roman"/>
          <w:sz w:val="32"/>
          <w:szCs w:val="32"/>
        </w:rPr>
        <w:t>SO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w:t>
      </w:r>
    </w:p>
    <w:p w14:paraId="6F4FF81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鲜食用菌：镉（以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计）（松茸和姬松茸除外）、总砷（以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计）（松茸除外）、百菌清</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、氯氰菊酯和高效氯氰菊酯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9EE413B"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韭菜：铅（以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、多菌灵、二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、乐果、六六六、</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、氯氰菊酯和高效氯氰菊酯、水胺硫磷、辛硫磷、氧乐果、乙酰甲胺磷、异菌</w:t>
      </w:r>
      <w:proofErr w:type="gramStart"/>
      <w:r>
        <w:rPr>
          <w:rFonts w:ascii="Times New Roman" w:eastAsia="仿宋_GB2312" w:hAnsi="Times New Roman" w:cs="Times New Roman"/>
          <w:sz w:val="32"/>
          <w:szCs w:val="32"/>
        </w:rPr>
        <w:t>脲</w:t>
      </w:r>
      <w:proofErr w:type="gramEnd"/>
      <w:r>
        <w:rPr>
          <w:rFonts w:ascii="Times New Roman" w:eastAsia="仿宋_GB2312" w:hAnsi="Times New Roman" w:cs="Times New Roman"/>
          <w:sz w:val="32"/>
          <w:szCs w:val="32"/>
        </w:rPr>
        <w:t>。</w:t>
      </w:r>
    </w:p>
    <w:p w14:paraId="74496666"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结球甘蓝：甲胺磷、甲基异柳磷、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灭线磷</w:t>
      </w:r>
      <w:proofErr w:type="gramEnd"/>
      <w:r>
        <w:rPr>
          <w:rFonts w:ascii="Times New Roman" w:eastAsia="仿宋_GB2312" w:hAnsi="Times New Roman" w:cs="Times New Roman"/>
          <w:sz w:val="32"/>
          <w:szCs w:val="32"/>
        </w:rPr>
        <w:t>、氧乐果、乙酰甲胺磷。</w:t>
      </w:r>
    </w:p>
    <w:p w14:paraId="3EEA3B76"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菜薹：镉（以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、联苯菊酯、氧乐果。</w:t>
      </w:r>
    </w:p>
    <w:p w14:paraId="3AF7E0A1"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大白菜：镉（以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、乐果、水胺硫磷、氧乐果、乙酰甲胺磷、</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虫酰胺。</w:t>
      </w:r>
    </w:p>
    <w:p w14:paraId="52715442"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普通白菜（小白菜、小油菜、青菜）：铅（以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lastRenderedPageBreak/>
        <w:t>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、氯氰菊酯和高效氯氰菊酯、水胺硫磷、氧乐果。</w:t>
      </w:r>
    </w:p>
    <w:p w14:paraId="60BA44A9"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芹菜：铅（以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、甲拌磷、甲基异柳磷、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菌</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、氯氰菊酯和高效氯氰菊酯、马拉硫磷、灭蝇胺、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、水胺硫磷、辛硫磷、氧乐果、乙酰甲胺磷。</w:t>
      </w:r>
    </w:p>
    <w:p w14:paraId="64E8FBAE"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油麦菜：阿维菌素、</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菌</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、灭多威、</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、水胺硫磷、氧乐果、乙酰甲胺磷。</w:t>
      </w:r>
    </w:p>
    <w:p w14:paraId="590C3ED1"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茄子：镉（以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计）、甲氨基阿维菌素苯甲酸盐、甲胺磷、甲拌磷、甲氰菊酯、</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霜霉威和霜霉威</w:t>
      </w:r>
      <w:proofErr w:type="gramEnd"/>
      <w:r>
        <w:rPr>
          <w:rFonts w:ascii="Times New Roman" w:eastAsia="仿宋_GB2312" w:hAnsi="Times New Roman" w:cs="Times New Roman"/>
          <w:sz w:val="32"/>
          <w:szCs w:val="32"/>
        </w:rPr>
        <w:t>盐酸盐、水胺硫磷、氧乐果。</w:t>
      </w:r>
    </w:p>
    <w:p w14:paraId="45D2B463"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辣椒：铅（以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、吡唑</w:t>
      </w:r>
      <w:proofErr w:type="gramStart"/>
      <w:r>
        <w:rPr>
          <w:rFonts w:ascii="Times New Roman" w:eastAsia="仿宋_GB2312" w:hAnsi="Times New Roman" w:cs="Times New Roman"/>
          <w:sz w:val="32"/>
          <w:szCs w:val="32"/>
        </w:rPr>
        <w:t>醚菌酯</w:t>
      </w:r>
      <w:proofErr w:type="gramEnd"/>
      <w:r>
        <w:rPr>
          <w:rFonts w:ascii="Times New Roman" w:eastAsia="仿宋_GB2312" w:hAnsi="Times New Roman" w:cs="Times New Roman"/>
          <w:sz w:val="32"/>
          <w:szCs w:val="32"/>
        </w:rPr>
        <w:t>、丙溴磷、敌敌畏、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、水胺硫磷、氧乐果。</w:t>
      </w:r>
    </w:p>
    <w:p w14:paraId="3F5F1959"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番茄：镉（以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w:t>
      </w:r>
      <w:r>
        <w:rPr>
          <w:rFonts w:ascii="Times New Roman" w:eastAsia="仿宋_GB2312" w:hAnsi="Times New Roman" w:cs="Times New Roman"/>
          <w:sz w:val="32"/>
          <w:szCs w:val="32"/>
        </w:rPr>
        <w:lastRenderedPageBreak/>
        <w:t>氰菊酯和高效氯氰菊酯、烯酰吗</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、溴氰菊酯、氧乐果、乙酰甲胺磷。</w:t>
      </w:r>
    </w:p>
    <w:p w14:paraId="3E5C4DF0"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甜椒：铅（以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虫胺、水胺硫磷、氧乐果。</w:t>
      </w:r>
    </w:p>
    <w:p w14:paraId="7626CB86"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黄瓜：阿维菌素、</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硫磷、哒</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灵、敌敌畏、毒死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、甲氨基阿维菌素苯甲酸盐、甲拌磷、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、氧乐果、乙</w:t>
      </w:r>
      <w:proofErr w:type="gramStart"/>
      <w:r>
        <w:rPr>
          <w:rFonts w:ascii="Times New Roman" w:eastAsia="仿宋_GB2312" w:hAnsi="Times New Roman" w:cs="Times New Roman"/>
          <w:sz w:val="32"/>
          <w:szCs w:val="32"/>
        </w:rPr>
        <w:t>螨唑</w:t>
      </w:r>
      <w:proofErr w:type="gramEnd"/>
      <w:r>
        <w:rPr>
          <w:rFonts w:ascii="Times New Roman" w:eastAsia="仿宋_GB2312" w:hAnsi="Times New Roman" w:cs="Times New Roman"/>
          <w:sz w:val="32"/>
          <w:szCs w:val="32"/>
        </w:rPr>
        <w:t>、异丙威。</w:t>
      </w:r>
    </w:p>
    <w:p w14:paraId="495ABDA1"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z w:val="32"/>
          <w:szCs w:val="32"/>
        </w:rPr>
        <w:t>豇豆：阿维菌素、</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、氯氰菊酯和高效氯氰菊酯、氯唑磷、灭多威、灭蝇胺、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、三唑磷、水胺硫磷、氧乐果、乙酰甲胺磷。</w:t>
      </w:r>
    </w:p>
    <w:p w14:paraId="39299D55"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18.</w:t>
      </w:r>
      <w:r>
        <w:rPr>
          <w:rFonts w:ascii="Times New Roman" w:eastAsia="仿宋_GB2312" w:hAnsi="Times New Roman" w:cs="Times New Roman"/>
          <w:sz w:val="32"/>
          <w:szCs w:val="32"/>
        </w:rPr>
        <w:t>菜豆：</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、多菌灵、甲胺磷、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虫胺、水胺硫磷、氧乐果。</w:t>
      </w:r>
    </w:p>
    <w:p w14:paraId="0C85A989"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19.</w:t>
      </w:r>
      <w:r>
        <w:rPr>
          <w:rFonts w:ascii="Times New Roman" w:eastAsia="仿宋_GB2312" w:hAnsi="Times New Roman" w:cs="Times New Roman"/>
          <w:sz w:val="32"/>
          <w:szCs w:val="32"/>
        </w:rPr>
        <w:t>山药：铅（以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涕</w:t>
      </w:r>
      <w:proofErr w:type="gramEnd"/>
      <w:r>
        <w:rPr>
          <w:rFonts w:ascii="Times New Roman" w:eastAsia="仿宋_GB2312" w:hAnsi="Times New Roman" w:cs="Times New Roman"/>
          <w:sz w:val="32"/>
          <w:szCs w:val="32"/>
        </w:rPr>
        <w:t>灭威。</w:t>
      </w:r>
    </w:p>
    <w:p w14:paraId="7EC5B692"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sz w:val="32"/>
          <w:szCs w:val="32"/>
        </w:rPr>
        <w:t>胡萝卜：铅（以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
    <w:p w14:paraId="01F9FC06"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Times New Roman"/>
          <w:sz w:val="32"/>
          <w:szCs w:val="32"/>
        </w:rPr>
        <w:t>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w:t>
      </w:r>
    </w:p>
    <w:p w14:paraId="6E4624C1"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sz w:val="32"/>
          <w:szCs w:val="32"/>
        </w:rPr>
        <w:t>莲藕：铅（以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13FCF143"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23.</w:t>
      </w:r>
      <w:r>
        <w:rPr>
          <w:rFonts w:ascii="Times New Roman" w:eastAsia="仿宋_GB2312" w:hAnsi="Times New Roman" w:cs="Times New Roman"/>
          <w:sz w:val="32"/>
          <w:szCs w:val="32"/>
        </w:rPr>
        <w:t>淡水鱼：挥发性盐基氮（不适用于活体水产品）、孔雀石绿、氯霉素、氟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、甲硝唑、地西</w:t>
      </w:r>
      <w:proofErr w:type="gramStart"/>
      <w:r>
        <w:rPr>
          <w:rFonts w:ascii="Times New Roman" w:eastAsia="仿宋_GB2312" w:hAnsi="Times New Roman" w:cs="Times New Roman"/>
          <w:sz w:val="32"/>
          <w:szCs w:val="32"/>
        </w:rPr>
        <w:t>泮</w:t>
      </w:r>
      <w:proofErr w:type="gramEnd"/>
      <w:r>
        <w:rPr>
          <w:rFonts w:ascii="Times New Roman" w:eastAsia="仿宋_GB2312" w:hAnsi="Times New Roman" w:cs="Times New Roman"/>
          <w:sz w:val="32"/>
          <w:szCs w:val="32"/>
        </w:rPr>
        <w:t>、五氯酚酸钠（以五氯酚计）。</w:t>
      </w:r>
    </w:p>
    <w:p w14:paraId="69C0462B"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24.</w:t>
      </w:r>
      <w:r>
        <w:rPr>
          <w:rFonts w:ascii="Times New Roman" w:eastAsia="仿宋_GB2312" w:hAnsi="Times New Roman" w:cs="Times New Roman"/>
          <w:sz w:val="32"/>
          <w:szCs w:val="32"/>
        </w:rPr>
        <w:t>淡水虾：镉（以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酮代谢物、呋喃妥因代谢物、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四环素（组合含量）、五氯酚酸钠（以五氯酚计）。</w:t>
      </w:r>
    </w:p>
    <w:p w14:paraId="1050CD9E"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25.</w:t>
      </w:r>
      <w:r>
        <w:rPr>
          <w:rFonts w:ascii="Times New Roman" w:eastAsia="仿宋_GB2312" w:hAnsi="Times New Roman" w:cs="Times New Roman"/>
          <w:sz w:val="32"/>
          <w:szCs w:val="32"/>
        </w:rPr>
        <w:t>淡水蟹：镉（以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计）、孔雀石绿、氯霉素、五氯酚酸钠（以五氯酚计）。</w:t>
      </w:r>
    </w:p>
    <w:p w14:paraId="06ECF2C1"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26.</w:t>
      </w:r>
      <w:r>
        <w:rPr>
          <w:rFonts w:ascii="Times New Roman" w:eastAsia="仿宋_GB2312" w:hAnsi="Times New Roman" w:cs="Times New Roman"/>
          <w:sz w:val="32"/>
          <w:szCs w:val="32"/>
        </w:rPr>
        <w:t>海水鱼：挥发性盐基氮（不适用于活体水产品）、组胺（不适用于活体水产品）、镉（以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、甲硝唑、五氯酚酸钠（以五氯酚计）。</w:t>
      </w:r>
    </w:p>
    <w:p w14:paraId="4B298D1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27.</w:t>
      </w:r>
      <w:r>
        <w:rPr>
          <w:rFonts w:ascii="Times New Roman" w:eastAsia="仿宋_GB2312" w:hAnsi="Times New Roman" w:cs="Times New Roman"/>
          <w:sz w:val="32"/>
          <w:szCs w:val="32"/>
        </w:rPr>
        <w:t>海水虾：挥发性盐基氮（不适用于活体水产品）、镉（以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酮代谢物、呋喃妥因代谢物、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四环素（组合含量）、五氯酚酸钠（以五氯酚计）。</w:t>
      </w:r>
    </w:p>
    <w:p w14:paraId="14175174"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28.</w:t>
      </w:r>
      <w:r>
        <w:rPr>
          <w:rFonts w:ascii="Times New Roman" w:eastAsia="仿宋_GB2312" w:hAnsi="Times New Roman" w:cs="Times New Roman"/>
          <w:sz w:val="32"/>
          <w:szCs w:val="32"/>
        </w:rPr>
        <w:t>贝类：镉（以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w:t>
      </w:r>
    </w:p>
    <w:p w14:paraId="5D9C804B"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29.</w:t>
      </w:r>
      <w:r>
        <w:rPr>
          <w:rFonts w:ascii="Times New Roman" w:eastAsia="仿宋_GB2312" w:hAnsi="Times New Roman" w:cs="Times New Roman"/>
          <w:sz w:val="32"/>
          <w:szCs w:val="32"/>
        </w:rPr>
        <w:t>其他水产品：镉（以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计）（限头足类、腹足类、</w:t>
      </w:r>
      <w:proofErr w:type="gramStart"/>
      <w:r>
        <w:rPr>
          <w:rFonts w:ascii="Times New Roman" w:eastAsia="仿宋_GB2312" w:hAnsi="Times New Roman" w:cs="Times New Roman"/>
          <w:sz w:val="32"/>
          <w:szCs w:val="32"/>
        </w:rPr>
        <w:t>棘</w:t>
      </w:r>
      <w:proofErr w:type="gramEnd"/>
      <w:r>
        <w:rPr>
          <w:rFonts w:ascii="Times New Roman" w:eastAsia="仿宋_GB2312" w:hAnsi="Times New Roman" w:cs="Times New Roman"/>
          <w:sz w:val="32"/>
          <w:szCs w:val="32"/>
        </w:rPr>
        <w:t>皮类检测）、孔雀石绿、氯霉素、呋喃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日（含）起，仅海参、鳖</w:t>
      </w:r>
      <w:proofErr w:type="gramStart"/>
      <w:r>
        <w:rPr>
          <w:rFonts w:ascii="Times New Roman" w:eastAsia="仿宋_GB2312" w:hAnsi="Times New Roman" w:cs="Times New Roman"/>
          <w:sz w:val="32"/>
          <w:szCs w:val="32"/>
        </w:rPr>
        <w:t>科食品</w:t>
      </w:r>
      <w:proofErr w:type="gramEnd"/>
      <w:r>
        <w:rPr>
          <w:rFonts w:ascii="Times New Roman" w:eastAsia="仿宋_GB2312" w:hAnsi="Times New Roman" w:cs="Times New Roman"/>
          <w:sz w:val="32"/>
          <w:szCs w:val="32"/>
        </w:rPr>
        <w:t>动物应采用</w:t>
      </w:r>
      <w:r>
        <w:rPr>
          <w:rFonts w:ascii="Times New Roman" w:eastAsia="仿宋_GB2312" w:hAnsi="Times New Roman" w:cs="Times New Roman"/>
          <w:sz w:val="32"/>
          <w:szCs w:val="32"/>
        </w:rPr>
        <w:t>GB 31656.13</w:t>
      </w:r>
      <w:r>
        <w:rPr>
          <w:rFonts w:ascii="Times New Roman" w:eastAsia="仿宋_GB2312" w:hAnsi="Times New Roman" w:cs="Times New Roman"/>
          <w:sz w:val="32"/>
          <w:szCs w:val="32"/>
        </w:rPr>
        <w:lastRenderedPageBreak/>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、呋喃西林代谢物</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日（含）起，仅海参、鳖</w:t>
      </w:r>
      <w:proofErr w:type="gramStart"/>
      <w:r>
        <w:rPr>
          <w:rFonts w:ascii="Times New Roman" w:eastAsia="仿宋_GB2312" w:hAnsi="Times New Roman" w:cs="Times New Roman"/>
          <w:sz w:val="32"/>
          <w:szCs w:val="32"/>
        </w:rPr>
        <w:t>科食品</w:t>
      </w:r>
      <w:proofErr w:type="gramEnd"/>
      <w:r>
        <w:rPr>
          <w:rFonts w:ascii="Times New Roman" w:eastAsia="仿宋_GB2312" w:hAnsi="Times New Roman" w:cs="Times New Roman"/>
          <w:sz w:val="32"/>
          <w:szCs w:val="32"/>
        </w:rPr>
        <w:t>动物应采用</w:t>
      </w:r>
      <w:r>
        <w:rPr>
          <w:rFonts w:ascii="Times New Roman" w:eastAsia="仿宋_GB2312" w:hAnsi="Times New Roman" w:cs="Times New Roman"/>
          <w:sz w:val="32"/>
          <w:szCs w:val="32"/>
        </w:rPr>
        <w:t>GB 31656.13</w:t>
      </w:r>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w:t>
      </w:r>
      <w:proofErr w:type="gramStart"/>
      <w:r>
        <w:rPr>
          <w:rFonts w:ascii="Times New Roman" w:eastAsia="仿宋_GB2312" w:hAnsi="Times New Roman" w:cs="Times New Roman"/>
          <w:sz w:val="32"/>
          <w:szCs w:val="32"/>
        </w:rPr>
        <w:t>仅蛙科</w:t>
      </w:r>
      <w:proofErr w:type="gramEnd"/>
      <w:r>
        <w:rPr>
          <w:rFonts w:ascii="Times New Roman" w:eastAsia="仿宋_GB2312" w:hAnsi="Times New Roman" w:cs="Times New Roman"/>
          <w:sz w:val="32"/>
          <w:szCs w:val="32"/>
        </w:rPr>
        <w:t>、鳖</w:t>
      </w:r>
      <w:proofErr w:type="gramStart"/>
      <w:r>
        <w:rPr>
          <w:rFonts w:ascii="Times New Roman" w:eastAsia="仿宋_GB2312" w:hAnsi="Times New Roman" w:cs="Times New Roman"/>
          <w:sz w:val="32"/>
          <w:szCs w:val="32"/>
        </w:rPr>
        <w:t>科食品</w:t>
      </w:r>
      <w:proofErr w:type="gramEnd"/>
      <w:r>
        <w:rPr>
          <w:rFonts w:ascii="Times New Roman" w:eastAsia="仿宋_GB2312" w:hAnsi="Times New Roman" w:cs="Times New Roman"/>
          <w:sz w:val="32"/>
          <w:szCs w:val="32"/>
        </w:rPr>
        <w:t>动物检测）。</w:t>
      </w:r>
    </w:p>
    <w:p w14:paraId="57F29D14"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30.</w:t>
      </w:r>
      <w:r>
        <w:rPr>
          <w:rFonts w:ascii="Times New Roman" w:eastAsia="仿宋_GB2312" w:hAnsi="Times New Roman" w:cs="Times New Roman"/>
          <w:sz w:val="32"/>
          <w:szCs w:val="32"/>
        </w:rPr>
        <w:t>苹果：敌敌畏、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1180EE52"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31.</w:t>
      </w:r>
      <w:r>
        <w:rPr>
          <w:rFonts w:ascii="Times New Roman" w:eastAsia="仿宋_GB2312" w:hAnsi="Times New Roman" w:cs="Times New Roman"/>
          <w:sz w:val="32"/>
          <w:szCs w:val="32"/>
        </w:rPr>
        <w:t>梨：</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、氧乐果、水胺硫磷、苯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、甲基</w:t>
      </w:r>
      <w:proofErr w:type="gramStart"/>
      <w:r>
        <w:rPr>
          <w:rFonts w:ascii="Times New Roman" w:eastAsia="仿宋_GB2312" w:hAnsi="Times New Roman" w:cs="Times New Roman"/>
          <w:sz w:val="32"/>
          <w:szCs w:val="32"/>
        </w:rPr>
        <w:t>硫菌灵、咪</w:t>
      </w:r>
      <w:proofErr w:type="gramEnd"/>
      <w:r>
        <w:rPr>
          <w:rFonts w:ascii="Times New Roman" w:eastAsia="仿宋_GB2312" w:hAnsi="Times New Roman" w:cs="Times New Roman"/>
          <w:sz w:val="32"/>
          <w:szCs w:val="32"/>
        </w:rPr>
        <w:t>鲜胺和</w:t>
      </w:r>
      <w:proofErr w:type="gramStart"/>
      <w:r>
        <w:rPr>
          <w:rFonts w:ascii="Times New Roman" w:eastAsia="仿宋_GB2312" w:hAnsi="Times New Roman" w:cs="Times New Roman"/>
          <w:sz w:val="32"/>
          <w:szCs w:val="32"/>
        </w:rPr>
        <w:t>咪鲜胺锰盐</w:t>
      </w:r>
      <w:proofErr w:type="gramEnd"/>
      <w:r>
        <w:rPr>
          <w:rFonts w:ascii="Times New Roman" w:eastAsia="仿宋_GB2312" w:hAnsi="Times New Roman" w:cs="Times New Roman"/>
          <w:sz w:val="32"/>
          <w:szCs w:val="32"/>
        </w:rPr>
        <w:t>。</w:t>
      </w:r>
    </w:p>
    <w:p w14:paraId="1A438267"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w:t>
      </w:r>
      <w:r>
        <w:rPr>
          <w:rFonts w:ascii="Times New Roman" w:eastAsia="仿宋_GB2312" w:hAnsi="Times New Roman" w:cs="Times New Roman"/>
          <w:sz w:val="32"/>
          <w:szCs w:val="32"/>
        </w:rPr>
        <w:t>枣：多菌灵、氟虫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氰戊菊酯、氧乐果、糖精钠（以糖精计）。</w:t>
      </w:r>
    </w:p>
    <w:p w14:paraId="2AEE6F41"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w:t>
      </w:r>
      <w:r>
        <w:rPr>
          <w:rFonts w:ascii="Times New Roman" w:eastAsia="仿宋_GB2312" w:hAnsi="Times New Roman" w:cs="Times New Roman"/>
          <w:sz w:val="32"/>
          <w:szCs w:val="32"/>
        </w:rPr>
        <w:t>桃：苯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、敌敌畏、多菌灵、氟硅</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、氧乐果、溴氰菊酯、</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
    <w:p w14:paraId="182ECF2E"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34.</w:t>
      </w:r>
      <w:r>
        <w:rPr>
          <w:rFonts w:ascii="Times New Roman" w:eastAsia="仿宋_GB2312" w:hAnsi="Times New Roman" w:cs="Times New Roman"/>
          <w:sz w:val="32"/>
          <w:szCs w:val="32"/>
        </w:rPr>
        <w:t>油桃：多菌灵、甲胺磷、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、氧乐果、敌敌畏、苯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w:t>
      </w:r>
    </w:p>
    <w:p w14:paraId="56CEE4E3"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35.</w:t>
      </w:r>
      <w:r>
        <w:rPr>
          <w:rFonts w:ascii="Times New Roman" w:eastAsia="仿宋_GB2312" w:hAnsi="Times New Roman" w:cs="Times New Roman"/>
          <w:sz w:val="32"/>
          <w:szCs w:val="32"/>
        </w:rPr>
        <w:t>柑、</w:t>
      </w:r>
      <w:proofErr w:type="gramStart"/>
      <w:r>
        <w:rPr>
          <w:rFonts w:ascii="Times New Roman" w:eastAsia="仿宋_GB2312" w:hAnsi="Times New Roman" w:cs="Times New Roman"/>
          <w:sz w:val="32"/>
          <w:szCs w:val="32"/>
        </w:rPr>
        <w:t>橘</w:t>
      </w:r>
      <w:proofErr w:type="gramEnd"/>
      <w:r>
        <w:rPr>
          <w:rFonts w:ascii="Times New Roman" w:eastAsia="仿宋_GB2312" w:hAnsi="Times New Roman" w:cs="Times New Roman"/>
          <w:sz w:val="32"/>
          <w:szCs w:val="32"/>
        </w:rPr>
        <w:t>：苯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、丙溴磷、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、联苯菊酯、氯唑磷、三唑磷、水胺硫磷、氧乐果、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、甲拌磷、</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滴钠盐、狄氏剂、毒死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w:t>
      </w:r>
    </w:p>
    <w:p w14:paraId="5A2FB5C0"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36.</w:t>
      </w:r>
      <w:r>
        <w:rPr>
          <w:rFonts w:ascii="Times New Roman" w:eastAsia="仿宋_GB2312" w:hAnsi="Times New Roman" w:cs="Times New Roman"/>
          <w:sz w:val="32"/>
          <w:szCs w:val="32"/>
        </w:rPr>
        <w:t>柚：水胺硫磷、联苯菊酯、</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、氯唑磷、多菌灵。</w:t>
      </w:r>
    </w:p>
    <w:p w14:paraId="735C660E"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37.</w:t>
      </w:r>
      <w:r>
        <w:rPr>
          <w:rFonts w:ascii="Times New Roman" w:eastAsia="仿宋_GB2312" w:hAnsi="Times New Roman" w:cs="Times New Roman"/>
          <w:sz w:val="32"/>
          <w:szCs w:val="32"/>
        </w:rPr>
        <w:t>柠檬：多菌灵、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、联苯菊酯、水胺硫磷、乙</w:t>
      </w:r>
      <w:proofErr w:type="gramStart"/>
      <w:r>
        <w:rPr>
          <w:rFonts w:ascii="Times New Roman" w:eastAsia="仿宋_GB2312" w:hAnsi="Times New Roman" w:cs="Times New Roman"/>
          <w:sz w:val="32"/>
          <w:szCs w:val="32"/>
        </w:rPr>
        <w:t>螨唑</w:t>
      </w:r>
      <w:proofErr w:type="gramEnd"/>
      <w:r>
        <w:rPr>
          <w:rFonts w:ascii="Times New Roman" w:eastAsia="仿宋_GB2312" w:hAnsi="Times New Roman" w:cs="Times New Roman"/>
          <w:sz w:val="32"/>
          <w:szCs w:val="32"/>
        </w:rPr>
        <w:t>、氰戊菊酯和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氰戊菊酯、草甘</w:t>
      </w:r>
      <w:proofErr w:type="gramStart"/>
      <w:r>
        <w:rPr>
          <w:rFonts w:ascii="Times New Roman" w:eastAsia="仿宋_GB2312" w:hAnsi="Times New Roman" w:cs="Times New Roman"/>
          <w:sz w:val="32"/>
          <w:szCs w:val="32"/>
        </w:rPr>
        <w:t>膦</w:t>
      </w:r>
      <w:proofErr w:type="gramEnd"/>
      <w:r>
        <w:rPr>
          <w:rFonts w:ascii="Times New Roman" w:eastAsia="仿宋_GB2312" w:hAnsi="Times New Roman" w:cs="Times New Roman"/>
          <w:sz w:val="32"/>
          <w:szCs w:val="32"/>
        </w:rPr>
        <w:t>。</w:t>
      </w:r>
    </w:p>
    <w:p w14:paraId="3AC42916"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38.</w:t>
      </w:r>
      <w:r>
        <w:rPr>
          <w:rFonts w:ascii="Times New Roman" w:eastAsia="仿宋_GB2312" w:hAnsi="Times New Roman" w:cs="Times New Roman"/>
          <w:sz w:val="32"/>
          <w:szCs w:val="32"/>
        </w:rPr>
        <w:t>橙：丙溴磷、多菌灵、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、联苯菊酯、三唑磷、</w:t>
      </w:r>
      <w:proofErr w:type="gramStart"/>
      <w:r>
        <w:rPr>
          <w:rFonts w:ascii="Times New Roman" w:eastAsia="仿宋_GB2312" w:hAnsi="Times New Roman" w:cs="Times New Roman"/>
          <w:sz w:val="32"/>
          <w:szCs w:val="32"/>
        </w:rPr>
        <w:lastRenderedPageBreak/>
        <w:t>杀扑磷</w:t>
      </w:r>
      <w:proofErr w:type="gramEnd"/>
      <w:r>
        <w:rPr>
          <w:rFonts w:ascii="Times New Roman" w:eastAsia="仿宋_GB2312" w:hAnsi="Times New Roman" w:cs="Times New Roman"/>
          <w:sz w:val="32"/>
          <w:szCs w:val="32"/>
        </w:rPr>
        <w:t>、水胺硫磷、氧乐果、</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、狄氏剂。</w:t>
      </w:r>
    </w:p>
    <w:p w14:paraId="12691087"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39.</w:t>
      </w:r>
      <w:r>
        <w:rPr>
          <w:rFonts w:ascii="Times New Roman" w:eastAsia="仿宋_GB2312" w:hAnsi="Times New Roman" w:cs="Times New Roman"/>
          <w:sz w:val="32"/>
          <w:szCs w:val="32"/>
        </w:rPr>
        <w:t>葡萄：苯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、己</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、氯氰菊酯和高效氯氰菊酯、</w:t>
      </w:r>
      <w:proofErr w:type="gramStart"/>
      <w:r>
        <w:rPr>
          <w:rFonts w:ascii="Times New Roman" w:eastAsia="仿宋_GB2312" w:hAnsi="Times New Roman" w:cs="Times New Roman"/>
          <w:sz w:val="32"/>
          <w:szCs w:val="32"/>
        </w:rPr>
        <w:t>嘧</w:t>
      </w:r>
      <w:proofErr w:type="gramEnd"/>
      <w:r>
        <w:rPr>
          <w:rFonts w:ascii="Times New Roman" w:eastAsia="仿宋_GB2312" w:hAnsi="Times New Roman" w:cs="Times New Roman"/>
          <w:sz w:val="32"/>
          <w:szCs w:val="32"/>
        </w:rPr>
        <w:t>霉胺、氰戊菊酯和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w:t>
      </w:r>
      <w:proofErr w:type="gramStart"/>
      <w:r>
        <w:rPr>
          <w:rFonts w:ascii="Times New Roman" w:eastAsia="仿宋_GB2312" w:hAnsi="Times New Roman" w:cs="Times New Roman"/>
          <w:sz w:val="32"/>
          <w:szCs w:val="32"/>
        </w:rPr>
        <w:t>霜霉威和霜霉威</w:t>
      </w:r>
      <w:proofErr w:type="gramEnd"/>
      <w:r>
        <w:rPr>
          <w:rFonts w:ascii="Times New Roman" w:eastAsia="仿宋_GB2312" w:hAnsi="Times New Roman" w:cs="Times New Roman"/>
          <w:sz w:val="32"/>
          <w:szCs w:val="32"/>
        </w:rPr>
        <w:t>盐酸盐、辛硫磷、氧乐果、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、烯酰吗</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、氯</w:t>
      </w:r>
      <w:proofErr w:type="gramStart"/>
      <w:r>
        <w:rPr>
          <w:rFonts w:ascii="Times New Roman" w:eastAsia="仿宋_GB2312" w:hAnsi="Times New Roman" w:cs="Times New Roman"/>
          <w:sz w:val="32"/>
          <w:szCs w:val="32"/>
        </w:rPr>
        <w:t>吡脲</w:t>
      </w:r>
      <w:proofErr w:type="gramEnd"/>
      <w:r>
        <w:rPr>
          <w:rFonts w:ascii="Times New Roman" w:eastAsia="仿宋_GB2312" w:hAnsi="Times New Roman" w:cs="Times New Roman"/>
          <w:sz w:val="32"/>
          <w:szCs w:val="32"/>
        </w:rPr>
        <w:t>。</w:t>
      </w:r>
    </w:p>
    <w:p w14:paraId="63ABD538"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40.</w:t>
      </w:r>
      <w:r>
        <w:rPr>
          <w:rFonts w:ascii="Times New Roman" w:eastAsia="仿宋_GB2312" w:hAnsi="Times New Roman" w:cs="Times New Roman"/>
          <w:sz w:val="32"/>
          <w:szCs w:val="32"/>
        </w:rPr>
        <w:t>猕猴桃：敌敌畏、多菌灵、氯</w:t>
      </w:r>
      <w:proofErr w:type="gramStart"/>
      <w:r>
        <w:rPr>
          <w:rFonts w:ascii="Times New Roman" w:eastAsia="仿宋_GB2312" w:hAnsi="Times New Roman" w:cs="Times New Roman"/>
          <w:sz w:val="32"/>
          <w:szCs w:val="32"/>
        </w:rPr>
        <w:t>吡脲</w:t>
      </w:r>
      <w:proofErr w:type="gramEnd"/>
      <w:r>
        <w:rPr>
          <w:rFonts w:ascii="Times New Roman" w:eastAsia="仿宋_GB2312" w:hAnsi="Times New Roman" w:cs="Times New Roman"/>
          <w:sz w:val="32"/>
          <w:szCs w:val="32"/>
        </w:rPr>
        <w:t>、氧乐果。</w:t>
      </w:r>
    </w:p>
    <w:p w14:paraId="521FBECD"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w:t>
      </w:r>
      <w:r>
        <w:rPr>
          <w:rFonts w:ascii="Times New Roman" w:eastAsia="仿宋_GB2312" w:hAnsi="Times New Roman" w:cs="Times New Roman"/>
          <w:sz w:val="32"/>
          <w:szCs w:val="32"/>
        </w:rPr>
        <w:t>香蕉：苯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、吡唑</w:t>
      </w:r>
      <w:proofErr w:type="gramStart"/>
      <w:r>
        <w:rPr>
          <w:rFonts w:ascii="Times New Roman" w:eastAsia="仿宋_GB2312" w:hAnsi="Times New Roman" w:cs="Times New Roman"/>
          <w:sz w:val="32"/>
          <w:szCs w:val="32"/>
        </w:rPr>
        <w:t>醚菌酯</w:t>
      </w:r>
      <w:proofErr w:type="gramEnd"/>
      <w:r>
        <w:rPr>
          <w:rFonts w:ascii="Times New Roman" w:eastAsia="仿宋_GB2312" w:hAnsi="Times New Roman" w:cs="Times New Roman"/>
          <w:sz w:val="32"/>
          <w:szCs w:val="32"/>
        </w:rPr>
        <w:t>、多菌灵、氟虫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、氟环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、联苯菊酯、烯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醇、百菌清。</w:t>
      </w:r>
    </w:p>
    <w:p w14:paraId="26E7A92C"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w:t>
      </w:r>
      <w:r>
        <w:rPr>
          <w:rFonts w:ascii="Times New Roman" w:eastAsia="仿宋_GB2312" w:hAnsi="Times New Roman" w:cs="Times New Roman"/>
          <w:sz w:val="32"/>
          <w:szCs w:val="32"/>
        </w:rPr>
        <w:t>芒果：苯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、多菌灵、</w:t>
      </w:r>
      <w:proofErr w:type="gramStart"/>
      <w:r>
        <w:rPr>
          <w:rFonts w:ascii="Times New Roman" w:eastAsia="仿宋_GB2312" w:hAnsi="Times New Roman" w:cs="Times New Roman"/>
          <w:sz w:val="32"/>
          <w:szCs w:val="32"/>
        </w:rPr>
        <w:t>嘧</w:t>
      </w:r>
      <w:proofErr w:type="gramEnd"/>
      <w:r>
        <w:rPr>
          <w:rFonts w:ascii="Times New Roman" w:eastAsia="仿宋_GB2312" w:hAnsi="Times New Roman" w:cs="Times New Roman"/>
          <w:sz w:val="32"/>
          <w:szCs w:val="32"/>
        </w:rPr>
        <w:t>菌酯、戊</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醇、氧乐果、吡唑</w:t>
      </w:r>
      <w:proofErr w:type="gramStart"/>
      <w:r>
        <w:rPr>
          <w:rFonts w:ascii="Times New Roman" w:eastAsia="仿宋_GB2312" w:hAnsi="Times New Roman" w:cs="Times New Roman"/>
          <w:sz w:val="32"/>
          <w:szCs w:val="32"/>
        </w:rPr>
        <w:t>醚菌酯、噻</w:t>
      </w:r>
      <w:proofErr w:type="gramEnd"/>
      <w:r>
        <w:rPr>
          <w:rFonts w:ascii="Times New Roman" w:eastAsia="仿宋_GB2312" w:hAnsi="Times New Roman" w:cs="Times New Roman"/>
          <w:sz w:val="32"/>
          <w:szCs w:val="32"/>
        </w:rPr>
        <w:t>虫胺。</w:t>
      </w:r>
    </w:p>
    <w:p w14:paraId="2051C9A3"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w:t>
      </w:r>
      <w:r>
        <w:rPr>
          <w:rFonts w:ascii="Times New Roman" w:eastAsia="仿宋_GB2312" w:hAnsi="Times New Roman" w:cs="Times New Roman"/>
          <w:sz w:val="32"/>
          <w:szCs w:val="32"/>
        </w:rPr>
        <w:t>火龙果：氟虫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7CB14515"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44.</w:t>
      </w:r>
      <w:r>
        <w:rPr>
          <w:rFonts w:ascii="Times New Roman" w:eastAsia="仿宋_GB2312" w:hAnsi="Times New Roman" w:cs="Times New Roman"/>
          <w:sz w:val="32"/>
          <w:szCs w:val="32"/>
        </w:rPr>
        <w:t>荔枝：多菌灵、氧乐果、毒死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、氯氰菊酯和高效氯氰菊酯、</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
    <w:p w14:paraId="37B432C9"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45.</w:t>
      </w:r>
      <w:r>
        <w:rPr>
          <w:rFonts w:ascii="Times New Roman" w:eastAsia="仿宋_GB2312" w:hAnsi="Times New Roman" w:cs="Times New Roman"/>
          <w:sz w:val="32"/>
          <w:szCs w:val="32"/>
        </w:rPr>
        <w:t>西瓜：</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、氧乐果、乙酰甲胺磷、苯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w:t>
      </w:r>
    </w:p>
    <w:p w14:paraId="170D221D"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46.</w:t>
      </w:r>
      <w:r>
        <w:rPr>
          <w:rFonts w:ascii="Times New Roman" w:eastAsia="仿宋_GB2312" w:hAnsi="Times New Roman" w:cs="Times New Roman"/>
          <w:sz w:val="32"/>
          <w:szCs w:val="32"/>
        </w:rPr>
        <w:t>甜瓜类：</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、烯酰吗</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、氧乐果、乙酰甲胺磷。</w:t>
      </w:r>
    </w:p>
    <w:p w14:paraId="6DE264E2" w14:textId="77777777" w:rsidR="004D269C"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47.</w:t>
      </w:r>
      <w:r>
        <w:rPr>
          <w:rFonts w:ascii="Times New Roman" w:eastAsia="仿宋_GB2312" w:hAnsi="Times New Roman" w:cs="Times New Roman"/>
          <w:sz w:val="32"/>
          <w:szCs w:val="32"/>
        </w:rPr>
        <w:t>鸡蛋：氯霉素、甲硝唑、地美硝唑、呋喃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日之前的产品按</w:t>
      </w:r>
      <w:r>
        <w:rPr>
          <w:rFonts w:ascii="Times New Roman" w:eastAsia="仿宋_GB2312" w:hAnsi="Times New Roman" w:cs="Times New Roman"/>
          <w:sz w:val="32"/>
          <w:szCs w:val="32"/>
        </w:rPr>
        <w:t>GB 2763—2019</w:t>
      </w:r>
      <w:r>
        <w:rPr>
          <w:rFonts w:ascii="Times New Roman" w:eastAsia="仿宋_GB2312" w:hAnsi="Times New Roman" w:cs="Times New Roman"/>
          <w:sz w:val="32"/>
          <w:szCs w:val="32"/>
        </w:rPr>
        <w:t>判定，生产日期在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日（含）之后的产品按</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判定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14534B4" w14:textId="77777777" w:rsidR="004D269C" w:rsidRDefault="004D269C">
      <w:pPr>
        <w:spacing w:line="600" w:lineRule="exact"/>
        <w:ind w:firstLineChars="200" w:firstLine="643"/>
        <w:rPr>
          <w:rFonts w:ascii="Times New Roman" w:eastAsia="仿宋_GB2312" w:hAnsi="Times New Roman" w:cs="Times New Roman"/>
          <w:b/>
          <w:sz w:val="32"/>
          <w:szCs w:val="32"/>
        </w:rPr>
      </w:pPr>
    </w:p>
    <w:sectPr w:rsidR="004D269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1D93" w14:textId="77777777" w:rsidR="00C85AE1" w:rsidRDefault="00C85AE1">
      <w:r>
        <w:separator/>
      </w:r>
    </w:p>
  </w:endnote>
  <w:endnote w:type="continuationSeparator" w:id="0">
    <w:p w14:paraId="17E7357A" w14:textId="77777777" w:rsidR="00C85AE1" w:rsidRDefault="00C8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30882"/>
    </w:sdtPr>
    <w:sdtContent>
      <w:p w14:paraId="43245855" w14:textId="77777777" w:rsidR="004D269C" w:rsidRDefault="00000000">
        <w:pPr>
          <w:pStyle w:val="a5"/>
          <w:jc w:val="center"/>
        </w:pPr>
        <w:r>
          <w:fldChar w:fldCharType="begin"/>
        </w:r>
        <w:r>
          <w:instrText>PAGE   \* MERGEFORMAT</w:instrText>
        </w:r>
        <w:r>
          <w:fldChar w:fldCharType="separate"/>
        </w:r>
        <w:r>
          <w:rPr>
            <w:lang w:val="zh-CN"/>
          </w:rPr>
          <w:t>70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012B" w14:textId="77777777" w:rsidR="00C85AE1" w:rsidRDefault="00C85AE1">
      <w:r>
        <w:separator/>
      </w:r>
    </w:p>
  </w:footnote>
  <w:footnote w:type="continuationSeparator" w:id="0">
    <w:p w14:paraId="1CA69810" w14:textId="77777777" w:rsidR="00C85AE1" w:rsidRDefault="00C85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E5N2U2MTUyNDlkNWM4NDQxNTcxMzM4MTExMTU0NTQ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12F3"/>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4E3"/>
    <w:rsid w:val="004A6C33"/>
    <w:rsid w:val="004B03BD"/>
    <w:rsid w:val="004B048A"/>
    <w:rsid w:val="004B283F"/>
    <w:rsid w:val="004B756C"/>
    <w:rsid w:val="004C224D"/>
    <w:rsid w:val="004C539F"/>
    <w:rsid w:val="004C5742"/>
    <w:rsid w:val="004C6B14"/>
    <w:rsid w:val="004D07CD"/>
    <w:rsid w:val="004D1760"/>
    <w:rsid w:val="004D269C"/>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4840"/>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21"/>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05DF1"/>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1D61"/>
    <w:rsid w:val="00C8252C"/>
    <w:rsid w:val="00C85AE1"/>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0FD4"/>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4F7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672A9"/>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172A03"/>
    <w:rsid w:val="01615794"/>
    <w:rsid w:val="01864A27"/>
    <w:rsid w:val="01A404E2"/>
    <w:rsid w:val="01DF74D9"/>
    <w:rsid w:val="027B36D1"/>
    <w:rsid w:val="02AD678C"/>
    <w:rsid w:val="02AF3A41"/>
    <w:rsid w:val="02DD235B"/>
    <w:rsid w:val="030840F2"/>
    <w:rsid w:val="030B7A9D"/>
    <w:rsid w:val="03112C80"/>
    <w:rsid w:val="03115531"/>
    <w:rsid w:val="032017EF"/>
    <w:rsid w:val="033C1A3A"/>
    <w:rsid w:val="0351073E"/>
    <w:rsid w:val="03CB4C17"/>
    <w:rsid w:val="03EE357B"/>
    <w:rsid w:val="04294DF9"/>
    <w:rsid w:val="0432289A"/>
    <w:rsid w:val="044122FE"/>
    <w:rsid w:val="045E471C"/>
    <w:rsid w:val="04804FC4"/>
    <w:rsid w:val="04944047"/>
    <w:rsid w:val="049816FC"/>
    <w:rsid w:val="04BF0F8E"/>
    <w:rsid w:val="04F10038"/>
    <w:rsid w:val="05335295"/>
    <w:rsid w:val="05553C1D"/>
    <w:rsid w:val="05686980"/>
    <w:rsid w:val="05D41222"/>
    <w:rsid w:val="05F92253"/>
    <w:rsid w:val="06662D03"/>
    <w:rsid w:val="06BC68C4"/>
    <w:rsid w:val="07075C32"/>
    <w:rsid w:val="07340395"/>
    <w:rsid w:val="083F2B50"/>
    <w:rsid w:val="0861422C"/>
    <w:rsid w:val="08E376ED"/>
    <w:rsid w:val="09404177"/>
    <w:rsid w:val="095E5C9C"/>
    <w:rsid w:val="09731DA7"/>
    <w:rsid w:val="098E1F7C"/>
    <w:rsid w:val="09F81D0F"/>
    <w:rsid w:val="0A216936"/>
    <w:rsid w:val="0A795662"/>
    <w:rsid w:val="0A895CDE"/>
    <w:rsid w:val="0A994099"/>
    <w:rsid w:val="0ACF103E"/>
    <w:rsid w:val="0B713CD2"/>
    <w:rsid w:val="0B7227BA"/>
    <w:rsid w:val="0B9269EA"/>
    <w:rsid w:val="0BA032F1"/>
    <w:rsid w:val="0BE17F48"/>
    <w:rsid w:val="0BF14F4E"/>
    <w:rsid w:val="0C190EFD"/>
    <w:rsid w:val="0C1F38FC"/>
    <w:rsid w:val="0C2015BA"/>
    <w:rsid w:val="0C291674"/>
    <w:rsid w:val="0CC87B29"/>
    <w:rsid w:val="0CD86F5F"/>
    <w:rsid w:val="0D2261D9"/>
    <w:rsid w:val="0D9C3B86"/>
    <w:rsid w:val="0DA3355F"/>
    <w:rsid w:val="0DA767F3"/>
    <w:rsid w:val="0DF200F5"/>
    <w:rsid w:val="0E0D35F3"/>
    <w:rsid w:val="0E5F0E2C"/>
    <w:rsid w:val="0EDB34EE"/>
    <w:rsid w:val="0EDE791E"/>
    <w:rsid w:val="0EE24A43"/>
    <w:rsid w:val="0F7565D7"/>
    <w:rsid w:val="0F935731"/>
    <w:rsid w:val="0FCB37D0"/>
    <w:rsid w:val="0FD31749"/>
    <w:rsid w:val="0FE871E7"/>
    <w:rsid w:val="102028C9"/>
    <w:rsid w:val="113468A3"/>
    <w:rsid w:val="113A332A"/>
    <w:rsid w:val="113F112A"/>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953BB"/>
    <w:rsid w:val="14113C19"/>
    <w:rsid w:val="14927F92"/>
    <w:rsid w:val="14980F1E"/>
    <w:rsid w:val="14B174B2"/>
    <w:rsid w:val="14BD31AA"/>
    <w:rsid w:val="14C87896"/>
    <w:rsid w:val="14D87AEE"/>
    <w:rsid w:val="15217CF7"/>
    <w:rsid w:val="15BD5201"/>
    <w:rsid w:val="15D508A1"/>
    <w:rsid w:val="161215F5"/>
    <w:rsid w:val="165E3789"/>
    <w:rsid w:val="177056FB"/>
    <w:rsid w:val="17845BDE"/>
    <w:rsid w:val="17B564F2"/>
    <w:rsid w:val="17F60C55"/>
    <w:rsid w:val="18146A54"/>
    <w:rsid w:val="183613E4"/>
    <w:rsid w:val="183909C5"/>
    <w:rsid w:val="19296BEB"/>
    <w:rsid w:val="194C0D15"/>
    <w:rsid w:val="19634492"/>
    <w:rsid w:val="19E262E2"/>
    <w:rsid w:val="19F27366"/>
    <w:rsid w:val="1AF12437"/>
    <w:rsid w:val="1B4E4A68"/>
    <w:rsid w:val="1B73407A"/>
    <w:rsid w:val="1B9119E5"/>
    <w:rsid w:val="1BD658E4"/>
    <w:rsid w:val="1C0A0143"/>
    <w:rsid w:val="1C792CF4"/>
    <w:rsid w:val="1C9C1360"/>
    <w:rsid w:val="1CAA3A66"/>
    <w:rsid w:val="1CB913C5"/>
    <w:rsid w:val="1CC31F15"/>
    <w:rsid w:val="1CC5367B"/>
    <w:rsid w:val="1D1D5B88"/>
    <w:rsid w:val="1D6129BF"/>
    <w:rsid w:val="1D6C4F52"/>
    <w:rsid w:val="1D810117"/>
    <w:rsid w:val="1DD30A1B"/>
    <w:rsid w:val="1E021974"/>
    <w:rsid w:val="1E034101"/>
    <w:rsid w:val="1E1F4375"/>
    <w:rsid w:val="1E4759F8"/>
    <w:rsid w:val="1E62158A"/>
    <w:rsid w:val="1E644ECF"/>
    <w:rsid w:val="1EA61D1C"/>
    <w:rsid w:val="1EB9232D"/>
    <w:rsid w:val="1EBF71CF"/>
    <w:rsid w:val="1F2954D9"/>
    <w:rsid w:val="1F325CA8"/>
    <w:rsid w:val="1F783D5F"/>
    <w:rsid w:val="1F7A22DD"/>
    <w:rsid w:val="1F917F14"/>
    <w:rsid w:val="1FAB1324"/>
    <w:rsid w:val="1FF733D5"/>
    <w:rsid w:val="1FFC6823"/>
    <w:rsid w:val="20134278"/>
    <w:rsid w:val="2016445E"/>
    <w:rsid w:val="20207D63"/>
    <w:rsid w:val="209836D9"/>
    <w:rsid w:val="20A3664B"/>
    <w:rsid w:val="20A7040F"/>
    <w:rsid w:val="20D75508"/>
    <w:rsid w:val="20E33F9F"/>
    <w:rsid w:val="21015F9B"/>
    <w:rsid w:val="212D3CF0"/>
    <w:rsid w:val="21BF7657"/>
    <w:rsid w:val="21D3768F"/>
    <w:rsid w:val="21E35F4E"/>
    <w:rsid w:val="22184D58"/>
    <w:rsid w:val="22353CB7"/>
    <w:rsid w:val="223615E9"/>
    <w:rsid w:val="224E68B2"/>
    <w:rsid w:val="22524230"/>
    <w:rsid w:val="228448C9"/>
    <w:rsid w:val="22A44C4A"/>
    <w:rsid w:val="22F94375"/>
    <w:rsid w:val="22FC0890"/>
    <w:rsid w:val="233713D2"/>
    <w:rsid w:val="23547471"/>
    <w:rsid w:val="23620335"/>
    <w:rsid w:val="23B26FD1"/>
    <w:rsid w:val="23D70F3F"/>
    <w:rsid w:val="23DC1A99"/>
    <w:rsid w:val="241E68C2"/>
    <w:rsid w:val="24224FB8"/>
    <w:rsid w:val="246619E0"/>
    <w:rsid w:val="24A24A9D"/>
    <w:rsid w:val="24A25117"/>
    <w:rsid w:val="25583A87"/>
    <w:rsid w:val="25A26D6C"/>
    <w:rsid w:val="25A31F57"/>
    <w:rsid w:val="25AC7E41"/>
    <w:rsid w:val="25D94D82"/>
    <w:rsid w:val="25FD2213"/>
    <w:rsid w:val="26864E37"/>
    <w:rsid w:val="26B451D2"/>
    <w:rsid w:val="27057CB4"/>
    <w:rsid w:val="272E0308"/>
    <w:rsid w:val="27426CA6"/>
    <w:rsid w:val="275023A2"/>
    <w:rsid w:val="277F62B7"/>
    <w:rsid w:val="279045D1"/>
    <w:rsid w:val="2792416F"/>
    <w:rsid w:val="27A66DBF"/>
    <w:rsid w:val="27F9674B"/>
    <w:rsid w:val="2838427B"/>
    <w:rsid w:val="288A5F02"/>
    <w:rsid w:val="29014296"/>
    <w:rsid w:val="29262A18"/>
    <w:rsid w:val="293D3FCE"/>
    <w:rsid w:val="296352A9"/>
    <w:rsid w:val="296A7FDB"/>
    <w:rsid w:val="29B813EF"/>
    <w:rsid w:val="29F97533"/>
    <w:rsid w:val="2A7A3A47"/>
    <w:rsid w:val="2AD57D7C"/>
    <w:rsid w:val="2ADE7574"/>
    <w:rsid w:val="2B6061C9"/>
    <w:rsid w:val="2B822F66"/>
    <w:rsid w:val="2BA4006E"/>
    <w:rsid w:val="2BB35603"/>
    <w:rsid w:val="2BC30D83"/>
    <w:rsid w:val="2BD134CD"/>
    <w:rsid w:val="2BFA5F57"/>
    <w:rsid w:val="2C000953"/>
    <w:rsid w:val="2C0C79F5"/>
    <w:rsid w:val="2C2D7022"/>
    <w:rsid w:val="2CC279B8"/>
    <w:rsid w:val="2CEA45E0"/>
    <w:rsid w:val="2D207FD1"/>
    <w:rsid w:val="2D491BDE"/>
    <w:rsid w:val="2D7422F5"/>
    <w:rsid w:val="2D924ED5"/>
    <w:rsid w:val="2DDF2F9F"/>
    <w:rsid w:val="2DEA3A81"/>
    <w:rsid w:val="2DEC36CC"/>
    <w:rsid w:val="2E002120"/>
    <w:rsid w:val="2E036BCF"/>
    <w:rsid w:val="2E0761E3"/>
    <w:rsid w:val="2EC34F63"/>
    <w:rsid w:val="2F1948A9"/>
    <w:rsid w:val="2F401969"/>
    <w:rsid w:val="2F4E0230"/>
    <w:rsid w:val="2FD50C28"/>
    <w:rsid w:val="2FE0793F"/>
    <w:rsid w:val="2FFA5C59"/>
    <w:rsid w:val="30255F46"/>
    <w:rsid w:val="303F6E73"/>
    <w:rsid w:val="305A75EE"/>
    <w:rsid w:val="30F272BB"/>
    <w:rsid w:val="30FE2283"/>
    <w:rsid w:val="310B7BF7"/>
    <w:rsid w:val="313F251C"/>
    <w:rsid w:val="31BF2453"/>
    <w:rsid w:val="31CD539D"/>
    <w:rsid w:val="3205440F"/>
    <w:rsid w:val="323179FB"/>
    <w:rsid w:val="327168B8"/>
    <w:rsid w:val="329C1BD4"/>
    <w:rsid w:val="32B41675"/>
    <w:rsid w:val="32FC7395"/>
    <w:rsid w:val="33352735"/>
    <w:rsid w:val="334C1DB4"/>
    <w:rsid w:val="33A9609D"/>
    <w:rsid w:val="33EB6BAD"/>
    <w:rsid w:val="34172C0C"/>
    <w:rsid w:val="34556336"/>
    <w:rsid w:val="34725357"/>
    <w:rsid w:val="34B333A0"/>
    <w:rsid w:val="34C83927"/>
    <w:rsid w:val="34D84831"/>
    <w:rsid w:val="34DC6FA8"/>
    <w:rsid w:val="34E92AC0"/>
    <w:rsid w:val="353511EE"/>
    <w:rsid w:val="356C0059"/>
    <w:rsid w:val="356E5A46"/>
    <w:rsid w:val="35704437"/>
    <w:rsid w:val="35882BB7"/>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520450"/>
    <w:rsid w:val="39B9152E"/>
    <w:rsid w:val="39BA127A"/>
    <w:rsid w:val="3A071BC0"/>
    <w:rsid w:val="3A60385F"/>
    <w:rsid w:val="3A6F720B"/>
    <w:rsid w:val="3AF637F4"/>
    <w:rsid w:val="3AFE433B"/>
    <w:rsid w:val="3B057CB2"/>
    <w:rsid w:val="3B49787F"/>
    <w:rsid w:val="3B4C61C3"/>
    <w:rsid w:val="3B532B46"/>
    <w:rsid w:val="3B611B38"/>
    <w:rsid w:val="3BC3400B"/>
    <w:rsid w:val="3BD50A25"/>
    <w:rsid w:val="3C625919"/>
    <w:rsid w:val="3C713262"/>
    <w:rsid w:val="3CFD4653"/>
    <w:rsid w:val="3D5E09FB"/>
    <w:rsid w:val="3D6D44AB"/>
    <w:rsid w:val="3D9A2E27"/>
    <w:rsid w:val="3D9E6C34"/>
    <w:rsid w:val="3DE11404"/>
    <w:rsid w:val="3E062E06"/>
    <w:rsid w:val="3E7C049D"/>
    <w:rsid w:val="3EC44615"/>
    <w:rsid w:val="3F661CE4"/>
    <w:rsid w:val="3F761C89"/>
    <w:rsid w:val="3F7C2086"/>
    <w:rsid w:val="3FBA2E0B"/>
    <w:rsid w:val="40410390"/>
    <w:rsid w:val="4071080D"/>
    <w:rsid w:val="407F3E9A"/>
    <w:rsid w:val="408E31EA"/>
    <w:rsid w:val="40982232"/>
    <w:rsid w:val="40A107A5"/>
    <w:rsid w:val="40B548B8"/>
    <w:rsid w:val="40C8049E"/>
    <w:rsid w:val="40D40263"/>
    <w:rsid w:val="413C2DF3"/>
    <w:rsid w:val="41635A41"/>
    <w:rsid w:val="416A7710"/>
    <w:rsid w:val="41711F54"/>
    <w:rsid w:val="418710AB"/>
    <w:rsid w:val="41E11926"/>
    <w:rsid w:val="41F12A3B"/>
    <w:rsid w:val="41F74DEF"/>
    <w:rsid w:val="42255D98"/>
    <w:rsid w:val="427B626D"/>
    <w:rsid w:val="4289110D"/>
    <w:rsid w:val="429159D0"/>
    <w:rsid w:val="42A24214"/>
    <w:rsid w:val="42C53514"/>
    <w:rsid w:val="42E77E92"/>
    <w:rsid w:val="42F65E36"/>
    <w:rsid w:val="433964E6"/>
    <w:rsid w:val="43556C07"/>
    <w:rsid w:val="436C3C3A"/>
    <w:rsid w:val="43C05F2B"/>
    <w:rsid w:val="43D63DD9"/>
    <w:rsid w:val="43F37E69"/>
    <w:rsid w:val="444A0940"/>
    <w:rsid w:val="44CF0FCA"/>
    <w:rsid w:val="452378F0"/>
    <w:rsid w:val="453E3470"/>
    <w:rsid w:val="455A7440"/>
    <w:rsid w:val="45651290"/>
    <w:rsid w:val="45885B85"/>
    <w:rsid w:val="4606682B"/>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1C3D58"/>
    <w:rsid w:val="4A3803BC"/>
    <w:rsid w:val="4AB13C8E"/>
    <w:rsid w:val="4AD16200"/>
    <w:rsid w:val="4B090459"/>
    <w:rsid w:val="4B2C31E2"/>
    <w:rsid w:val="4B362BEC"/>
    <w:rsid w:val="4B637B9B"/>
    <w:rsid w:val="4B9D7BAD"/>
    <w:rsid w:val="4BD1079D"/>
    <w:rsid w:val="4C621EBA"/>
    <w:rsid w:val="4C673738"/>
    <w:rsid w:val="4CEA3340"/>
    <w:rsid w:val="4CEB58CD"/>
    <w:rsid w:val="4CF24049"/>
    <w:rsid w:val="4D2E783D"/>
    <w:rsid w:val="4D5C50CF"/>
    <w:rsid w:val="4DA03072"/>
    <w:rsid w:val="4E301638"/>
    <w:rsid w:val="4E4432FA"/>
    <w:rsid w:val="4E481BAD"/>
    <w:rsid w:val="4E7105B0"/>
    <w:rsid w:val="4E7F73EA"/>
    <w:rsid w:val="4EAB2E47"/>
    <w:rsid w:val="4ED3131A"/>
    <w:rsid w:val="4F1C64FB"/>
    <w:rsid w:val="4F70497F"/>
    <w:rsid w:val="4F907ED3"/>
    <w:rsid w:val="4FA944F3"/>
    <w:rsid w:val="4FCC4157"/>
    <w:rsid w:val="50001E29"/>
    <w:rsid w:val="5001504A"/>
    <w:rsid w:val="50836669"/>
    <w:rsid w:val="509B49B8"/>
    <w:rsid w:val="50A44C4C"/>
    <w:rsid w:val="50D0623A"/>
    <w:rsid w:val="50DF037D"/>
    <w:rsid w:val="50EA460E"/>
    <w:rsid w:val="5112017C"/>
    <w:rsid w:val="51140C62"/>
    <w:rsid w:val="511637E5"/>
    <w:rsid w:val="515052A0"/>
    <w:rsid w:val="515D62DC"/>
    <w:rsid w:val="51A026FC"/>
    <w:rsid w:val="51F83507"/>
    <w:rsid w:val="529062B8"/>
    <w:rsid w:val="52B635B1"/>
    <w:rsid w:val="52B82C74"/>
    <w:rsid w:val="52D44DDC"/>
    <w:rsid w:val="536C21E7"/>
    <w:rsid w:val="538C29FB"/>
    <w:rsid w:val="539701A5"/>
    <w:rsid w:val="53980887"/>
    <w:rsid w:val="53C14498"/>
    <w:rsid w:val="540B7C39"/>
    <w:rsid w:val="54101A67"/>
    <w:rsid w:val="54F949FD"/>
    <w:rsid w:val="54FC20BE"/>
    <w:rsid w:val="55047CFE"/>
    <w:rsid w:val="552354D0"/>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C40E2B"/>
    <w:rsid w:val="592F1FF2"/>
    <w:rsid w:val="596861D7"/>
    <w:rsid w:val="598503B3"/>
    <w:rsid w:val="59D86398"/>
    <w:rsid w:val="59E55DA4"/>
    <w:rsid w:val="59F77CCA"/>
    <w:rsid w:val="5A297ACF"/>
    <w:rsid w:val="5A6538CC"/>
    <w:rsid w:val="5B9857EE"/>
    <w:rsid w:val="5BAB7E14"/>
    <w:rsid w:val="5BB54304"/>
    <w:rsid w:val="5C5C3599"/>
    <w:rsid w:val="5CAA401A"/>
    <w:rsid w:val="5CE84F40"/>
    <w:rsid w:val="5CEC5224"/>
    <w:rsid w:val="5CFA4962"/>
    <w:rsid w:val="5CFD2F61"/>
    <w:rsid w:val="5D1A706B"/>
    <w:rsid w:val="5D1C26BC"/>
    <w:rsid w:val="5D5F1CC0"/>
    <w:rsid w:val="5E1C4785"/>
    <w:rsid w:val="5E823644"/>
    <w:rsid w:val="5EBC6E5E"/>
    <w:rsid w:val="5EDB13D3"/>
    <w:rsid w:val="5EE65C0B"/>
    <w:rsid w:val="5F070134"/>
    <w:rsid w:val="5F21227E"/>
    <w:rsid w:val="5F2320DA"/>
    <w:rsid w:val="5F2A1A44"/>
    <w:rsid w:val="5F726842"/>
    <w:rsid w:val="5F9F39FC"/>
    <w:rsid w:val="5FBB291C"/>
    <w:rsid w:val="5FD20FFC"/>
    <w:rsid w:val="5FEF2532"/>
    <w:rsid w:val="6013397C"/>
    <w:rsid w:val="604A18BA"/>
    <w:rsid w:val="60F97336"/>
    <w:rsid w:val="611C1037"/>
    <w:rsid w:val="61654998"/>
    <w:rsid w:val="617564B5"/>
    <w:rsid w:val="61873DB2"/>
    <w:rsid w:val="61C871C8"/>
    <w:rsid w:val="61F001EC"/>
    <w:rsid w:val="62326852"/>
    <w:rsid w:val="62553CA7"/>
    <w:rsid w:val="62670917"/>
    <w:rsid w:val="62813C4D"/>
    <w:rsid w:val="62DC6E3F"/>
    <w:rsid w:val="62E36EA8"/>
    <w:rsid w:val="62E702E4"/>
    <w:rsid w:val="62FD20C2"/>
    <w:rsid w:val="63363DBD"/>
    <w:rsid w:val="63486984"/>
    <w:rsid w:val="634B2AE6"/>
    <w:rsid w:val="63CC113C"/>
    <w:rsid w:val="640B0830"/>
    <w:rsid w:val="6438481E"/>
    <w:rsid w:val="647207B3"/>
    <w:rsid w:val="64A4310D"/>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6642D"/>
    <w:rsid w:val="67292C06"/>
    <w:rsid w:val="67306140"/>
    <w:rsid w:val="67682068"/>
    <w:rsid w:val="67956D92"/>
    <w:rsid w:val="67977B82"/>
    <w:rsid w:val="67D06B6E"/>
    <w:rsid w:val="67F37CF1"/>
    <w:rsid w:val="67FA45A2"/>
    <w:rsid w:val="683F2744"/>
    <w:rsid w:val="688F39E4"/>
    <w:rsid w:val="68E36170"/>
    <w:rsid w:val="68F93649"/>
    <w:rsid w:val="69080022"/>
    <w:rsid w:val="695C417B"/>
    <w:rsid w:val="6A07461E"/>
    <w:rsid w:val="6A5F744C"/>
    <w:rsid w:val="6A6E4E01"/>
    <w:rsid w:val="6AB23DC4"/>
    <w:rsid w:val="6AD77BCF"/>
    <w:rsid w:val="6ADA21C9"/>
    <w:rsid w:val="6AE94156"/>
    <w:rsid w:val="6B0822CC"/>
    <w:rsid w:val="6B1A1E67"/>
    <w:rsid w:val="6B1E23E9"/>
    <w:rsid w:val="6B520C75"/>
    <w:rsid w:val="6B6264BF"/>
    <w:rsid w:val="6B976A7E"/>
    <w:rsid w:val="6B997370"/>
    <w:rsid w:val="6BCD2D2C"/>
    <w:rsid w:val="6BEC5CA1"/>
    <w:rsid w:val="6BFB350D"/>
    <w:rsid w:val="6C794255"/>
    <w:rsid w:val="6CDB1272"/>
    <w:rsid w:val="6D140846"/>
    <w:rsid w:val="6D392F75"/>
    <w:rsid w:val="6D894531"/>
    <w:rsid w:val="6DC878DB"/>
    <w:rsid w:val="6E2E4954"/>
    <w:rsid w:val="6E6667C3"/>
    <w:rsid w:val="6EA305CE"/>
    <w:rsid w:val="6EAA2402"/>
    <w:rsid w:val="6F0D2769"/>
    <w:rsid w:val="6F2F1B46"/>
    <w:rsid w:val="6F7F7499"/>
    <w:rsid w:val="6F916949"/>
    <w:rsid w:val="6F9D5671"/>
    <w:rsid w:val="6FB10A66"/>
    <w:rsid w:val="6FF15A2D"/>
    <w:rsid w:val="706F5B8B"/>
    <w:rsid w:val="70A26ABE"/>
    <w:rsid w:val="70BA0007"/>
    <w:rsid w:val="70D71B10"/>
    <w:rsid w:val="71323D41"/>
    <w:rsid w:val="71350A77"/>
    <w:rsid w:val="713F4F3E"/>
    <w:rsid w:val="715036E2"/>
    <w:rsid w:val="71517447"/>
    <w:rsid w:val="718E6B67"/>
    <w:rsid w:val="71CB4A49"/>
    <w:rsid w:val="725E785F"/>
    <w:rsid w:val="72690234"/>
    <w:rsid w:val="7281737E"/>
    <w:rsid w:val="728952D1"/>
    <w:rsid w:val="72AD584D"/>
    <w:rsid w:val="73B35D6D"/>
    <w:rsid w:val="73B92EEB"/>
    <w:rsid w:val="73CF361C"/>
    <w:rsid w:val="73ED70BF"/>
    <w:rsid w:val="740D5F3F"/>
    <w:rsid w:val="745326DF"/>
    <w:rsid w:val="747A0F4D"/>
    <w:rsid w:val="74EF2EA8"/>
    <w:rsid w:val="74FD3D5D"/>
    <w:rsid w:val="753515FD"/>
    <w:rsid w:val="754D3A05"/>
    <w:rsid w:val="755C4944"/>
    <w:rsid w:val="75D55359"/>
    <w:rsid w:val="75F8069B"/>
    <w:rsid w:val="760C191B"/>
    <w:rsid w:val="762848A0"/>
    <w:rsid w:val="764E4808"/>
    <w:rsid w:val="768C0C71"/>
    <w:rsid w:val="768F117E"/>
    <w:rsid w:val="76910A04"/>
    <w:rsid w:val="76E26939"/>
    <w:rsid w:val="76F16443"/>
    <w:rsid w:val="772D7D59"/>
    <w:rsid w:val="77C0705B"/>
    <w:rsid w:val="77CF78B2"/>
    <w:rsid w:val="77EC771F"/>
    <w:rsid w:val="780879F5"/>
    <w:rsid w:val="785679B7"/>
    <w:rsid w:val="785E2710"/>
    <w:rsid w:val="78661A90"/>
    <w:rsid w:val="787B5C10"/>
    <w:rsid w:val="788C6457"/>
    <w:rsid w:val="78973053"/>
    <w:rsid w:val="78AB0DA4"/>
    <w:rsid w:val="78C8735A"/>
    <w:rsid w:val="79633757"/>
    <w:rsid w:val="796E6BC8"/>
    <w:rsid w:val="79A64B2E"/>
    <w:rsid w:val="79CA3C40"/>
    <w:rsid w:val="79D740FE"/>
    <w:rsid w:val="7A8E69D4"/>
    <w:rsid w:val="7ABC69AC"/>
    <w:rsid w:val="7AC975A6"/>
    <w:rsid w:val="7ADC03C7"/>
    <w:rsid w:val="7AF05188"/>
    <w:rsid w:val="7AF476DC"/>
    <w:rsid w:val="7BB74576"/>
    <w:rsid w:val="7BCF779D"/>
    <w:rsid w:val="7C1206E9"/>
    <w:rsid w:val="7C165141"/>
    <w:rsid w:val="7C3040D0"/>
    <w:rsid w:val="7C8072E7"/>
    <w:rsid w:val="7CA87356"/>
    <w:rsid w:val="7CAC47BB"/>
    <w:rsid w:val="7CBB5C63"/>
    <w:rsid w:val="7CC6016D"/>
    <w:rsid w:val="7DD8618E"/>
    <w:rsid w:val="7DDB4FFE"/>
    <w:rsid w:val="7E17201D"/>
    <w:rsid w:val="7E2471FB"/>
    <w:rsid w:val="7E465C4D"/>
    <w:rsid w:val="7E5D4D17"/>
    <w:rsid w:val="7E5E59A0"/>
    <w:rsid w:val="7E777AE8"/>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E956F"/>
  <w15:docId w15:val="{1C18021F-8AD0-4864-B117-FDAFF153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宋体" w:hAnsi="仿宋_GB2312" w:cs="仿宋_GB2312"/>
      <w:color w:val="000000"/>
      <w:sz w:val="24"/>
      <w:szCs w:val="24"/>
    </w:rPr>
  </w:style>
  <w:style w:type="character" w:customStyle="1" w:styleId="10">
    <w:name w:val="标题 1 字符"/>
    <w:basedOn w:val="a0"/>
    <w:link w:val="1"/>
    <w:uiPriority w:val="9"/>
    <w:qFormat/>
    <w:rPr>
      <w:rFonts w:eastAsia="仿宋_GB2312"/>
      <w:b/>
      <w:bCs/>
      <w:kern w:val="44"/>
      <w:sz w:val="32"/>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2A56-279B-4385-8E7A-3999F96F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2211</Words>
  <Characters>12604</Characters>
  <Application>Microsoft Office Word</Application>
  <DocSecurity>0</DocSecurity>
  <Lines>105</Lines>
  <Paragraphs>29</Paragraphs>
  <ScaleCrop>false</ScaleCrop>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廖妍俨</cp:lastModifiedBy>
  <cp:revision>4</cp:revision>
  <dcterms:created xsi:type="dcterms:W3CDTF">2022-09-30T05:57:00Z</dcterms:created>
  <dcterms:modified xsi:type="dcterms:W3CDTF">2022-10-10T07:33:00Z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76D0D8739A8F4324A2C9D3C2CD0F6C55</vt:lpwstr>
  </property>
</Properties>
</file>