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C08E27" w14:textId="77777777" w:rsidR="008A61DC" w:rsidRDefault="00000000">
      <w:pPr>
        <w:rPr>
          <w:rFonts w:ascii="黑体" w:eastAsia="黑体" w:hAnsi="黑体"/>
          <w:sz w:val="32"/>
          <w:szCs w:val="32"/>
        </w:rPr>
      </w:pPr>
      <w:r>
        <w:rPr>
          <w:rFonts w:ascii="黑体" w:eastAsia="黑体" w:hAnsi="黑体" w:hint="eastAsia"/>
          <w:sz w:val="32"/>
          <w:szCs w:val="32"/>
        </w:rPr>
        <w:t>附件4</w:t>
      </w:r>
    </w:p>
    <w:p w14:paraId="111A62C2" w14:textId="77777777" w:rsidR="008A61DC" w:rsidRDefault="008A61DC">
      <w:pPr>
        <w:spacing w:line="594" w:lineRule="exact"/>
        <w:jc w:val="center"/>
        <w:rPr>
          <w:rFonts w:ascii="方正小标宋简体" w:eastAsia="方正小标宋简体"/>
          <w:spacing w:val="-12"/>
          <w:sz w:val="44"/>
          <w:szCs w:val="44"/>
        </w:rPr>
      </w:pPr>
    </w:p>
    <w:p w14:paraId="3C4B783B" w14:textId="77777777" w:rsidR="008A61DC" w:rsidRDefault="00000000">
      <w:pPr>
        <w:spacing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36503B69" w14:textId="77777777" w:rsidR="008A61DC" w:rsidRDefault="008A61DC">
      <w:pPr>
        <w:spacing w:line="594" w:lineRule="exact"/>
        <w:jc w:val="center"/>
        <w:rPr>
          <w:rFonts w:ascii="方正小标宋简体" w:eastAsia="方正小标宋简体"/>
          <w:spacing w:val="-12"/>
          <w:sz w:val="44"/>
          <w:szCs w:val="44"/>
        </w:rPr>
      </w:pPr>
    </w:p>
    <w:p w14:paraId="3F040C07" w14:textId="77777777" w:rsidR="008A61DC" w:rsidRDefault="00000000">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一、菌落总数</w:t>
      </w:r>
    </w:p>
    <w:p w14:paraId="194E3D11" w14:textId="022EB55E" w:rsidR="008A61DC"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熟肉制品》（</w:t>
      </w:r>
      <w:r>
        <w:rPr>
          <w:rFonts w:ascii="Times New Roman" w:eastAsia="仿宋_GB2312" w:hAnsi="Times New Roman"/>
          <w:kern w:val="32"/>
          <w:sz w:val="32"/>
          <w:szCs w:val="32"/>
        </w:rPr>
        <w:t>GB 2726</w:t>
      </w:r>
      <w:r>
        <w:rPr>
          <w:rFonts w:ascii="仿宋_GB2312" w:eastAsia="仿宋_GB2312" w:hAnsi="Times New Roman" w:hint="eastAsia"/>
          <w:kern w:val="32"/>
          <w:sz w:val="32"/>
          <w:szCs w:val="32"/>
        </w:rPr>
        <w:t>—</w:t>
      </w:r>
      <w:r>
        <w:rPr>
          <w:rFonts w:ascii="Times New Roman" w:eastAsia="仿宋_GB2312" w:hAnsi="Times New Roman" w:hint="eastAsia"/>
          <w:kern w:val="32"/>
          <w:sz w:val="32"/>
          <w:szCs w:val="32"/>
        </w:rPr>
        <w:t>20</w:t>
      </w:r>
      <w:r>
        <w:rPr>
          <w:rFonts w:ascii="Times New Roman" w:eastAsia="仿宋_GB2312" w:hAnsi="Times New Roman"/>
          <w:kern w:val="32"/>
          <w:sz w:val="32"/>
          <w:szCs w:val="32"/>
        </w:rPr>
        <w:t>16</w:t>
      </w:r>
      <w:r>
        <w:rPr>
          <w:rFonts w:ascii="Times New Roman" w:eastAsia="仿宋_GB2312" w:hAnsi="Times New Roman" w:hint="eastAsia"/>
          <w:kern w:val="32"/>
          <w:sz w:val="32"/>
          <w:szCs w:val="32"/>
        </w:rPr>
        <w:t>）中规定，熟肉制品</w:t>
      </w:r>
      <w:r w:rsidR="00484F50">
        <w:rPr>
          <w:rFonts w:ascii="Times New Roman" w:eastAsia="仿宋_GB2312" w:hAnsi="Times New Roman" w:hint="eastAsia"/>
          <w:kern w:val="32"/>
          <w:sz w:val="32"/>
          <w:szCs w:val="32"/>
        </w:rPr>
        <w:t>（</w:t>
      </w:r>
      <w:r w:rsidR="00484F50">
        <w:rPr>
          <w:rFonts w:ascii="Times New Roman" w:eastAsia="仿宋_GB2312" w:hAnsi="Times New Roman" w:hint="eastAsia"/>
          <w:kern w:val="32"/>
          <w:sz w:val="32"/>
          <w:szCs w:val="32"/>
        </w:rPr>
        <w:t>发酵肉制品类除外</w:t>
      </w:r>
      <w:r w:rsidR="00484F50">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中同一批次产品</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个样品的菌落总数检测结果均不得超过</w:t>
      </w:r>
      <w:r>
        <w:rPr>
          <w:rFonts w:ascii="Times New Roman" w:eastAsia="仿宋_GB2312" w:hAnsi="Times New Roman" w:hint="eastAsia"/>
          <w:kern w:val="32"/>
          <w:sz w:val="32"/>
          <w:szCs w:val="32"/>
        </w:rPr>
        <w:t>10</w:t>
      </w:r>
      <w:r>
        <w:rPr>
          <w:rFonts w:ascii="Times New Roman" w:eastAsia="仿宋_GB2312" w:hAnsi="Times New Roman"/>
          <w:kern w:val="32"/>
          <w:sz w:val="32"/>
          <w:szCs w:val="32"/>
          <w:vertAlign w:val="superscript"/>
        </w:rPr>
        <w:t>5</w:t>
      </w:r>
      <w:r>
        <w:rPr>
          <w:rFonts w:ascii="Times New Roman" w:eastAsia="仿宋_GB2312" w:hAnsi="Times New Roman" w:hint="eastAsia"/>
          <w:kern w:val="32"/>
          <w:sz w:val="32"/>
          <w:szCs w:val="32"/>
        </w:rPr>
        <w:t>CFU/g</w:t>
      </w:r>
      <w:r>
        <w:rPr>
          <w:rFonts w:ascii="Times New Roman" w:eastAsia="仿宋_GB2312" w:hAnsi="Times New Roman" w:hint="eastAsia"/>
          <w:kern w:val="32"/>
          <w:sz w:val="32"/>
          <w:szCs w:val="32"/>
        </w:rPr>
        <w:t>，且最多允许</w:t>
      </w:r>
      <w:r>
        <w:rPr>
          <w:rFonts w:ascii="Times New Roman" w:eastAsia="仿宋_GB2312" w:hAnsi="Times New Roman" w:hint="eastAsia"/>
          <w:kern w:val="32"/>
          <w:sz w:val="32"/>
          <w:szCs w:val="32"/>
        </w:rPr>
        <w:t>2</w:t>
      </w:r>
      <w:r>
        <w:rPr>
          <w:rFonts w:ascii="Times New Roman" w:eastAsia="仿宋_GB2312" w:hAnsi="Times New Roman" w:hint="eastAsia"/>
          <w:kern w:val="32"/>
          <w:sz w:val="32"/>
          <w:szCs w:val="32"/>
        </w:rPr>
        <w:t>个样品的检测结果超过</w:t>
      </w:r>
      <w:r>
        <w:rPr>
          <w:rFonts w:ascii="Times New Roman" w:eastAsia="仿宋_GB2312" w:hAnsi="Times New Roman" w:hint="eastAsia"/>
          <w:kern w:val="32"/>
          <w:sz w:val="32"/>
          <w:szCs w:val="32"/>
        </w:rPr>
        <w:t>10</w:t>
      </w:r>
      <w:r>
        <w:rPr>
          <w:rFonts w:ascii="Times New Roman" w:eastAsia="仿宋_GB2312" w:hAnsi="Times New Roman"/>
          <w:kern w:val="32"/>
          <w:sz w:val="32"/>
          <w:szCs w:val="32"/>
          <w:vertAlign w:val="superscript"/>
        </w:rPr>
        <w:t>4</w:t>
      </w:r>
      <w:r>
        <w:rPr>
          <w:rFonts w:ascii="Times New Roman" w:eastAsia="仿宋_GB2312" w:hAnsi="Times New Roman" w:hint="eastAsia"/>
          <w:kern w:val="32"/>
          <w:sz w:val="32"/>
          <w:szCs w:val="32"/>
        </w:rPr>
        <w:t>CFU/g</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酱油》（</w:t>
      </w:r>
      <w:r>
        <w:rPr>
          <w:rFonts w:ascii="Times New Roman" w:eastAsia="仿宋_GB2312" w:hAnsi="Times New Roman" w:hint="eastAsia"/>
          <w:kern w:val="32"/>
          <w:sz w:val="32"/>
          <w:szCs w:val="32"/>
        </w:rPr>
        <w:t>GB 2717</w:t>
      </w:r>
      <w:r>
        <w:rPr>
          <w:rFonts w:ascii="仿宋_GB2312" w:eastAsia="仿宋_GB2312" w:hAnsi="Times New Roman" w:hint="eastAsia"/>
          <w:kern w:val="32"/>
          <w:sz w:val="32"/>
          <w:szCs w:val="32"/>
        </w:rPr>
        <w:t>—</w:t>
      </w:r>
      <w:r>
        <w:rPr>
          <w:rFonts w:ascii="Times New Roman" w:eastAsia="仿宋_GB2312" w:hAnsi="Times New Roman" w:hint="eastAsia"/>
          <w:kern w:val="32"/>
          <w:sz w:val="32"/>
          <w:szCs w:val="32"/>
        </w:rPr>
        <w:t>2018</w:t>
      </w:r>
      <w:r>
        <w:rPr>
          <w:rFonts w:ascii="Times New Roman" w:eastAsia="仿宋_GB2312" w:hAnsi="Times New Roman" w:hint="eastAsia"/>
          <w:kern w:val="32"/>
          <w:sz w:val="32"/>
          <w:szCs w:val="32"/>
        </w:rPr>
        <w:t>）中规定，酱油中同一批次产品</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个样品的菌落总数检测结果均不得超过</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10</w:t>
      </w:r>
      <w:r>
        <w:rPr>
          <w:rFonts w:ascii="Times New Roman" w:eastAsia="仿宋_GB2312" w:hAnsi="Times New Roman" w:hint="eastAsia"/>
          <w:kern w:val="32"/>
          <w:sz w:val="32"/>
          <w:szCs w:val="32"/>
          <w:vertAlign w:val="superscript"/>
        </w:rPr>
        <w:t>4</w:t>
      </w:r>
      <w:r>
        <w:rPr>
          <w:rFonts w:ascii="Times New Roman" w:eastAsia="仿宋_GB2312" w:hAnsi="Times New Roman" w:hint="eastAsia"/>
          <w:kern w:val="32"/>
          <w:sz w:val="32"/>
          <w:szCs w:val="32"/>
        </w:rPr>
        <w:t>CFU/mL</w:t>
      </w:r>
      <w:r>
        <w:rPr>
          <w:rFonts w:ascii="Times New Roman" w:eastAsia="仿宋_GB2312" w:hAnsi="Times New Roman" w:hint="eastAsia"/>
          <w:kern w:val="32"/>
          <w:sz w:val="32"/>
          <w:szCs w:val="32"/>
        </w:rPr>
        <w:t>，且最多允许</w:t>
      </w:r>
      <w:r>
        <w:rPr>
          <w:rFonts w:ascii="Times New Roman" w:eastAsia="仿宋_GB2312" w:hAnsi="Times New Roman" w:hint="eastAsia"/>
          <w:kern w:val="32"/>
          <w:sz w:val="32"/>
          <w:szCs w:val="32"/>
        </w:rPr>
        <w:t>2</w:t>
      </w:r>
      <w:r>
        <w:rPr>
          <w:rFonts w:ascii="Times New Roman" w:eastAsia="仿宋_GB2312" w:hAnsi="Times New Roman" w:hint="eastAsia"/>
          <w:kern w:val="32"/>
          <w:sz w:val="32"/>
          <w:szCs w:val="32"/>
        </w:rPr>
        <w:t>个样品的检测结果超过</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10</w:t>
      </w:r>
      <w:r>
        <w:rPr>
          <w:rFonts w:ascii="Times New Roman" w:eastAsia="仿宋_GB2312" w:hAnsi="Times New Roman" w:hint="eastAsia"/>
          <w:kern w:val="32"/>
          <w:sz w:val="32"/>
          <w:szCs w:val="32"/>
          <w:vertAlign w:val="superscript"/>
        </w:rPr>
        <w:t>3</w:t>
      </w:r>
      <w:r>
        <w:rPr>
          <w:rFonts w:ascii="Times New Roman" w:eastAsia="仿宋_GB2312" w:hAnsi="Times New Roman" w:hint="eastAsia"/>
          <w:kern w:val="32"/>
          <w:sz w:val="32"/>
          <w:szCs w:val="32"/>
        </w:rPr>
        <w:t>CFU/mL</w:t>
      </w:r>
      <w:r>
        <w:rPr>
          <w:rFonts w:ascii="Times New Roman" w:eastAsia="仿宋_GB2312" w:hAnsi="Times New Roman" w:hint="eastAsia"/>
          <w:kern w:val="32"/>
          <w:sz w:val="32"/>
          <w:szCs w:val="32"/>
        </w:rPr>
        <w:t>。</w:t>
      </w:r>
      <w:proofErr w:type="gramStart"/>
      <w:r>
        <w:rPr>
          <w:rFonts w:ascii="Times New Roman" w:eastAsia="仿宋_GB2312" w:hAnsi="Times New Roman" w:hint="eastAsia"/>
          <w:kern w:val="32"/>
          <w:sz w:val="32"/>
          <w:szCs w:val="32"/>
        </w:rPr>
        <w:t>酱</w:t>
      </w:r>
      <w:proofErr w:type="gramEnd"/>
      <w:r>
        <w:rPr>
          <w:rFonts w:ascii="Times New Roman" w:eastAsia="仿宋_GB2312" w:hAnsi="Times New Roman" w:hint="eastAsia"/>
          <w:kern w:val="32"/>
          <w:sz w:val="32"/>
          <w:szCs w:val="32"/>
        </w:rPr>
        <w:t>卤肉、酱油中</w:t>
      </w:r>
      <w:r>
        <w:rPr>
          <w:rFonts w:ascii="Times New Roman" w:eastAsia="仿宋_GB2312" w:hAnsi="Times New Roman"/>
          <w:kern w:val="32"/>
          <w:sz w:val="32"/>
          <w:szCs w:val="32"/>
        </w:rPr>
        <w:t>菌落总数超标</w:t>
      </w:r>
      <w:r>
        <w:rPr>
          <w:rFonts w:ascii="Times New Roman" w:eastAsia="仿宋_GB2312" w:hAnsi="Times New Roman" w:hint="eastAsia"/>
          <w:kern w:val="32"/>
          <w:sz w:val="32"/>
          <w:szCs w:val="32"/>
        </w:rPr>
        <w:t>的原因</w:t>
      </w:r>
      <w:r>
        <w:rPr>
          <w:rFonts w:ascii="Times New Roman" w:eastAsia="仿宋_GB2312" w:hAnsi="Times New Roman"/>
          <w:kern w:val="32"/>
          <w:sz w:val="32"/>
          <w:szCs w:val="32"/>
        </w:rPr>
        <w:t>，可能是企业未按要求严格控制生产加工过程的卫生条件，也可能与产品包装密封不严或储运条件不当等有关。</w:t>
      </w:r>
    </w:p>
    <w:p w14:paraId="69896474" w14:textId="77777777" w:rsidR="008A61DC"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二、霉菌</w:t>
      </w:r>
    </w:p>
    <w:p w14:paraId="56DFA795" w14:textId="54F07857" w:rsidR="008A61DC" w:rsidRDefault="00000000">
      <w:pPr>
        <w:spacing w:line="594" w:lineRule="exact"/>
        <w:ind w:firstLineChars="200" w:firstLine="640"/>
        <w:rPr>
          <w:rFonts w:ascii="仿宋_GB2312" w:eastAsia="仿宋_GB2312" w:hAnsi="仿宋_GB2312" w:cs="仿宋_GB2312"/>
          <w:kern w:val="32"/>
          <w:sz w:val="32"/>
          <w:szCs w:val="32"/>
        </w:rPr>
      </w:pPr>
      <w:r>
        <w:rPr>
          <w:rFonts w:ascii="Times New Roman" w:eastAsia="仿宋_GB2312" w:hAnsi="Times New Roman" w:hint="eastAsia"/>
          <w:kern w:val="32"/>
          <w:sz w:val="32"/>
          <w:szCs w:val="32"/>
        </w:rPr>
        <w:t>霉菌是评价食品卫生质量的指示性指标。如果食品中的霉菌严重超标，将会破坏食品的营养成分，使食品失去食用价值，还可能产生霉菌毒素。长期食用霉菌</w:t>
      </w:r>
      <w:r w:rsidR="00484F50">
        <w:rPr>
          <w:rFonts w:ascii="Times New Roman" w:eastAsia="仿宋_GB2312" w:hAnsi="Times New Roman" w:hint="eastAsia"/>
          <w:kern w:val="32"/>
          <w:sz w:val="32"/>
          <w:szCs w:val="32"/>
        </w:rPr>
        <w:t>数</w:t>
      </w:r>
      <w:r>
        <w:rPr>
          <w:rFonts w:ascii="Times New Roman" w:eastAsia="仿宋_GB2312" w:hAnsi="Times New Roman" w:hint="eastAsia"/>
          <w:kern w:val="32"/>
          <w:sz w:val="32"/>
          <w:szCs w:val="32"/>
        </w:rPr>
        <w:t>超标的食品，可能会危害人体健康。《食品安全国家标准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糕点、面包》（</w:t>
      </w:r>
      <w:r>
        <w:rPr>
          <w:rFonts w:ascii="Times New Roman" w:eastAsia="仿宋_GB2312" w:hAnsi="Times New Roman" w:hint="eastAsia"/>
          <w:kern w:val="32"/>
          <w:sz w:val="32"/>
          <w:szCs w:val="32"/>
        </w:rPr>
        <w:t>GB 7099</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2015</w:t>
      </w:r>
      <w:r>
        <w:rPr>
          <w:rFonts w:ascii="Times New Roman" w:eastAsia="仿宋_GB2312" w:hAnsi="Times New Roman" w:hint="eastAsia"/>
          <w:kern w:val="32"/>
          <w:sz w:val="32"/>
          <w:szCs w:val="32"/>
        </w:rPr>
        <w:t>）中规定，糕</w:t>
      </w:r>
      <w:r>
        <w:rPr>
          <w:rFonts w:ascii="Times New Roman" w:eastAsia="仿宋_GB2312" w:hAnsi="Times New Roman" w:hint="eastAsia"/>
          <w:kern w:val="32"/>
          <w:sz w:val="32"/>
          <w:szCs w:val="32"/>
        </w:rPr>
        <w:lastRenderedPageBreak/>
        <w:t>点、面包（添加了霉菌成熟干酪的产品除外）中霉菌数不得超过</w:t>
      </w:r>
      <w:r>
        <w:rPr>
          <w:rFonts w:ascii="Times New Roman" w:eastAsia="仿宋_GB2312" w:hAnsi="Times New Roman" w:hint="eastAsia"/>
          <w:kern w:val="32"/>
          <w:sz w:val="32"/>
          <w:szCs w:val="32"/>
        </w:rPr>
        <w:t>150CFU/g</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冲调谷物制品》（</w:t>
      </w:r>
      <w:r>
        <w:rPr>
          <w:rFonts w:ascii="Times New Roman" w:eastAsia="仿宋_GB2312" w:hAnsi="Times New Roman" w:hint="eastAsia"/>
          <w:kern w:val="32"/>
          <w:sz w:val="32"/>
          <w:szCs w:val="32"/>
        </w:rPr>
        <w:t>GB 19640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2016</w:t>
      </w:r>
      <w:r>
        <w:rPr>
          <w:rFonts w:ascii="Times New Roman" w:eastAsia="仿宋_GB2312" w:hAnsi="Times New Roman" w:hint="eastAsia"/>
          <w:kern w:val="32"/>
          <w:sz w:val="32"/>
          <w:szCs w:val="32"/>
        </w:rPr>
        <w:t>）中规定，冲调方便食品中同一批次产品</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个样品的霉菌数检测结果均不得超过</w:t>
      </w:r>
      <w:r>
        <w:rPr>
          <w:rFonts w:ascii="Times New Roman" w:eastAsia="仿宋_GB2312" w:hAnsi="Times New Roman" w:hint="eastAsia"/>
          <w:kern w:val="32"/>
          <w:sz w:val="32"/>
          <w:szCs w:val="32"/>
        </w:rPr>
        <w:t>10</w:t>
      </w:r>
      <w:r>
        <w:rPr>
          <w:rFonts w:ascii="Times New Roman" w:eastAsia="仿宋_GB2312" w:hAnsi="Times New Roman" w:hint="eastAsia"/>
          <w:kern w:val="32"/>
          <w:sz w:val="32"/>
          <w:szCs w:val="32"/>
          <w:vertAlign w:val="superscript"/>
        </w:rPr>
        <w:t>2</w:t>
      </w:r>
      <w:r>
        <w:rPr>
          <w:rFonts w:ascii="Times New Roman" w:eastAsia="仿宋_GB2312" w:hAnsi="Times New Roman" w:hint="eastAsia"/>
          <w:kern w:val="32"/>
          <w:sz w:val="32"/>
          <w:szCs w:val="32"/>
        </w:rPr>
        <w:t>CFU/g</w:t>
      </w:r>
      <w:r>
        <w:rPr>
          <w:rFonts w:ascii="Times New Roman" w:eastAsia="仿宋_GB2312" w:hAnsi="Times New Roman" w:hint="eastAsia"/>
          <w:kern w:val="32"/>
          <w:sz w:val="32"/>
          <w:szCs w:val="32"/>
        </w:rPr>
        <w:t>，且最多允许</w:t>
      </w:r>
      <w:r>
        <w:rPr>
          <w:rFonts w:ascii="Times New Roman" w:eastAsia="仿宋_GB2312" w:hAnsi="Times New Roman" w:hint="eastAsia"/>
          <w:kern w:val="32"/>
          <w:sz w:val="32"/>
          <w:szCs w:val="32"/>
        </w:rPr>
        <w:t>2</w:t>
      </w:r>
      <w:r>
        <w:rPr>
          <w:rFonts w:ascii="Times New Roman" w:eastAsia="仿宋_GB2312" w:hAnsi="Times New Roman" w:hint="eastAsia"/>
          <w:kern w:val="32"/>
          <w:sz w:val="32"/>
          <w:szCs w:val="32"/>
        </w:rPr>
        <w:t>个样品的检测结果超过</w:t>
      </w:r>
      <w:r>
        <w:rPr>
          <w:rFonts w:ascii="Times New Roman" w:eastAsia="仿宋_GB2312" w:hAnsi="Times New Roman" w:hint="eastAsia"/>
          <w:kern w:val="32"/>
          <w:sz w:val="32"/>
          <w:szCs w:val="32"/>
        </w:rPr>
        <w:t>50CFU/g</w:t>
      </w:r>
      <w:r>
        <w:rPr>
          <w:rFonts w:ascii="Times New Roman" w:eastAsia="仿宋_GB2312" w:hAnsi="Times New Roman" w:hint="eastAsia"/>
          <w:kern w:val="32"/>
          <w:sz w:val="32"/>
          <w:szCs w:val="32"/>
        </w:rPr>
        <w:t>。糕点、方便食品中霉菌数超标的原因，可能是原料或包装材料受到霉菌污染，也可能是产品在生产加工过程中卫生条件控制不到位，还可能与产品储运条件不当有关。</w:t>
      </w:r>
    </w:p>
    <w:p w14:paraId="362E876C" w14:textId="00C4F51A" w:rsidR="00484F50" w:rsidRDefault="00484F50" w:rsidP="00484F50">
      <w:pPr>
        <w:spacing w:line="594" w:lineRule="exact"/>
        <w:ind w:firstLineChars="200" w:firstLine="640"/>
        <w:rPr>
          <w:rFonts w:ascii="黑体" w:eastAsia="黑体" w:hAnsi="黑体" w:cs="黑体"/>
          <w:kern w:val="32"/>
          <w:sz w:val="32"/>
          <w:szCs w:val="32"/>
        </w:rPr>
      </w:pPr>
      <w:r>
        <w:rPr>
          <w:rFonts w:ascii="黑体" w:eastAsia="黑体" w:hAnsi="黑体" w:hint="eastAsia"/>
          <w:kern w:val="32"/>
          <w:sz w:val="32"/>
          <w:szCs w:val="32"/>
        </w:rPr>
        <w:t>三</w:t>
      </w:r>
      <w:r>
        <w:rPr>
          <w:rFonts w:ascii="黑体" w:eastAsia="黑体" w:hAnsi="黑体" w:hint="eastAsia"/>
          <w:kern w:val="32"/>
          <w:sz w:val="32"/>
          <w:szCs w:val="32"/>
        </w:rPr>
        <w:t>、</w:t>
      </w:r>
      <w:r>
        <w:rPr>
          <w:rFonts w:ascii="黑体" w:eastAsia="黑体" w:hAnsi="黑体" w:cs="黑体" w:hint="eastAsia"/>
          <w:kern w:val="32"/>
          <w:sz w:val="32"/>
          <w:szCs w:val="32"/>
        </w:rPr>
        <w:t>甲氧</w:t>
      </w:r>
      <w:proofErr w:type="gramStart"/>
      <w:r>
        <w:rPr>
          <w:rFonts w:ascii="黑体" w:eastAsia="黑体" w:hAnsi="黑体" w:cs="黑体" w:hint="eastAsia"/>
          <w:kern w:val="32"/>
          <w:sz w:val="32"/>
          <w:szCs w:val="32"/>
        </w:rPr>
        <w:t>苄啶</w:t>
      </w:r>
      <w:proofErr w:type="gramEnd"/>
    </w:p>
    <w:p w14:paraId="320E04CA" w14:textId="77777777" w:rsidR="00484F50" w:rsidRDefault="00484F50" w:rsidP="00484F5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甲氧</w:t>
      </w:r>
      <w:proofErr w:type="gramStart"/>
      <w:r>
        <w:rPr>
          <w:rFonts w:ascii="Times New Roman" w:eastAsia="仿宋_GB2312" w:hAnsi="Times New Roman" w:hint="eastAsia"/>
          <w:kern w:val="32"/>
          <w:sz w:val="32"/>
          <w:szCs w:val="32"/>
        </w:rPr>
        <w:t>苄啶</w:t>
      </w:r>
      <w:proofErr w:type="gramEnd"/>
      <w:r>
        <w:rPr>
          <w:rFonts w:ascii="Times New Roman" w:eastAsia="仿宋_GB2312" w:hAnsi="Times New Roman" w:hint="eastAsia"/>
          <w:kern w:val="32"/>
          <w:sz w:val="32"/>
          <w:szCs w:val="32"/>
        </w:rPr>
        <w:t>属于二氨基嘧啶类药物，常与磺胺类药物一同使用，以达到抗菌增效的效果，所以又称为磺胺增效剂。《食品安全国家标准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食品中兽药最大残留限量》（</w:t>
      </w:r>
      <w:r>
        <w:rPr>
          <w:rFonts w:ascii="Times New Roman" w:eastAsia="仿宋_GB2312" w:hAnsi="Times New Roman" w:hint="eastAsia"/>
          <w:kern w:val="32"/>
          <w:sz w:val="32"/>
          <w:szCs w:val="32"/>
        </w:rPr>
        <w:t>GB 31650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2019</w:t>
      </w:r>
      <w:r>
        <w:rPr>
          <w:rFonts w:ascii="Times New Roman" w:eastAsia="仿宋_GB2312" w:hAnsi="Times New Roman" w:hint="eastAsia"/>
          <w:kern w:val="32"/>
          <w:sz w:val="32"/>
          <w:szCs w:val="32"/>
        </w:rPr>
        <w:t>）中规定，甲氧</w:t>
      </w:r>
      <w:proofErr w:type="gramStart"/>
      <w:r>
        <w:rPr>
          <w:rFonts w:ascii="Times New Roman" w:eastAsia="仿宋_GB2312" w:hAnsi="Times New Roman" w:hint="eastAsia"/>
          <w:kern w:val="32"/>
          <w:sz w:val="32"/>
          <w:szCs w:val="32"/>
        </w:rPr>
        <w:t>苄啶</w:t>
      </w:r>
      <w:proofErr w:type="gramEnd"/>
      <w:r>
        <w:rPr>
          <w:rFonts w:ascii="Times New Roman" w:eastAsia="仿宋_GB2312" w:hAnsi="Times New Roman" w:hint="eastAsia"/>
          <w:kern w:val="32"/>
          <w:sz w:val="32"/>
          <w:szCs w:val="32"/>
        </w:rPr>
        <w:t>在猪的肌肉中的最大残留限量值为</w:t>
      </w:r>
      <w:r>
        <w:rPr>
          <w:rFonts w:ascii="Times New Roman" w:eastAsia="仿宋_GB2312" w:hAnsi="Times New Roman" w:hint="eastAsia"/>
          <w:kern w:val="32"/>
          <w:sz w:val="32"/>
          <w:szCs w:val="32"/>
        </w:rPr>
        <w:t>50</w:t>
      </w:r>
      <w:r>
        <w:rPr>
          <w:rFonts w:ascii="Times New Roman" w:eastAsia="仿宋_GB2312" w:hAnsi="Times New Roman"/>
          <w:kern w:val="32"/>
          <w:sz w:val="32"/>
          <w:szCs w:val="32"/>
        </w:rPr>
        <w:t>μg/kg</w:t>
      </w:r>
      <w:r>
        <w:rPr>
          <w:rFonts w:ascii="Times New Roman" w:eastAsia="仿宋_GB2312" w:hAnsi="Times New Roman" w:hint="eastAsia"/>
          <w:kern w:val="32"/>
          <w:sz w:val="32"/>
          <w:szCs w:val="32"/>
        </w:rPr>
        <w:t>。猪肉中甲氧</w:t>
      </w:r>
      <w:proofErr w:type="gramStart"/>
      <w:r>
        <w:rPr>
          <w:rFonts w:ascii="Times New Roman" w:eastAsia="仿宋_GB2312" w:hAnsi="Times New Roman" w:hint="eastAsia"/>
          <w:kern w:val="32"/>
          <w:sz w:val="32"/>
          <w:szCs w:val="32"/>
        </w:rPr>
        <w:t>苄啶</w:t>
      </w:r>
      <w:proofErr w:type="gramEnd"/>
      <w:r>
        <w:rPr>
          <w:rFonts w:ascii="Times New Roman" w:eastAsia="仿宋_GB2312" w:hAnsi="Times New Roman" w:hint="eastAsia"/>
          <w:kern w:val="32"/>
          <w:sz w:val="32"/>
          <w:szCs w:val="32"/>
        </w:rPr>
        <w:t>残留量超标的原因，可能是养殖户在养殖过程中未严格遵守停药期规定，违规使用相关兽药。长期</w:t>
      </w:r>
      <w:proofErr w:type="gramStart"/>
      <w:r>
        <w:rPr>
          <w:rFonts w:ascii="Times New Roman" w:eastAsia="仿宋_GB2312" w:hAnsi="Times New Roman" w:hint="eastAsia"/>
          <w:kern w:val="32"/>
          <w:sz w:val="32"/>
          <w:szCs w:val="32"/>
        </w:rPr>
        <w:t>摄入甲氧苄啶</w:t>
      </w:r>
      <w:proofErr w:type="gramEnd"/>
      <w:r>
        <w:rPr>
          <w:rFonts w:ascii="Times New Roman" w:eastAsia="仿宋_GB2312" w:hAnsi="Times New Roman" w:hint="eastAsia"/>
          <w:kern w:val="32"/>
          <w:sz w:val="32"/>
          <w:szCs w:val="32"/>
        </w:rPr>
        <w:t>残留超标的食物，可能造成其在人体中蓄积，产生耐药性，引起骨髓微核抑制等其他不良反应。</w:t>
      </w:r>
    </w:p>
    <w:p w14:paraId="257EE7E8" w14:textId="308461E8" w:rsidR="008A61DC" w:rsidRDefault="00484F50">
      <w:pPr>
        <w:spacing w:line="594" w:lineRule="exact"/>
        <w:ind w:firstLineChars="200" w:firstLine="640"/>
        <w:rPr>
          <w:rFonts w:ascii="黑体" w:eastAsia="黑体" w:hAnsi="黑体"/>
          <w:sz w:val="32"/>
          <w:szCs w:val="32"/>
        </w:rPr>
      </w:pPr>
      <w:r>
        <w:rPr>
          <w:rFonts w:ascii="黑体" w:eastAsia="黑体" w:hAnsi="黑体" w:cs="黑体" w:hint="eastAsia"/>
          <w:sz w:val="32"/>
          <w:szCs w:val="32"/>
        </w:rPr>
        <w:t>四</w:t>
      </w:r>
      <w:r w:rsidR="00000000">
        <w:rPr>
          <w:rFonts w:ascii="黑体" w:eastAsia="黑体" w:hAnsi="黑体" w:cs="黑体" w:hint="eastAsia"/>
          <w:sz w:val="32"/>
          <w:szCs w:val="32"/>
        </w:rPr>
        <w:t>、</w:t>
      </w:r>
      <w:r w:rsidR="00000000">
        <w:rPr>
          <w:rFonts w:ascii="黑体" w:eastAsia="黑体" w:hAnsi="黑体" w:cs="黑体" w:hint="eastAsia"/>
          <w:kern w:val="32"/>
          <w:sz w:val="32"/>
          <w:szCs w:val="32"/>
        </w:rPr>
        <w:t>氯霉素</w:t>
      </w:r>
    </w:p>
    <w:p w14:paraId="1093786A" w14:textId="149BFD56" w:rsidR="008A61DC"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氯霉素是一种杀菌剂，也是高效广谱的抗生素，对革兰氏阳性菌和革兰氏阴性菌均有较好的抑制作用。《食品动物中禁止使用的药品及其他化合物清单》（农业农村部公告</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第</w:t>
      </w:r>
      <w:r>
        <w:rPr>
          <w:rFonts w:ascii="Times New Roman" w:eastAsia="仿宋_GB2312" w:hAnsi="Times New Roman" w:hint="eastAsia"/>
          <w:kern w:val="32"/>
          <w:sz w:val="32"/>
          <w:szCs w:val="32"/>
        </w:rPr>
        <w:t>250</w:t>
      </w:r>
      <w:r>
        <w:rPr>
          <w:rFonts w:ascii="Times New Roman" w:eastAsia="仿宋_GB2312" w:hAnsi="Times New Roman" w:hint="eastAsia"/>
          <w:kern w:val="32"/>
          <w:sz w:val="32"/>
          <w:szCs w:val="32"/>
        </w:rPr>
        <w:t>号）中规定，氯霉素为禁止使用的药物，在动物性食品中不得检出。长期食用检出氯霉素的食品可能引起肠道菌群失调，导致消化机能紊乱。人体过</w:t>
      </w:r>
      <w:r>
        <w:rPr>
          <w:rFonts w:ascii="Times New Roman" w:eastAsia="仿宋_GB2312" w:hAnsi="Times New Roman" w:hint="eastAsia"/>
          <w:kern w:val="32"/>
          <w:sz w:val="32"/>
          <w:szCs w:val="32"/>
        </w:rPr>
        <w:lastRenderedPageBreak/>
        <w:t>量摄入氯霉素可能引起人肝脏和骨髓造血机能的损害，导致再生障碍性贫血和血小板减少、肝损伤等健康危害。</w:t>
      </w:r>
    </w:p>
    <w:p w14:paraId="61ACD4D3" w14:textId="1A17FA69" w:rsidR="00484F50" w:rsidRDefault="00484F50" w:rsidP="00484F50">
      <w:pPr>
        <w:spacing w:line="594" w:lineRule="exact"/>
        <w:ind w:firstLineChars="200" w:firstLine="640"/>
        <w:rPr>
          <w:rFonts w:ascii="黑体" w:eastAsia="黑体" w:hAnsi="黑体" w:cs="黑体"/>
          <w:kern w:val="32"/>
          <w:sz w:val="32"/>
          <w:szCs w:val="32"/>
        </w:rPr>
      </w:pPr>
      <w:r>
        <w:rPr>
          <w:rFonts w:ascii="Times New Roman" w:eastAsia="黑体" w:hAnsi="Times New Roman" w:hint="eastAsia"/>
          <w:kern w:val="32"/>
          <w:sz w:val="32"/>
          <w:szCs w:val="32"/>
        </w:rPr>
        <w:t>五</w:t>
      </w:r>
      <w:r>
        <w:rPr>
          <w:rFonts w:ascii="Times New Roman" w:eastAsia="黑体" w:hAnsi="Times New Roman" w:hint="eastAsia"/>
          <w:kern w:val="32"/>
          <w:sz w:val="32"/>
          <w:szCs w:val="32"/>
        </w:rPr>
        <w:t>、</w:t>
      </w:r>
      <w:r>
        <w:rPr>
          <w:rFonts w:ascii="黑体" w:eastAsia="黑体" w:hAnsi="黑体" w:cs="黑体" w:hint="eastAsia"/>
          <w:kern w:val="32"/>
          <w:sz w:val="32"/>
          <w:szCs w:val="32"/>
        </w:rPr>
        <w:t>氟虫</w:t>
      </w:r>
      <w:proofErr w:type="gramStart"/>
      <w:r>
        <w:rPr>
          <w:rFonts w:ascii="黑体" w:eastAsia="黑体" w:hAnsi="黑体" w:cs="黑体" w:hint="eastAsia"/>
          <w:kern w:val="32"/>
          <w:sz w:val="32"/>
          <w:szCs w:val="32"/>
        </w:rPr>
        <w:t>腈</w:t>
      </w:r>
      <w:proofErr w:type="gramEnd"/>
    </w:p>
    <w:p w14:paraId="3E6D90CC" w14:textId="77777777" w:rsidR="00484F50" w:rsidRDefault="00484F50" w:rsidP="00484F5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氟虫</w:t>
      </w:r>
      <w:proofErr w:type="gramStart"/>
      <w:r>
        <w:rPr>
          <w:rFonts w:ascii="Times New Roman" w:eastAsia="仿宋_GB2312" w:hAnsi="Times New Roman" w:hint="eastAsia"/>
          <w:kern w:val="32"/>
          <w:sz w:val="32"/>
          <w:szCs w:val="32"/>
        </w:rPr>
        <w:t>腈</w:t>
      </w:r>
      <w:proofErr w:type="gramEnd"/>
      <w:r>
        <w:rPr>
          <w:rFonts w:ascii="Times New Roman" w:eastAsia="仿宋_GB2312" w:hAnsi="Times New Roman" w:hint="eastAsia"/>
          <w:kern w:val="32"/>
          <w:sz w:val="32"/>
          <w:szCs w:val="32"/>
        </w:rPr>
        <w:t>是一种苯基吡唑类杀虫剂、杀虫谱广，对害虫以胃毒作用为主，兼有触杀和一定的内吸作用。《食品安全国家标准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）中规定，氟虫</w:t>
      </w:r>
      <w:proofErr w:type="gramStart"/>
      <w:r>
        <w:rPr>
          <w:rFonts w:ascii="Times New Roman" w:eastAsia="仿宋_GB2312" w:hAnsi="Times New Roman" w:hint="eastAsia"/>
          <w:kern w:val="32"/>
          <w:sz w:val="32"/>
          <w:szCs w:val="32"/>
        </w:rPr>
        <w:t>腈</w:t>
      </w:r>
      <w:proofErr w:type="gramEnd"/>
      <w:r>
        <w:rPr>
          <w:rFonts w:ascii="Times New Roman" w:eastAsia="仿宋_GB2312" w:hAnsi="Times New Roman" w:hint="eastAsia"/>
          <w:kern w:val="32"/>
          <w:sz w:val="32"/>
          <w:szCs w:val="32"/>
        </w:rPr>
        <w:t>在叶菜类蔬菜中的最大残留限量值为</w:t>
      </w:r>
      <w:r>
        <w:rPr>
          <w:rFonts w:ascii="Times New Roman" w:eastAsia="仿宋_GB2312" w:hAnsi="Times New Roman"/>
          <w:kern w:val="32"/>
          <w:sz w:val="32"/>
          <w:szCs w:val="32"/>
        </w:rPr>
        <w:t>0.02mg/kg</w:t>
      </w:r>
      <w:r>
        <w:rPr>
          <w:rFonts w:ascii="Times New Roman" w:eastAsia="仿宋_GB2312" w:hAnsi="Times New Roman" w:hint="eastAsia"/>
          <w:kern w:val="32"/>
          <w:sz w:val="32"/>
          <w:szCs w:val="32"/>
        </w:rPr>
        <w:t>。菠菜中氟虫</w:t>
      </w:r>
      <w:proofErr w:type="gramStart"/>
      <w:r>
        <w:rPr>
          <w:rFonts w:ascii="Times New Roman" w:eastAsia="仿宋_GB2312" w:hAnsi="Times New Roman" w:hint="eastAsia"/>
          <w:kern w:val="32"/>
          <w:sz w:val="32"/>
          <w:szCs w:val="32"/>
        </w:rPr>
        <w:t>腈</w:t>
      </w:r>
      <w:proofErr w:type="gramEnd"/>
      <w:r>
        <w:rPr>
          <w:rFonts w:ascii="Times New Roman" w:eastAsia="仿宋_GB2312" w:hAnsi="Times New Roman" w:hint="eastAsia"/>
          <w:kern w:val="32"/>
          <w:sz w:val="32"/>
          <w:szCs w:val="32"/>
        </w:rPr>
        <w:t>残留量超标的原因，可能是菜农在种植环节未遵守采摘间隔期规定使用氟虫</w:t>
      </w:r>
      <w:proofErr w:type="gramStart"/>
      <w:r>
        <w:rPr>
          <w:rFonts w:ascii="Times New Roman" w:eastAsia="仿宋_GB2312" w:hAnsi="Times New Roman" w:hint="eastAsia"/>
          <w:kern w:val="32"/>
          <w:sz w:val="32"/>
          <w:szCs w:val="32"/>
        </w:rPr>
        <w:t>腈</w:t>
      </w:r>
      <w:proofErr w:type="gramEnd"/>
      <w:r>
        <w:rPr>
          <w:rFonts w:ascii="Times New Roman" w:eastAsia="仿宋_GB2312" w:hAnsi="Times New Roman" w:hint="eastAsia"/>
          <w:kern w:val="32"/>
          <w:sz w:val="32"/>
          <w:szCs w:val="32"/>
        </w:rPr>
        <w:t>药物，致使上市销售的产品中该农药残留量超标。</w:t>
      </w:r>
    </w:p>
    <w:p w14:paraId="047F38C7" w14:textId="77777777" w:rsidR="008A61DC" w:rsidRDefault="00000000">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六、</w:t>
      </w:r>
      <w:proofErr w:type="gramStart"/>
      <w:r>
        <w:rPr>
          <w:rFonts w:ascii="黑体" w:eastAsia="黑体" w:hAnsi="黑体" w:cs="黑体" w:hint="eastAsia"/>
          <w:sz w:val="32"/>
          <w:szCs w:val="32"/>
        </w:rPr>
        <w:t>吡</w:t>
      </w:r>
      <w:proofErr w:type="gramEnd"/>
      <w:r>
        <w:rPr>
          <w:rFonts w:ascii="黑体" w:eastAsia="黑体" w:hAnsi="黑体" w:cs="黑体" w:hint="eastAsia"/>
          <w:sz w:val="32"/>
          <w:szCs w:val="32"/>
        </w:rPr>
        <w:t>虫</w:t>
      </w:r>
      <w:proofErr w:type="gramStart"/>
      <w:r>
        <w:rPr>
          <w:rFonts w:ascii="黑体" w:eastAsia="黑体" w:hAnsi="黑体" w:cs="黑体" w:hint="eastAsia"/>
          <w:sz w:val="32"/>
          <w:szCs w:val="32"/>
        </w:rPr>
        <w:t>啉</w:t>
      </w:r>
      <w:proofErr w:type="gramEnd"/>
    </w:p>
    <w:p w14:paraId="1FB1DB99" w14:textId="77777777" w:rsidR="008A61DC" w:rsidRDefault="00000000">
      <w:pPr>
        <w:spacing w:line="594" w:lineRule="exact"/>
        <w:ind w:firstLineChars="200" w:firstLine="640"/>
        <w:rPr>
          <w:rFonts w:ascii="Times New Roman" w:eastAsia="仿宋_GB2312" w:hAnsi="Times New Roman"/>
          <w:sz w:val="32"/>
          <w:szCs w:val="32"/>
        </w:rPr>
      </w:pPr>
      <w:proofErr w:type="gramStart"/>
      <w:r>
        <w:rPr>
          <w:rFonts w:ascii="Times New Roman" w:eastAsia="仿宋_GB2312" w:hAnsi="Times New Roman"/>
          <w:sz w:val="32"/>
          <w:szCs w:val="32"/>
        </w:rPr>
        <w:t>吡</w:t>
      </w:r>
      <w:proofErr w:type="gramEnd"/>
      <w:r>
        <w:rPr>
          <w:rFonts w:ascii="Times New Roman" w:eastAsia="仿宋_GB2312" w:hAnsi="Times New Roman"/>
          <w:sz w:val="32"/>
          <w:szCs w:val="32"/>
        </w:rPr>
        <w:t>虫</w:t>
      </w:r>
      <w:proofErr w:type="gramStart"/>
      <w:r>
        <w:rPr>
          <w:rFonts w:ascii="Times New Roman" w:eastAsia="仿宋_GB2312" w:hAnsi="Times New Roman"/>
          <w:sz w:val="32"/>
          <w:szCs w:val="32"/>
        </w:rPr>
        <w:t>啉</w:t>
      </w:r>
      <w:proofErr w:type="gramEnd"/>
      <w:r>
        <w:rPr>
          <w:rFonts w:ascii="Times New Roman" w:eastAsia="仿宋_GB2312" w:hAnsi="Times New Roman"/>
          <w:sz w:val="32"/>
          <w:szCs w:val="32"/>
        </w:rPr>
        <w:t>是一种</w:t>
      </w:r>
      <w:proofErr w:type="gramStart"/>
      <w:r>
        <w:rPr>
          <w:rFonts w:ascii="Times New Roman" w:eastAsia="仿宋_GB2312" w:hAnsi="Times New Roman"/>
          <w:sz w:val="32"/>
          <w:szCs w:val="32"/>
        </w:rPr>
        <w:t>硝基亚</w:t>
      </w:r>
      <w:proofErr w:type="gramEnd"/>
      <w:r>
        <w:rPr>
          <w:rFonts w:ascii="Times New Roman" w:eastAsia="仿宋_GB2312" w:hAnsi="Times New Roman"/>
          <w:sz w:val="32"/>
          <w:szCs w:val="32"/>
        </w:rPr>
        <w:t>甲基类内吸杀虫剂，具有广谱、高效、低毒、低残留</w:t>
      </w:r>
      <w:r>
        <w:rPr>
          <w:rFonts w:ascii="Times New Roman" w:eastAsia="仿宋_GB2312" w:hAnsi="Times New Roman" w:hint="eastAsia"/>
          <w:sz w:val="32"/>
          <w:szCs w:val="32"/>
        </w:rPr>
        <w:t>等特点</w:t>
      </w:r>
      <w:r>
        <w:rPr>
          <w:rFonts w:ascii="Times New Roman" w:eastAsia="仿宋_GB2312" w:hAnsi="Times New Roman"/>
          <w:sz w:val="32"/>
          <w:szCs w:val="32"/>
        </w:rPr>
        <w:t>，并有触杀、胃毒和内吸等多重作用。《食品安全国家标准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食品中农药最大残留限量》</w:t>
      </w:r>
      <w:r>
        <w:rPr>
          <w:rFonts w:ascii="Times New Roman" w:eastAsia="仿宋_GB2312" w:hAnsi="Times New Roman" w:hint="eastAsia"/>
          <w:sz w:val="32"/>
          <w:szCs w:val="32"/>
        </w:rPr>
        <w:t>（</w:t>
      </w:r>
      <w:r>
        <w:rPr>
          <w:rFonts w:ascii="Times New Roman" w:eastAsia="仿宋_GB2312" w:hAnsi="Times New Roman"/>
          <w:sz w:val="32"/>
          <w:szCs w:val="32"/>
        </w:rPr>
        <w:t>GB 2763</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21</w:t>
      </w:r>
      <w:r>
        <w:rPr>
          <w:rFonts w:ascii="Times New Roman" w:eastAsia="仿宋_GB2312" w:hAnsi="Times New Roman" w:hint="eastAsia"/>
          <w:sz w:val="32"/>
          <w:szCs w:val="32"/>
        </w:rPr>
        <w:t>）</w:t>
      </w:r>
      <w:r>
        <w:rPr>
          <w:rFonts w:ascii="Times New Roman" w:eastAsia="仿宋_GB2312" w:hAnsi="Times New Roman"/>
          <w:sz w:val="32"/>
          <w:szCs w:val="32"/>
        </w:rPr>
        <w:t>中规定，</w:t>
      </w:r>
      <w:proofErr w:type="gramStart"/>
      <w:r>
        <w:rPr>
          <w:rFonts w:ascii="Times New Roman" w:eastAsia="仿宋_GB2312" w:hAnsi="Times New Roman"/>
          <w:sz w:val="32"/>
          <w:szCs w:val="32"/>
        </w:rPr>
        <w:t>吡</w:t>
      </w:r>
      <w:proofErr w:type="gramEnd"/>
      <w:r>
        <w:rPr>
          <w:rFonts w:ascii="Times New Roman" w:eastAsia="仿宋_GB2312" w:hAnsi="Times New Roman"/>
          <w:sz w:val="32"/>
          <w:szCs w:val="32"/>
        </w:rPr>
        <w:t>虫</w:t>
      </w:r>
      <w:proofErr w:type="gramStart"/>
      <w:r>
        <w:rPr>
          <w:rFonts w:ascii="Times New Roman" w:eastAsia="仿宋_GB2312" w:hAnsi="Times New Roman"/>
          <w:sz w:val="32"/>
          <w:szCs w:val="32"/>
        </w:rPr>
        <w:t>啉</w:t>
      </w:r>
      <w:proofErr w:type="gramEnd"/>
      <w:r>
        <w:rPr>
          <w:rFonts w:ascii="Times New Roman" w:eastAsia="仿宋_GB2312" w:hAnsi="Times New Roman"/>
          <w:sz w:val="32"/>
          <w:szCs w:val="32"/>
        </w:rPr>
        <w:t>在香蕉中的最大残留限量值为</w:t>
      </w:r>
      <w:r>
        <w:rPr>
          <w:rFonts w:ascii="Times New Roman" w:eastAsia="仿宋_GB2312" w:hAnsi="Times New Roman"/>
          <w:sz w:val="32"/>
          <w:szCs w:val="32"/>
        </w:rPr>
        <w:t>0.05mg/kg</w:t>
      </w:r>
      <w:r>
        <w:rPr>
          <w:rFonts w:ascii="Times New Roman" w:eastAsia="仿宋_GB2312" w:hAnsi="Times New Roman" w:hint="eastAsia"/>
          <w:sz w:val="32"/>
          <w:szCs w:val="32"/>
        </w:rPr>
        <w:t>。</w:t>
      </w:r>
      <w:r>
        <w:rPr>
          <w:rFonts w:ascii="Times New Roman" w:eastAsia="仿宋_GB2312" w:hAnsi="Times New Roman"/>
          <w:sz w:val="32"/>
          <w:szCs w:val="32"/>
        </w:rPr>
        <w:t>香蕉中</w:t>
      </w:r>
      <w:proofErr w:type="gramStart"/>
      <w:r>
        <w:rPr>
          <w:rFonts w:ascii="Times New Roman" w:eastAsia="仿宋_GB2312" w:hAnsi="Times New Roman"/>
          <w:sz w:val="32"/>
          <w:szCs w:val="32"/>
        </w:rPr>
        <w:t>吡</w:t>
      </w:r>
      <w:proofErr w:type="gramEnd"/>
      <w:r>
        <w:rPr>
          <w:rFonts w:ascii="Times New Roman" w:eastAsia="仿宋_GB2312" w:hAnsi="Times New Roman"/>
          <w:sz w:val="32"/>
          <w:szCs w:val="32"/>
        </w:rPr>
        <w:t>虫</w:t>
      </w:r>
      <w:proofErr w:type="gramStart"/>
      <w:r>
        <w:rPr>
          <w:rFonts w:ascii="Times New Roman" w:eastAsia="仿宋_GB2312" w:hAnsi="Times New Roman"/>
          <w:sz w:val="32"/>
          <w:szCs w:val="32"/>
        </w:rPr>
        <w:t>啉</w:t>
      </w:r>
      <w:proofErr w:type="gramEnd"/>
      <w:r>
        <w:rPr>
          <w:rFonts w:ascii="Times New Roman" w:eastAsia="仿宋_GB2312" w:hAnsi="Times New Roman"/>
          <w:sz w:val="32"/>
          <w:szCs w:val="32"/>
        </w:rPr>
        <w:t>残留量超标的原因，可能是</w:t>
      </w:r>
      <w:r>
        <w:rPr>
          <w:rFonts w:ascii="Times New Roman" w:eastAsia="仿宋_GB2312" w:hAnsi="Times New Roman" w:hint="eastAsia"/>
          <w:sz w:val="32"/>
          <w:szCs w:val="32"/>
        </w:rPr>
        <w:t>种植户</w:t>
      </w:r>
      <w:r>
        <w:rPr>
          <w:rFonts w:ascii="Times New Roman" w:eastAsia="仿宋_GB2312" w:hAnsi="Times New Roman"/>
          <w:sz w:val="32"/>
          <w:szCs w:val="32"/>
        </w:rPr>
        <w:t>为快速控制虫害加大用药量，或未遵守采摘间隔期规定，致使上市销售时产品中的药物</w:t>
      </w:r>
      <w:proofErr w:type="gramStart"/>
      <w:r>
        <w:rPr>
          <w:rFonts w:ascii="Times New Roman" w:eastAsia="仿宋_GB2312" w:hAnsi="Times New Roman"/>
          <w:sz w:val="32"/>
          <w:szCs w:val="32"/>
        </w:rPr>
        <w:t>残留量未降解</w:t>
      </w:r>
      <w:proofErr w:type="gramEnd"/>
      <w:r>
        <w:rPr>
          <w:rFonts w:ascii="Times New Roman" w:eastAsia="仿宋_GB2312" w:hAnsi="Times New Roman"/>
          <w:sz w:val="32"/>
          <w:szCs w:val="32"/>
        </w:rPr>
        <w:t>至标准限量以下。</w:t>
      </w:r>
      <w:r>
        <w:rPr>
          <w:rFonts w:ascii="Times New Roman" w:eastAsia="仿宋_GB2312" w:hAnsi="Times New Roman" w:hint="eastAsia"/>
          <w:sz w:val="32"/>
          <w:szCs w:val="32"/>
        </w:rPr>
        <w:t>少量的农药残留不会引起人体急性中毒，但长期食用农药残留超标的食品，对人体健康有一定影响。</w:t>
      </w:r>
    </w:p>
    <w:p w14:paraId="054243FE" w14:textId="77777777" w:rsidR="008A61DC" w:rsidRDefault="00000000">
      <w:pPr>
        <w:spacing w:line="594"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七、</w:t>
      </w:r>
      <w:proofErr w:type="gramStart"/>
      <w:r>
        <w:rPr>
          <w:rFonts w:ascii="黑体" w:eastAsia="黑体" w:hAnsi="黑体" w:cs="黑体" w:hint="eastAsia"/>
          <w:sz w:val="32"/>
          <w:szCs w:val="32"/>
        </w:rPr>
        <w:t>噻</w:t>
      </w:r>
      <w:proofErr w:type="gramEnd"/>
      <w:r>
        <w:rPr>
          <w:rFonts w:ascii="黑体" w:eastAsia="黑体" w:hAnsi="黑体" w:cs="黑体" w:hint="eastAsia"/>
          <w:sz w:val="32"/>
          <w:szCs w:val="32"/>
        </w:rPr>
        <w:t>虫胺</w:t>
      </w:r>
    </w:p>
    <w:p w14:paraId="5A371EB8" w14:textId="77777777" w:rsidR="008A61DC" w:rsidRDefault="00000000">
      <w:pPr>
        <w:spacing w:line="594"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虫胺是新烟碱类杀虫剂，是一类高效安全、高选择性的新型杀虫剂，其作用与烟碱乙酰胆碱受体类似，具有触杀、胃毒和内吸活性。少量的农药残留不会引起人体急性中毒，但长期食用</w:t>
      </w: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w:t>
      </w:r>
      <w:r>
        <w:rPr>
          <w:rFonts w:ascii="Times New Roman" w:eastAsia="仿宋_GB2312" w:hAnsi="Times New Roman" w:hint="eastAsia"/>
          <w:kern w:val="32"/>
          <w:sz w:val="32"/>
          <w:szCs w:val="32"/>
        </w:rPr>
        <w:lastRenderedPageBreak/>
        <w:t>残留超标的食品，对人体健康可能有一定影响。《食品安全国家标准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噻虫胺在香蕉</w:t>
      </w:r>
      <w:proofErr w:type="gramEnd"/>
      <w:r>
        <w:rPr>
          <w:rFonts w:ascii="Times New Roman" w:eastAsia="仿宋_GB2312" w:hAnsi="Times New Roman" w:hint="eastAsia"/>
          <w:kern w:val="32"/>
          <w:sz w:val="32"/>
          <w:szCs w:val="32"/>
        </w:rPr>
        <w:t>中的最大残留限量值为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。香蕉中</w:t>
      </w: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虫胺残留量超标的原因，可能是果农为控制虫害而</w:t>
      </w:r>
      <w:proofErr w:type="gramStart"/>
      <w:r>
        <w:rPr>
          <w:rFonts w:ascii="Times New Roman" w:eastAsia="仿宋_GB2312" w:hAnsi="Times New Roman" w:hint="eastAsia"/>
          <w:kern w:val="32"/>
          <w:sz w:val="32"/>
          <w:szCs w:val="32"/>
        </w:rPr>
        <w:t>违规加大</w:t>
      </w:r>
      <w:proofErr w:type="gramEnd"/>
      <w:r>
        <w:rPr>
          <w:rFonts w:ascii="Times New Roman" w:eastAsia="仿宋_GB2312" w:hAnsi="Times New Roman" w:hint="eastAsia"/>
          <w:kern w:val="32"/>
          <w:sz w:val="32"/>
          <w:szCs w:val="32"/>
        </w:rPr>
        <w:t>用药量或者没有按规定的采摘期进行采摘所致。</w:t>
      </w:r>
    </w:p>
    <w:p w14:paraId="0FA26292" w14:textId="77777777" w:rsidR="008A61DC" w:rsidRDefault="00000000">
      <w:pPr>
        <w:spacing w:line="594"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八、</w:t>
      </w:r>
      <w:proofErr w:type="gramStart"/>
      <w:r>
        <w:rPr>
          <w:rFonts w:ascii="黑体" w:eastAsia="黑体" w:hAnsi="黑体" w:cs="黑体" w:hint="eastAsia"/>
          <w:sz w:val="32"/>
          <w:szCs w:val="32"/>
        </w:rPr>
        <w:t>噻</w:t>
      </w:r>
      <w:proofErr w:type="gramEnd"/>
      <w:r>
        <w:rPr>
          <w:rFonts w:ascii="黑体" w:eastAsia="黑体" w:hAnsi="黑体" w:cs="黑体" w:hint="eastAsia"/>
          <w:sz w:val="32"/>
          <w:szCs w:val="32"/>
        </w:rPr>
        <w:t>虫</w:t>
      </w:r>
      <w:proofErr w:type="gramStart"/>
      <w:r>
        <w:rPr>
          <w:rFonts w:ascii="黑体" w:eastAsia="黑体" w:hAnsi="黑体" w:cs="黑体" w:hint="eastAsia"/>
          <w:sz w:val="32"/>
          <w:szCs w:val="32"/>
        </w:rPr>
        <w:t>嗪</w:t>
      </w:r>
      <w:proofErr w:type="gramEnd"/>
    </w:p>
    <w:p w14:paraId="63AC39D4" w14:textId="77777777" w:rsidR="008A61DC" w:rsidRDefault="00000000">
      <w:pPr>
        <w:spacing w:line="594"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是一种全新结构的第二代烟碱类高效低毒杀虫剂，对害虫具有胃毒、触杀及内吸活性，用于叶面喷雾及</w:t>
      </w:r>
      <w:proofErr w:type="gramStart"/>
      <w:r>
        <w:rPr>
          <w:rFonts w:ascii="Times New Roman" w:eastAsia="仿宋_GB2312" w:hAnsi="Times New Roman" w:hint="eastAsia"/>
          <w:sz w:val="32"/>
          <w:szCs w:val="32"/>
        </w:rPr>
        <w:t>土壤灌根处理</w:t>
      </w:r>
      <w:proofErr w:type="gramEnd"/>
      <w:r>
        <w:rPr>
          <w:rFonts w:ascii="Times New Roman" w:eastAsia="仿宋_GB2312" w:hAnsi="Times New Roman" w:hint="eastAsia"/>
          <w:sz w:val="32"/>
          <w:szCs w:val="32"/>
        </w:rPr>
        <w:t>，对刺吸式害虫如蚜虫、飞</w:t>
      </w:r>
      <w:proofErr w:type="gramStart"/>
      <w:r>
        <w:rPr>
          <w:rFonts w:ascii="Times New Roman" w:eastAsia="仿宋_GB2312" w:hAnsi="Times New Roman" w:hint="eastAsia"/>
          <w:sz w:val="32"/>
          <w:szCs w:val="32"/>
        </w:rPr>
        <w:t>虱</w:t>
      </w:r>
      <w:proofErr w:type="gramEnd"/>
      <w:r>
        <w:rPr>
          <w:rFonts w:ascii="Times New Roman" w:eastAsia="仿宋_GB2312" w:hAnsi="Times New Roman" w:hint="eastAsia"/>
          <w:sz w:val="32"/>
          <w:szCs w:val="32"/>
        </w:rPr>
        <w:t>、叶蝉、粉</w:t>
      </w:r>
      <w:proofErr w:type="gramStart"/>
      <w:r>
        <w:rPr>
          <w:rFonts w:ascii="Times New Roman" w:eastAsia="仿宋_GB2312" w:hAnsi="Times New Roman" w:hint="eastAsia"/>
          <w:sz w:val="32"/>
          <w:szCs w:val="32"/>
        </w:rPr>
        <w:t>虱</w:t>
      </w:r>
      <w:proofErr w:type="gramEnd"/>
      <w:r>
        <w:rPr>
          <w:rFonts w:ascii="Times New Roman" w:eastAsia="仿宋_GB2312" w:hAnsi="Times New Roman" w:hint="eastAsia"/>
          <w:sz w:val="32"/>
          <w:szCs w:val="32"/>
        </w:rPr>
        <w:t>等有良好的防效。《食品安全国家标准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）中规定，</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在香蕉中的最大残留限量值为</w:t>
      </w:r>
      <w:r>
        <w:rPr>
          <w:rFonts w:ascii="Times New Roman" w:eastAsia="仿宋_GB2312" w:hAnsi="Times New Roman" w:hint="eastAsia"/>
          <w:sz w:val="32"/>
          <w:szCs w:val="32"/>
        </w:rPr>
        <w:t>0.02mg/kg</w:t>
      </w:r>
      <w:r>
        <w:rPr>
          <w:rFonts w:ascii="Times New Roman" w:eastAsia="仿宋_GB2312" w:hAnsi="Times New Roman" w:hint="eastAsia"/>
          <w:sz w:val="32"/>
          <w:szCs w:val="32"/>
        </w:rPr>
        <w:t>。香蕉中</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残留量超标的原因，</w:t>
      </w:r>
      <w:r>
        <w:rPr>
          <w:rFonts w:ascii="仿宋_GB2312" w:eastAsia="仿宋_GB2312" w:hint="eastAsia"/>
          <w:sz w:val="32"/>
          <w:szCs w:val="32"/>
        </w:rPr>
        <w:t>可能是农户</w:t>
      </w:r>
      <w:r>
        <w:rPr>
          <w:rFonts w:ascii="Times New Roman" w:eastAsia="仿宋_GB2312" w:hAnsi="Times New Roman" w:hint="eastAsia"/>
          <w:sz w:val="32"/>
          <w:szCs w:val="32"/>
        </w:rPr>
        <w:t>为</w:t>
      </w:r>
      <w:r>
        <w:rPr>
          <w:rFonts w:ascii="Times New Roman" w:eastAsia="仿宋_GB2312" w:hAnsi="Times New Roman"/>
          <w:sz w:val="32"/>
          <w:szCs w:val="32"/>
        </w:rPr>
        <w:t>快速控制病情加大用药量</w:t>
      </w:r>
      <w:r>
        <w:rPr>
          <w:rFonts w:ascii="Times New Roman" w:eastAsia="仿宋_GB2312" w:hAnsi="Times New Roman" w:hint="eastAsia"/>
          <w:sz w:val="32"/>
          <w:szCs w:val="32"/>
        </w:rPr>
        <w:t>或</w:t>
      </w:r>
      <w:r>
        <w:rPr>
          <w:rFonts w:ascii="Times New Roman" w:eastAsia="仿宋_GB2312" w:hAnsi="Times New Roman"/>
          <w:sz w:val="32"/>
          <w:szCs w:val="32"/>
        </w:rPr>
        <w:t>未遵守采摘间隔期</w:t>
      </w:r>
      <w:r>
        <w:rPr>
          <w:rFonts w:ascii="Times New Roman" w:eastAsia="仿宋_GB2312" w:hAnsi="Times New Roman" w:hint="eastAsia"/>
          <w:sz w:val="32"/>
          <w:szCs w:val="32"/>
        </w:rPr>
        <w:t>规定</w:t>
      </w:r>
      <w:r>
        <w:rPr>
          <w:rFonts w:ascii="Times New Roman" w:eastAsia="仿宋_GB2312" w:hAnsi="Times New Roman"/>
          <w:sz w:val="32"/>
          <w:szCs w:val="32"/>
        </w:rPr>
        <w:t>，致使上市销售</w:t>
      </w:r>
      <w:r>
        <w:rPr>
          <w:rFonts w:ascii="Times New Roman" w:eastAsia="仿宋_GB2312" w:hAnsi="Times New Roman" w:hint="eastAsia"/>
          <w:sz w:val="32"/>
          <w:szCs w:val="32"/>
        </w:rPr>
        <w:t>的产品中残留量超标</w:t>
      </w:r>
      <w:r>
        <w:rPr>
          <w:rFonts w:ascii="Times New Roman" w:eastAsia="仿宋_GB2312" w:hAnsi="Times New Roman"/>
          <w:sz w:val="32"/>
          <w:szCs w:val="32"/>
        </w:rPr>
        <w:t>。</w:t>
      </w:r>
    </w:p>
    <w:p w14:paraId="61335C18" w14:textId="77777777" w:rsidR="008A61DC" w:rsidRDefault="00000000">
      <w:pPr>
        <w:spacing w:line="594" w:lineRule="exact"/>
        <w:ind w:firstLineChars="200" w:firstLine="640"/>
        <w:rPr>
          <w:rFonts w:ascii="仿宋_GB2312" w:eastAsia="仿宋_GB2312" w:hAnsi="Times New Roman"/>
          <w:kern w:val="32"/>
          <w:sz w:val="32"/>
          <w:szCs w:val="32"/>
        </w:rPr>
      </w:pPr>
      <w:r>
        <w:rPr>
          <w:rFonts w:ascii="黑体" w:eastAsia="黑体" w:hAnsi="黑体" w:cs="黑体" w:hint="eastAsia"/>
          <w:kern w:val="32"/>
          <w:sz w:val="32"/>
          <w:szCs w:val="32"/>
        </w:rPr>
        <w:t>九、铝的残留量（干样品，以Al计）</w:t>
      </w:r>
    </w:p>
    <w:p w14:paraId="0A60FC02" w14:textId="1E42E71A" w:rsidR="008A61DC" w:rsidRDefault="00000000">
      <w:pPr>
        <w:spacing w:line="594" w:lineRule="exact"/>
        <w:ind w:firstLineChars="200" w:firstLine="640"/>
        <w:rPr>
          <w:rFonts w:ascii="仿宋_GB2312" w:eastAsia="仿宋_GB2312" w:hAnsi="Times New Roman"/>
          <w:kern w:val="32"/>
          <w:sz w:val="32"/>
          <w:szCs w:val="32"/>
        </w:rPr>
      </w:pPr>
      <w:r>
        <w:rPr>
          <w:rFonts w:ascii="Times New Roman" w:eastAsia="仿宋_GB2312" w:hAnsi="Times New Roman" w:hint="eastAsia"/>
          <w:kern w:val="32"/>
          <w:sz w:val="32"/>
          <w:szCs w:val="32"/>
        </w:rPr>
        <w:t>含铝食品添加剂，比如硫酸铝钾（又名钾明矾）、硫酸铝铵（又名</w:t>
      </w:r>
      <w:proofErr w:type="gramStart"/>
      <w:r>
        <w:rPr>
          <w:rFonts w:ascii="Times New Roman" w:eastAsia="仿宋_GB2312" w:hAnsi="Times New Roman" w:hint="eastAsia"/>
          <w:kern w:val="32"/>
          <w:sz w:val="32"/>
          <w:szCs w:val="32"/>
        </w:rPr>
        <w:t>铵</w:t>
      </w:r>
      <w:proofErr w:type="gramEnd"/>
      <w:r>
        <w:rPr>
          <w:rFonts w:ascii="Times New Roman" w:eastAsia="仿宋_GB2312" w:hAnsi="Times New Roman" w:hint="eastAsia"/>
          <w:kern w:val="32"/>
          <w:sz w:val="32"/>
          <w:szCs w:val="32"/>
        </w:rPr>
        <w:t>明矾）等，在食品中作为膨松剂、稳定剂使用，使用后会产生铝残留。含铝食品添加剂按标准使用不会对健康造成危害，但长期食用铝残留超标的食品会导致运动和学习记忆能力下降，影响儿童智力发育。《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食品添加剂使用标准》（</w:t>
      </w:r>
      <w:r>
        <w:rPr>
          <w:rFonts w:ascii="Times New Roman" w:eastAsia="仿宋_GB2312" w:hAnsi="Times New Roman" w:hint="eastAsia"/>
          <w:kern w:val="32"/>
          <w:sz w:val="32"/>
          <w:szCs w:val="32"/>
        </w:rPr>
        <w:t>GB 2760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）中规定，粉丝、粉条中铝的最大残留限量值（干样品，以</w:t>
      </w:r>
      <w:r>
        <w:rPr>
          <w:rFonts w:ascii="Times New Roman" w:eastAsia="仿宋_GB2312" w:hAnsi="Times New Roman" w:hint="eastAsia"/>
          <w:kern w:val="32"/>
          <w:sz w:val="32"/>
          <w:szCs w:val="32"/>
        </w:rPr>
        <w:t>Al</w:t>
      </w:r>
      <w:r>
        <w:rPr>
          <w:rFonts w:ascii="Times New Roman" w:eastAsia="仿宋_GB2312" w:hAnsi="Times New Roman" w:hint="eastAsia"/>
          <w:kern w:val="32"/>
          <w:sz w:val="32"/>
          <w:szCs w:val="32"/>
        </w:rPr>
        <w:t>计）为</w:t>
      </w:r>
      <w:r>
        <w:rPr>
          <w:rFonts w:ascii="Times New Roman" w:eastAsia="仿宋_GB2312" w:hAnsi="Times New Roman" w:hint="eastAsia"/>
          <w:kern w:val="32"/>
          <w:sz w:val="32"/>
          <w:szCs w:val="32"/>
        </w:rPr>
        <w:t>200mg/kg</w:t>
      </w:r>
      <w:r>
        <w:rPr>
          <w:rFonts w:ascii="Times New Roman" w:eastAsia="仿宋_GB2312" w:hAnsi="Times New Roman" w:hint="eastAsia"/>
          <w:kern w:val="32"/>
          <w:sz w:val="32"/>
          <w:szCs w:val="32"/>
        </w:rPr>
        <w:t>。</w:t>
      </w:r>
      <w:r w:rsidR="00874DB1">
        <w:rPr>
          <w:rFonts w:ascii="Times New Roman" w:eastAsia="仿宋_GB2312" w:hAnsi="Times New Roman" w:hint="eastAsia"/>
          <w:kern w:val="32"/>
          <w:sz w:val="32"/>
          <w:szCs w:val="32"/>
        </w:rPr>
        <w:t>粉丝中铝的残留量（干样品，以</w:t>
      </w:r>
      <w:r w:rsidR="00874DB1">
        <w:rPr>
          <w:rFonts w:ascii="Times New Roman" w:eastAsia="仿宋_GB2312" w:hAnsi="Times New Roman" w:hint="eastAsia"/>
          <w:kern w:val="32"/>
          <w:sz w:val="32"/>
          <w:szCs w:val="32"/>
        </w:rPr>
        <w:t>Al</w:t>
      </w:r>
      <w:r w:rsidR="00874DB1">
        <w:rPr>
          <w:rFonts w:ascii="Times New Roman" w:eastAsia="仿宋_GB2312" w:hAnsi="Times New Roman" w:hint="eastAsia"/>
          <w:kern w:val="32"/>
          <w:sz w:val="32"/>
          <w:szCs w:val="32"/>
        </w:rPr>
        <w:t>计）超标的原因，可能是商家为增加产品口感，在生产加工过程中超限量使用</w:t>
      </w:r>
      <w:r w:rsidR="00874DB1">
        <w:rPr>
          <w:rFonts w:ascii="Times New Roman" w:eastAsia="仿宋_GB2312" w:hAnsi="Times New Roman" w:hint="eastAsia"/>
          <w:kern w:val="32"/>
          <w:sz w:val="32"/>
          <w:szCs w:val="32"/>
        </w:rPr>
        <w:lastRenderedPageBreak/>
        <w:t>含铝食品添加剂。</w:t>
      </w:r>
      <w:r>
        <w:rPr>
          <w:rFonts w:ascii="Times New Roman" w:eastAsia="仿宋_GB2312" w:hAnsi="Times New Roman" w:hint="eastAsia"/>
          <w:kern w:val="32"/>
          <w:sz w:val="32"/>
          <w:szCs w:val="32"/>
        </w:rPr>
        <w:t>本次抽检</w:t>
      </w:r>
      <w:r w:rsidR="00874DB1">
        <w:rPr>
          <w:rFonts w:ascii="Times New Roman" w:eastAsia="仿宋_GB2312" w:hAnsi="Times New Roman" w:hint="eastAsia"/>
          <w:kern w:val="32"/>
          <w:sz w:val="32"/>
          <w:szCs w:val="32"/>
        </w:rPr>
        <w:t>的</w:t>
      </w:r>
      <w:r w:rsidR="00874DB1">
        <w:rPr>
          <w:rFonts w:ascii="Times New Roman" w:eastAsia="仿宋_GB2312" w:hAnsi="Times New Roman" w:hint="eastAsia"/>
          <w:kern w:val="32"/>
          <w:sz w:val="32"/>
          <w:szCs w:val="32"/>
        </w:rPr>
        <w:t>1</w:t>
      </w:r>
      <w:r w:rsidR="00874DB1">
        <w:rPr>
          <w:rFonts w:ascii="Times New Roman" w:eastAsia="仿宋_GB2312" w:hAnsi="Times New Roman" w:hint="eastAsia"/>
          <w:kern w:val="32"/>
          <w:sz w:val="32"/>
          <w:szCs w:val="32"/>
        </w:rPr>
        <w:t>批次</w:t>
      </w:r>
      <w:r>
        <w:rPr>
          <w:rFonts w:ascii="Times New Roman" w:eastAsia="仿宋_GB2312" w:hAnsi="Times New Roman" w:hint="eastAsia"/>
          <w:kern w:val="32"/>
          <w:sz w:val="32"/>
          <w:szCs w:val="32"/>
        </w:rPr>
        <w:t>苦荞粉丝</w:t>
      </w:r>
      <w:r>
        <w:rPr>
          <w:rFonts w:ascii="Times New Roman" w:eastAsia="仿宋_GB2312" w:hAnsi="Times New Roman" w:hint="eastAsia"/>
          <w:sz w:val="32"/>
          <w:szCs w:val="32"/>
        </w:rPr>
        <w:t>中铝的残留量（干样品，以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计）符合食品安全国家标准规定，但不符合产品标签</w:t>
      </w:r>
      <w:r>
        <w:rPr>
          <w:rFonts w:ascii="Times New Roman" w:eastAsia="仿宋_GB2312" w:hAnsi="Times New Roman" w:hint="eastAsia"/>
          <w:kern w:val="32"/>
          <w:sz w:val="32"/>
          <w:szCs w:val="32"/>
        </w:rPr>
        <w:t>标示“不含任何添加剂”要求。苦荞粉丝</w:t>
      </w:r>
      <w:r>
        <w:rPr>
          <w:rFonts w:ascii="Times New Roman" w:eastAsia="仿宋_GB2312" w:hAnsi="Times New Roman" w:hint="eastAsia"/>
          <w:sz w:val="32"/>
          <w:szCs w:val="32"/>
        </w:rPr>
        <w:t>中铝的残留量</w:t>
      </w:r>
      <w:r>
        <w:rPr>
          <w:rFonts w:ascii="Times New Roman" w:eastAsia="仿宋_GB2312" w:hAnsi="Times New Roman" w:hint="eastAsia"/>
          <w:kern w:val="32"/>
          <w:sz w:val="32"/>
          <w:szCs w:val="32"/>
        </w:rPr>
        <w:t>（干样品，以</w:t>
      </w:r>
      <w:r>
        <w:rPr>
          <w:rFonts w:ascii="Times New Roman" w:eastAsia="仿宋_GB2312" w:hAnsi="Times New Roman" w:hint="eastAsia"/>
          <w:kern w:val="32"/>
          <w:sz w:val="32"/>
          <w:szCs w:val="32"/>
        </w:rPr>
        <w:t>Al</w:t>
      </w:r>
      <w:r>
        <w:rPr>
          <w:rFonts w:ascii="Times New Roman" w:eastAsia="仿宋_GB2312" w:hAnsi="Times New Roman" w:hint="eastAsia"/>
          <w:kern w:val="32"/>
          <w:sz w:val="32"/>
          <w:szCs w:val="32"/>
        </w:rPr>
        <w:t>计）</w:t>
      </w:r>
      <w:r w:rsidR="00874DB1">
        <w:rPr>
          <w:rFonts w:ascii="Times New Roman" w:eastAsia="仿宋_GB2312" w:hAnsi="Times New Roman" w:hint="eastAsia"/>
          <w:sz w:val="32"/>
          <w:szCs w:val="32"/>
        </w:rPr>
        <w:t>不合格</w:t>
      </w:r>
      <w:r>
        <w:rPr>
          <w:rFonts w:ascii="Times New Roman" w:eastAsia="仿宋_GB2312" w:hAnsi="Times New Roman" w:hint="eastAsia"/>
          <w:sz w:val="32"/>
          <w:szCs w:val="32"/>
        </w:rPr>
        <w:t>的原因，可能是企业没有按照产品工艺要求生产，或者为增加销量进行夸大宣传</w:t>
      </w:r>
      <w:r w:rsidR="00874DB1">
        <w:rPr>
          <w:rFonts w:ascii="Times New Roman" w:eastAsia="仿宋_GB2312" w:hAnsi="Times New Roman" w:hint="eastAsia"/>
          <w:sz w:val="32"/>
          <w:szCs w:val="32"/>
        </w:rPr>
        <w:t>。</w:t>
      </w:r>
    </w:p>
    <w:p w14:paraId="45B092CC" w14:textId="77777777" w:rsidR="008A61DC" w:rsidRDefault="00000000">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十、二氧化硫残留量</w:t>
      </w:r>
    </w:p>
    <w:p w14:paraId="21FC6D2F" w14:textId="77777777" w:rsidR="008A61DC" w:rsidRDefault="00000000">
      <w:pPr>
        <w:spacing w:line="594" w:lineRule="exact"/>
        <w:ind w:firstLineChars="200" w:firstLine="640"/>
        <w:rPr>
          <w:rFonts w:ascii="仿宋_GB2312" w:eastAsia="仿宋_GB2312" w:hAnsi="仿宋_GB2312" w:cs="仿宋_GB2312"/>
          <w:kern w:val="32"/>
          <w:sz w:val="32"/>
          <w:szCs w:val="32"/>
        </w:rPr>
      </w:pPr>
      <w:r>
        <w:rPr>
          <w:rFonts w:ascii="Times New Roman" w:eastAsia="仿宋_GB2312" w:hAnsi="Times New Roman"/>
          <w:sz w:val="32"/>
          <w:szCs w:val="32"/>
        </w:rPr>
        <w:t>二氧化硫是国内外允许使用的一种食品添加剂，具有漂白、防腐和抗氧化的作用。二氧化硫进入人体后最终转化为硫酸盐并随尿液排出体外，少量摄入不会对身体带来健康危害，但若过量食用可能引起如恶心、呕吐等胃肠道反应。《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食品添加剂使用标准》（</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sz w:val="32"/>
          <w:szCs w:val="32"/>
        </w:rPr>
        <w:t>）中规定，</w:t>
      </w:r>
      <w:r>
        <w:rPr>
          <w:rFonts w:ascii="Times New Roman" w:eastAsia="仿宋_GB2312" w:hAnsi="Times New Roman" w:hint="eastAsia"/>
          <w:sz w:val="32"/>
          <w:szCs w:val="32"/>
        </w:rPr>
        <w:t>米粉制品中不允许使用二氧化硫</w:t>
      </w:r>
      <w:r>
        <w:rPr>
          <w:rFonts w:ascii="Times New Roman" w:eastAsia="仿宋_GB2312" w:hAnsi="Times New Roman" w:hint="eastAsia"/>
          <w:kern w:val="32"/>
          <w:sz w:val="32"/>
          <w:szCs w:val="32"/>
        </w:rPr>
        <w:t>。</w:t>
      </w:r>
      <w:r>
        <w:rPr>
          <w:rFonts w:ascii="Times New Roman" w:eastAsia="仿宋_GB2312" w:hAnsi="Times New Roman" w:hint="eastAsia"/>
          <w:sz w:val="32"/>
          <w:szCs w:val="32"/>
        </w:rPr>
        <w:t>米粉、米线中二氧化硫残留量超标的原因</w:t>
      </w:r>
      <w:r>
        <w:rPr>
          <w:rFonts w:ascii="Times New Roman" w:eastAsia="仿宋_GB2312" w:hAnsi="Times New Roman"/>
          <w:sz w:val="32"/>
          <w:szCs w:val="32"/>
        </w:rPr>
        <w:t>，</w:t>
      </w:r>
      <w:r>
        <w:rPr>
          <w:rFonts w:ascii="Times New Roman" w:eastAsia="仿宋_GB2312" w:hAnsi="Times New Roman" w:hint="eastAsia"/>
          <w:sz w:val="32"/>
          <w:szCs w:val="32"/>
        </w:rPr>
        <w:t>可能是生产企业为了达到漂白和防腐的作用而超范围使用亚硫酸盐等漂白剂</w:t>
      </w:r>
      <w:r>
        <w:rPr>
          <w:rFonts w:ascii="Times New Roman" w:eastAsia="仿宋_GB2312" w:hAnsi="Times New Roman"/>
          <w:sz w:val="32"/>
          <w:szCs w:val="32"/>
        </w:rPr>
        <w:t>。</w:t>
      </w:r>
    </w:p>
    <w:p w14:paraId="6BF56C14" w14:textId="77777777" w:rsidR="008A61DC"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十一、糖精钠（以糖精计）</w:t>
      </w:r>
    </w:p>
    <w:p w14:paraId="41402A76" w14:textId="77777777" w:rsidR="008A61DC"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糖精钠是食品工业中常用的合成甜味剂。糖精钠对人体无营养价值，食用较多的糖精钠会影响肠胃消化酶的正常分泌，降低小肠的吸收能力，使食欲减退。《食品安全国家标准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）中规定，白酒中不得使用糖精钠（以糖精计）。白酒中检出糖精钠（以糖精计）的原因，可能是生产者为降低成本、改善产品口感而超范围使用。</w:t>
      </w:r>
    </w:p>
    <w:p w14:paraId="55A9B99F" w14:textId="77777777" w:rsidR="008A61DC" w:rsidRDefault="00000000">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十二、甜蜜素（以</w:t>
      </w:r>
      <w:proofErr w:type="gramStart"/>
      <w:r>
        <w:rPr>
          <w:rFonts w:ascii="黑体" w:eastAsia="黑体" w:hAnsi="黑体" w:cs="黑体" w:hint="eastAsia"/>
          <w:kern w:val="32"/>
          <w:sz w:val="32"/>
          <w:szCs w:val="32"/>
        </w:rPr>
        <w:t>环己基氨基磺酸</w:t>
      </w:r>
      <w:proofErr w:type="gramEnd"/>
      <w:r>
        <w:rPr>
          <w:rFonts w:ascii="黑体" w:eastAsia="黑体" w:hAnsi="黑体" w:cs="黑体" w:hint="eastAsia"/>
          <w:kern w:val="32"/>
          <w:sz w:val="32"/>
          <w:szCs w:val="32"/>
        </w:rPr>
        <w:t>计）</w:t>
      </w:r>
    </w:p>
    <w:p w14:paraId="6B42F0E9" w14:textId="77777777" w:rsidR="008A61DC"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甜蜜素，化学名称为</w:t>
      </w:r>
      <w:proofErr w:type="gramStart"/>
      <w:r>
        <w:rPr>
          <w:rFonts w:ascii="Times New Roman" w:eastAsia="仿宋_GB2312" w:hAnsi="Times New Roman" w:hint="eastAsia"/>
          <w:kern w:val="32"/>
          <w:sz w:val="32"/>
          <w:szCs w:val="32"/>
        </w:rPr>
        <w:t>环己基氨基磺酸</w:t>
      </w:r>
      <w:proofErr w:type="gramEnd"/>
      <w:r>
        <w:rPr>
          <w:rFonts w:ascii="Times New Roman" w:eastAsia="仿宋_GB2312" w:hAnsi="Times New Roman" w:hint="eastAsia"/>
          <w:kern w:val="32"/>
          <w:sz w:val="32"/>
          <w:szCs w:val="32"/>
        </w:rPr>
        <w:t>钠，是食品生产中常用的</w:t>
      </w:r>
      <w:r>
        <w:rPr>
          <w:rFonts w:ascii="Times New Roman" w:eastAsia="仿宋_GB2312" w:hAnsi="Times New Roman" w:hint="eastAsia"/>
          <w:kern w:val="32"/>
          <w:sz w:val="32"/>
          <w:szCs w:val="32"/>
        </w:rPr>
        <w:lastRenderedPageBreak/>
        <w:t>甜味剂之一，其甜度是蔗糖的</w:t>
      </w:r>
      <w:r>
        <w:rPr>
          <w:rFonts w:ascii="Times New Roman" w:eastAsia="仿宋_GB2312" w:hAnsi="Times New Roman"/>
          <w:kern w:val="32"/>
          <w:sz w:val="32"/>
          <w:szCs w:val="32"/>
        </w:rPr>
        <w:t>40</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50</w:t>
      </w:r>
      <w:r>
        <w:rPr>
          <w:rFonts w:ascii="Times New Roman" w:eastAsia="仿宋_GB2312" w:hAnsi="Times New Roman" w:hint="eastAsia"/>
          <w:kern w:val="32"/>
          <w:sz w:val="32"/>
          <w:szCs w:val="32"/>
        </w:rPr>
        <w:t>倍。长期摄入甜蜜素含量超标的食品，可能对人体的肝脏和神经系统造成一定危害。《食品安全国家标准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）中规定，白酒中不得使用甜蜜素（以</w:t>
      </w:r>
      <w:proofErr w:type="gramStart"/>
      <w:r>
        <w:rPr>
          <w:rFonts w:ascii="Times New Roman" w:eastAsia="仿宋_GB2312" w:hAnsi="Times New Roman" w:hint="eastAsia"/>
          <w:kern w:val="32"/>
          <w:sz w:val="32"/>
          <w:szCs w:val="32"/>
        </w:rPr>
        <w:t>环己基氨基磺酸</w:t>
      </w:r>
      <w:proofErr w:type="gramEnd"/>
      <w:r>
        <w:rPr>
          <w:rFonts w:ascii="Times New Roman" w:eastAsia="仿宋_GB2312" w:hAnsi="Times New Roman" w:hint="eastAsia"/>
          <w:kern w:val="32"/>
          <w:sz w:val="32"/>
          <w:szCs w:val="32"/>
        </w:rPr>
        <w:t>计）。白酒中检出甜蜜素（以</w:t>
      </w:r>
      <w:proofErr w:type="gramStart"/>
      <w:r>
        <w:rPr>
          <w:rFonts w:ascii="Times New Roman" w:eastAsia="仿宋_GB2312" w:hAnsi="Times New Roman" w:hint="eastAsia"/>
          <w:kern w:val="32"/>
          <w:sz w:val="32"/>
          <w:szCs w:val="32"/>
        </w:rPr>
        <w:t>环己基氨基磺酸</w:t>
      </w:r>
      <w:proofErr w:type="gramEnd"/>
      <w:r>
        <w:rPr>
          <w:rFonts w:ascii="Times New Roman" w:eastAsia="仿宋_GB2312" w:hAnsi="Times New Roman" w:hint="eastAsia"/>
          <w:kern w:val="32"/>
          <w:sz w:val="32"/>
          <w:szCs w:val="32"/>
        </w:rPr>
        <w:t>计）的原因，可能是生产者为降低生产成本，改善产品的口感，违规添加甜蜜素。</w:t>
      </w:r>
    </w:p>
    <w:p w14:paraId="022106EC" w14:textId="77777777" w:rsidR="008A61DC" w:rsidRDefault="00000000">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十三、氰化物（以HCN计）</w:t>
      </w:r>
    </w:p>
    <w:p w14:paraId="48132AFB" w14:textId="77777777" w:rsidR="008A61DC" w:rsidRDefault="00000000">
      <w:pPr>
        <w:spacing w:line="594" w:lineRule="exact"/>
        <w:ind w:firstLineChars="200" w:firstLine="640"/>
        <w:rPr>
          <w:rFonts w:ascii="仿宋_GB2312" w:eastAsia="仿宋_GB2312" w:hAnsi="Times New Roman"/>
          <w:kern w:val="32"/>
          <w:sz w:val="32"/>
          <w:szCs w:val="32"/>
        </w:rPr>
      </w:pPr>
      <w:r>
        <w:rPr>
          <w:rFonts w:ascii="Times New Roman" w:eastAsia="仿宋_GB2312" w:hAnsi="Times New Roman" w:hint="eastAsia"/>
          <w:kern w:val="32"/>
          <w:sz w:val="32"/>
          <w:szCs w:val="32"/>
        </w:rPr>
        <w:t>氰化物是酒类中一项重要安全指标。氰化物对人体的伤害主要是神经方面的，可能导致中枢神经系统迅速丧失功能，继而使人体出现呼吸</w:t>
      </w:r>
      <w:proofErr w:type="gramStart"/>
      <w:r>
        <w:rPr>
          <w:rFonts w:ascii="Times New Roman" w:eastAsia="仿宋_GB2312" w:hAnsi="Times New Roman" w:hint="eastAsia"/>
          <w:kern w:val="32"/>
          <w:sz w:val="32"/>
          <w:szCs w:val="32"/>
        </w:rPr>
        <w:t>肌</w:t>
      </w:r>
      <w:proofErr w:type="gramEnd"/>
      <w:r>
        <w:rPr>
          <w:rFonts w:ascii="Times New Roman" w:eastAsia="仿宋_GB2312" w:hAnsi="Times New Roman" w:hint="eastAsia"/>
          <w:kern w:val="32"/>
          <w:sz w:val="32"/>
          <w:szCs w:val="32"/>
        </w:rPr>
        <w:t>麻痹、心跳停止、多脏器衰竭等症状而中毒，还可能引起后续的致癌反应。《食品安全国家标准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蒸馏酒及其配制酒》（</w:t>
      </w:r>
      <w:r>
        <w:rPr>
          <w:rFonts w:ascii="Times New Roman" w:eastAsia="仿宋_GB2312" w:hAnsi="Times New Roman" w:hint="eastAsia"/>
          <w:kern w:val="32"/>
          <w:sz w:val="32"/>
          <w:szCs w:val="32"/>
        </w:rPr>
        <w:t>GB 2757</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2012</w:t>
      </w:r>
      <w:r>
        <w:rPr>
          <w:rFonts w:ascii="Times New Roman" w:eastAsia="仿宋_GB2312" w:hAnsi="Times New Roman" w:hint="eastAsia"/>
          <w:kern w:val="32"/>
          <w:sz w:val="32"/>
          <w:szCs w:val="32"/>
        </w:rPr>
        <w:t>）中规定，蒸馏</w:t>
      </w:r>
      <w:proofErr w:type="gramStart"/>
      <w:r>
        <w:rPr>
          <w:rFonts w:ascii="Times New Roman" w:eastAsia="仿宋_GB2312" w:hAnsi="Times New Roman" w:hint="eastAsia"/>
          <w:kern w:val="32"/>
          <w:sz w:val="32"/>
          <w:szCs w:val="32"/>
        </w:rPr>
        <w:t>酒及其</w:t>
      </w:r>
      <w:proofErr w:type="gramEnd"/>
      <w:r>
        <w:rPr>
          <w:rFonts w:ascii="Times New Roman" w:eastAsia="仿宋_GB2312" w:hAnsi="Times New Roman" w:hint="eastAsia"/>
          <w:kern w:val="32"/>
          <w:sz w:val="32"/>
          <w:szCs w:val="32"/>
        </w:rPr>
        <w:t>配制酒中氰化物（以</w:t>
      </w:r>
      <w:r>
        <w:rPr>
          <w:rFonts w:ascii="Times New Roman" w:eastAsia="仿宋_GB2312" w:hAnsi="Times New Roman" w:hint="eastAsia"/>
          <w:kern w:val="32"/>
          <w:sz w:val="32"/>
          <w:szCs w:val="32"/>
        </w:rPr>
        <w:t>HCN</w:t>
      </w:r>
      <w:r>
        <w:rPr>
          <w:rFonts w:ascii="Times New Roman" w:eastAsia="仿宋_GB2312" w:hAnsi="Times New Roman" w:hint="eastAsia"/>
          <w:kern w:val="32"/>
          <w:sz w:val="32"/>
          <w:szCs w:val="32"/>
        </w:rPr>
        <w:t>计）的最大限量值为</w:t>
      </w:r>
      <w:r>
        <w:rPr>
          <w:rFonts w:ascii="Times New Roman" w:eastAsia="仿宋_GB2312" w:hAnsi="Times New Roman" w:hint="eastAsia"/>
          <w:kern w:val="32"/>
          <w:sz w:val="32"/>
          <w:szCs w:val="32"/>
        </w:rPr>
        <w:t>8.0mg/L</w:t>
      </w:r>
      <w:r>
        <w:rPr>
          <w:rFonts w:ascii="Times New Roman" w:eastAsia="仿宋_GB2312" w:hAnsi="Times New Roman" w:hint="eastAsia"/>
          <w:kern w:val="32"/>
          <w:sz w:val="32"/>
          <w:szCs w:val="32"/>
        </w:rPr>
        <w:t>（按</w:t>
      </w:r>
      <w:r>
        <w:rPr>
          <w:rFonts w:ascii="Times New Roman" w:eastAsia="仿宋_GB2312" w:hAnsi="Times New Roman" w:hint="eastAsia"/>
          <w:kern w:val="32"/>
          <w:sz w:val="32"/>
          <w:szCs w:val="32"/>
        </w:rPr>
        <w:t>100%</w:t>
      </w:r>
      <w:r>
        <w:rPr>
          <w:rFonts w:ascii="Times New Roman" w:eastAsia="仿宋_GB2312" w:hAnsi="Times New Roman" w:hint="eastAsia"/>
          <w:kern w:val="32"/>
          <w:sz w:val="32"/>
          <w:szCs w:val="32"/>
        </w:rPr>
        <w:t>酒精度折算）。白酒中氰化物（以</w:t>
      </w:r>
      <w:r>
        <w:rPr>
          <w:rFonts w:ascii="Times New Roman" w:eastAsia="仿宋_GB2312" w:hAnsi="Times New Roman" w:hint="eastAsia"/>
          <w:kern w:val="32"/>
          <w:sz w:val="32"/>
          <w:szCs w:val="32"/>
        </w:rPr>
        <w:t>HCN</w:t>
      </w:r>
      <w:r>
        <w:rPr>
          <w:rFonts w:ascii="Times New Roman" w:eastAsia="仿宋_GB2312" w:hAnsi="Times New Roman" w:hint="eastAsia"/>
          <w:kern w:val="32"/>
          <w:sz w:val="32"/>
          <w:szCs w:val="32"/>
        </w:rPr>
        <w:t>计）检测值超标的原因，可能是生产者为降低生产成本使用了不符合规定的原料加工，或是生产工艺不过关造成。</w:t>
      </w:r>
    </w:p>
    <w:bookmarkEnd w:id="0"/>
    <w:p w14:paraId="2264AF36" w14:textId="77777777" w:rsidR="008A61DC" w:rsidRDefault="00000000">
      <w:pPr>
        <w:spacing w:line="600" w:lineRule="exact"/>
        <w:ind w:firstLineChars="200" w:firstLine="640"/>
        <w:rPr>
          <w:rFonts w:ascii="黑体" w:eastAsia="黑体" w:hAnsi="黑体"/>
          <w:kern w:val="32"/>
          <w:sz w:val="32"/>
          <w:szCs w:val="32"/>
        </w:rPr>
      </w:pPr>
      <w:r>
        <w:rPr>
          <w:rFonts w:ascii="黑体" w:eastAsia="黑体" w:hAnsi="黑体" w:hint="eastAsia"/>
          <w:kern w:val="32"/>
          <w:sz w:val="32"/>
          <w:szCs w:val="32"/>
        </w:rPr>
        <w:t>十四、酸价（以脂肪计）</w:t>
      </w:r>
    </w:p>
    <w:p w14:paraId="0BA274CD" w14:textId="69DF039E" w:rsidR="008A61DC" w:rsidRDefault="00000000">
      <w:pPr>
        <w:spacing w:line="600"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酸价主要反映食品中的油脂酸败程度。酸价超标会导致食品有哈喇味，超标严重时所产生的醛、酮、酸会破坏脂溶性维生素，导致肠胃不适。《食品安全国家标准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坚果与籽类食品》（</w:t>
      </w:r>
      <w:r>
        <w:rPr>
          <w:rFonts w:ascii="Times New Roman" w:eastAsia="仿宋_GB2312" w:hAnsi="Times New Roman"/>
          <w:kern w:val="32"/>
          <w:sz w:val="32"/>
          <w:szCs w:val="32"/>
        </w:rPr>
        <w:t>GB 19300</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）中规定，坚果</w:t>
      </w:r>
      <w:proofErr w:type="gramStart"/>
      <w:r>
        <w:rPr>
          <w:rFonts w:ascii="Times New Roman" w:eastAsia="仿宋_GB2312" w:hAnsi="Times New Roman" w:hint="eastAsia"/>
          <w:kern w:val="32"/>
          <w:sz w:val="32"/>
          <w:szCs w:val="32"/>
        </w:rPr>
        <w:t>与籽类食品</w:t>
      </w:r>
      <w:proofErr w:type="gramEnd"/>
      <w:r>
        <w:rPr>
          <w:rFonts w:ascii="Times New Roman" w:eastAsia="仿宋_GB2312" w:hAnsi="Times New Roman" w:hint="eastAsia"/>
          <w:kern w:val="32"/>
          <w:sz w:val="32"/>
          <w:szCs w:val="32"/>
        </w:rPr>
        <w:t>中酸价（以脂肪计）的最大限量值为</w:t>
      </w:r>
      <w:r>
        <w:rPr>
          <w:rFonts w:ascii="Times New Roman" w:eastAsia="仿宋_GB2312" w:hAnsi="Times New Roman"/>
          <w:kern w:val="32"/>
          <w:sz w:val="32"/>
          <w:szCs w:val="32"/>
        </w:rPr>
        <w:t>3mg/g</w:t>
      </w:r>
      <w:r>
        <w:rPr>
          <w:rFonts w:ascii="Times New Roman" w:eastAsia="仿宋_GB2312" w:hAnsi="Times New Roman" w:hint="eastAsia"/>
          <w:kern w:val="32"/>
          <w:sz w:val="32"/>
          <w:szCs w:val="32"/>
        </w:rPr>
        <w:t>；</w:t>
      </w:r>
      <w:r>
        <w:rPr>
          <w:rFonts w:ascii="仿宋_GB2312" w:eastAsia="仿宋_GB2312" w:hAnsi="仿宋_GB2312" w:cs="仿宋_GB2312" w:hint="eastAsia"/>
          <w:kern w:val="32"/>
          <w:sz w:val="32"/>
          <w:szCs w:val="32"/>
        </w:rPr>
        <w:t>《</w:t>
      </w:r>
      <w:r>
        <w:rPr>
          <w:rFonts w:ascii="仿宋_GB2312" w:eastAsia="仿宋_GB2312" w:hAnsi="仿宋_GB2312" w:cs="仿宋_GB2312" w:hint="eastAsia"/>
          <w:sz w:val="32"/>
          <w:szCs w:val="32"/>
          <w:shd w:val="clear" w:color="auto" w:fill="FFFFFF"/>
        </w:rPr>
        <w:t>食品安全地方标准 调味面制品</w:t>
      </w:r>
      <w:r>
        <w:rPr>
          <w:rFonts w:ascii="仿宋_GB2312" w:eastAsia="仿宋_GB2312" w:hAnsi="仿宋_GB2312" w:cs="仿宋_GB2312" w:hint="eastAsia"/>
          <w:kern w:val="32"/>
          <w:sz w:val="32"/>
          <w:szCs w:val="32"/>
        </w:rPr>
        <w:t>》（</w:t>
      </w:r>
      <w:r>
        <w:rPr>
          <w:rFonts w:ascii="Times New Roman" w:eastAsia="仿宋_GB2312" w:hAnsi="Times New Roman"/>
          <w:sz w:val="32"/>
          <w:szCs w:val="32"/>
          <w:shd w:val="clear" w:color="auto" w:fill="FFFFFF"/>
        </w:rPr>
        <w:t>DBS</w:t>
      </w:r>
      <w:r w:rsidR="0000351C">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50/ 028</w:t>
      </w:r>
      <w:r>
        <w:rPr>
          <w:rFonts w:ascii="Times New Roman" w:eastAsia="仿宋_GB2312" w:hAnsi="Times New Roman" w:hint="eastAsia"/>
          <w:kern w:val="32"/>
          <w:sz w:val="32"/>
          <w:szCs w:val="32"/>
        </w:rPr>
        <w:t>—</w:t>
      </w:r>
      <w:r>
        <w:rPr>
          <w:rFonts w:ascii="Times New Roman" w:eastAsia="仿宋_GB2312" w:hAnsi="Times New Roman"/>
          <w:sz w:val="32"/>
          <w:szCs w:val="32"/>
          <w:shd w:val="clear" w:color="auto" w:fill="FFFFFF"/>
        </w:rPr>
        <w:t>2017</w:t>
      </w:r>
      <w:r>
        <w:rPr>
          <w:rFonts w:ascii="仿宋_GB2312" w:eastAsia="仿宋_GB2312" w:hAnsi="仿宋_GB2312" w:cs="仿宋_GB2312" w:hint="eastAsia"/>
          <w:kern w:val="32"/>
          <w:sz w:val="32"/>
          <w:szCs w:val="32"/>
        </w:rPr>
        <w:t>）中规定，调味面制品中</w:t>
      </w:r>
      <w:r>
        <w:rPr>
          <w:rFonts w:ascii="Times New Roman" w:eastAsia="仿宋_GB2312" w:hAnsi="Times New Roman" w:hint="eastAsia"/>
          <w:kern w:val="32"/>
          <w:sz w:val="32"/>
          <w:szCs w:val="32"/>
        </w:rPr>
        <w:t>酸价（以脂肪计）的最大限量值为</w:t>
      </w:r>
      <w:r>
        <w:rPr>
          <w:rFonts w:ascii="Times New Roman" w:eastAsia="仿宋_GB2312" w:hAnsi="Times New Roman"/>
          <w:kern w:val="32"/>
          <w:sz w:val="32"/>
          <w:szCs w:val="32"/>
        </w:rPr>
        <w:t>3</w:t>
      </w:r>
      <w:r>
        <w:rPr>
          <w:rFonts w:ascii="Times New Roman" w:eastAsia="仿宋_GB2312" w:hAnsi="Times New Roman" w:hint="eastAsia"/>
          <w:kern w:val="32"/>
          <w:sz w:val="32"/>
          <w:szCs w:val="32"/>
        </w:rPr>
        <w:t>.0</w:t>
      </w:r>
      <w:r>
        <w:rPr>
          <w:rFonts w:ascii="Times New Roman" w:eastAsia="仿宋_GB2312" w:hAnsi="Times New Roman"/>
          <w:kern w:val="32"/>
          <w:sz w:val="32"/>
          <w:szCs w:val="32"/>
        </w:rPr>
        <w:t>mg/g</w:t>
      </w:r>
      <w:r>
        <w:rPr>
          <w:rFonts w:ascii="Times New Roman" w:eastAsia="仿宋_GB2312" w:hAnsi="Times New Roman" w:hint="eastAsia"/>
          <w:kern w:val="32"/>
          <w:sz w:val="32"/>
          <w:szCs w:val="32"/>
        </w:rPr>
        <w:t>。</w:t>
      </w:r>
      <w:proofErr w:type="gramStart"/>
      <w:r>
        <w:rPr>
          <w:rFonts w:ascii="Times New Roman" w:eastAsia="仿宋_GB2312" w:hAnsi="Times New Roman" w:hint="eastAsia"/>
          <w:kern w:val="32"/>
          <w:sz w:val="32"/>
          <w:szCs w:val="32"/>
        </w:rPr>
        <w:lastRenderedPageBreak/>
        <w:t>籽类食品</w:t>
      </w:r>
      <w:proofErr w:type="gramEnd"/>
      <w:r>
        <w:rPr>
          <w:rFonts w:ascii="Times New Roman" w:eastAsia="仿宋_GB2312" w:hAnsi="Times New Roman" w:hint="eastAsia"/>
          <w:kern w:val="32"/>
          <w:sz w:val="32"/>
          <w:szCs w:val="32"/>
        </w:rPr>
        <w:t>胡豆、调味面制品中酸价（以脂肪计）检测值超标的原因，可能是经营者在采购过程中把关不严，使用本身酸价含量过高的原料，也可能是产品储藏条件不当，特别是存贮温度较高时易导致食品中的脂肪氧化酸败。</w:t>
      </w:r>
    </w:p>
    <w:p w14:paraId="72678934" w14:textId="77777777" w:rsidR="008A61DC" w:rsidRDefault="00000000">
      <w:pPr>
        <w:spacing w:line="600" w:lineRule="exact"/>
        <w:ind w:firstLineChars="200" w:firstLine="640"/>
        <w:rPr>
          <w:rFonts w:ascii="黑体" w:eastAsia="黑体" w:hAnsi="黑体"/>
          <w:kern w:val="32"/>
          <w:sz w:val="32"/>
          <w:szCs w:val="32"/>
        </w:rPr>
      </w:pPr>
      <w:r>
        <w:rPr>
          <w:rFonts w:ascii="黑体" w:eastAsia="黑体" w:hAnsi="黑体" w:cs="黑体" w:hint="eastAsia"/>
          <w:kern w:val="32"/>
          <w:sz w:val="32"/>
          <w:szCs w:val="32"/>
        </w:rPr>
        <w:t>十五、过氧化值（以脂肪计）</w:t>
      </w:r>
    </w:p>
    <w:p w14:paraId="09077A98" w14:textId="755C1BA3" w:rsidR="008A61DC"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sz w:val="32"/>
          <w:szCs w:val="32"/>
        </w:rPr>
        <w:t>过氧化值主要反映食品中油脂是否氧化变质。随着油脂氧化，过氧化值会逐步升高，严重时会导致肠胃不适、腹泻等症状</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w:t>
      </w:r>
      <w:r>
        <w:rPr>
          <w:rFonts w:ascii="Times New Roman" w:eastAsia="仿宋_GB2312" w:hAnsi="Times New Roman" w:hint="eastAsia"/>
          <w:sz w:val="32"/>
          <w:szCs w:val="32"/>
        </w:rPr>
        <w:t>—</w:t>
      </w:r>
      <w:r>
        <w:rPr>
          <w:rFonts w:ascii="Times New Roman" w:eastAsia="仿宋_GB2312" w:hAnsi="Times New Roman" w:hint="eastAsia"/>
          <w:sz w:val="32"/>
          <w:szCs w:val="32"/>
        </w:rPr>
        <w:t>2014</w:t>
      </w:r>
      <w:r>
        <w:rPr>
          <w:rFonts w:ascii="Times New Roman" w:eastAsia="仿宋_GB2312" w:hAnsi="Times New Roman" w:hint="eastAsia"/>
          <w:sz w:val="32"/>
          <w:szCs w:val="32"/>
        </w:rPr>
        <w:t>）中规定，熟制葵花籽中过氧化值（以脂肪计）的最大限量值为</w:t>
      </w:r>
      <w:r>
        <w:rPr>
          <w:rFonts w:ascii="Times New Roman" w:eastAsia="仿宋_GB2312" w:hAnsi="Times New Roman" w:hint="eastAsia"/>
          <w:sz w:val="32"/>
          <w:szCs w:val="32"/>
        </w:rPr>
        <w:t>0.80g/100g</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膨化食品》（</w:t>
      </w:r>
      <w:r>
        <w:rPr>
          <w:rFonts w:ascii="Times New Roman" w:eastAsia="仿宋_GB2312" w:hAnsi="Times New Roman" w:hint="eastAsia"/>
          <w:sz w:val="32"/>
          <w:szCs w:val="32"/>
        </w:rPr>
        <w:t>GB 17401</w:t>
      </w:r>
      <w:r>
        <w:rPr>
          <w:rFonts w:ascii="Times New Roman" w:eastAsia="仿宋_GB2312" w:hAnsi="Times New Roman" w:hint="eastAsia"/>
          <w:sz w:val="32"/>
          <w:szCs w:val="32"/>
        </w:rPr>
        <w:t>—</w:t>
      </w:r>
      <w:r>
        <w:rPr>
          <w:rFonts w:ascii="Times New Roman" w:eastAsia="仿宋_GB2312" w:hAnsi="Times New Roman" w:hint="eastAsia"/>
          <w:sz w:val="32"/>
          <w:szCs w:val="32"/>
        </w:rPr>
        <w:t>2014</w:t>
      </w:r>
      <w:r>
        <w:rPr>
          <w:rFonts w:ascii="Times New Roman" w:eastAsia="仿宋_GB2312" w:hAnsi="Times New Roman" w:hint="eastAsia"/>
          <w:sz w:val="32"/>
          <w:szCs w:val="32"/>
        </w:rPr>
        <w:t>）中规定，膨化食品中过氧化值（以脂肪计）的最大限量值为</w:t>
      </w:r>
      <w:r>
        <w:rPr>
          <w:rFonts w:ascii="Times New Roman" w:eastAsia="仿宋_GB2312" w:hAnsi="Times New Roman" w:hint="eastAsia"/>
          <w:sz w:val="32"/>
          <w:szCs w:val="32"/>
        </w:rPr>
        <w:t>0.25g/100g</w:t>
      </w:r>
      <w:r>
        <w:rPr>
          <w:rFonts w:ascii="Times New Roman" w:eastAsia="仿宋_GB2312" w:hAnsi="Times New Roman" w:hint="eastAsia"/>
          <w:sz w:val="32"/>
          <w:szCs w:val="32"/>
        </w:rPr>
        <w:t>。瓜子、膨化食品中过氧化值</w:t>
      </w:r>
      <w:r w:rsidR="0000351C">
        <w:rPr>
          <w:rFonts w:ascii="Times New Roman" w:eastAsia="仿宋_GB2312" w:hAnsi="Times New Roman" w:hint="eastAsia"/>
          <w:sz w:val="32"/>
          <w:szCs w:val="32"/>
        </w:rPr>
        <w:t>（以脂肪计）</w:t>
      </w:r>
      <w:r>
        <w:rPr>
          <w:rFonts w:ascii="Times New Roman" w:eastAsia="仿宋_GB2312" w:hAnsi="Times New Roman" w:hint="eastAsia"/>
          <w:sz w:val="32"/>
          <w:szCs w:val="32"/>
        </w:rPr>
        <w:t>检测值不合格的原因，可能是生产企业对原料把关不严，使用劣质原料进行生产；或是企业的生产工艺不达标，使得</w:t>
      </w:r>
      <w:proofErr w:type="gramStart"/>
      <w:r>
        <w:rPr>
          <w:rFonts w:ascii="Times New Roman" w:eastAsia="仿宋_GB2312" w:hAnsi="Times New Roman" w:hint="eastAsia"/>
          <w:sz w:val="32"/>
          <w:szCs w:val="32"/>
        </w:rPr>
        <w:t>终产品</w:t>
      </w:r>
      <w:proofErr w:type="gramEnd"/>
      <w:r>
        <w:rPr>
          <w:rFonts w:ascii="Times New Roman" w:eastAsia="仿宋_GB2312" w:hAnsi="Times New Roman" w:hint="eastAsia"/>
          <w:sz w:val="32"/>
          <w:szCs w:val="32"/>
        </w:rPr>
        <w:t>油脂氧化；也可能是产品储运条件不当。</w:t>
      </w:r>
    </w:p>
    <w:sectPr w:rsidR="008A61DC">
      <w:footerReference w:type="default" r:id="rId7"/>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C207" w14:textId="77777777" w:rsidR="005A6D1D" w:rsidRDefault="005A6D1D">
      <w:r>
        <w:separator/>
      </w:r>
    </w:p>
  </w:endnote>
  <w:endnote w:type="continuationSeparator" w:id="0">
    <w:p w14:paraId="0E94656A" w14:textId="77777777" w:rsidR="005A6D1D" w:rsidRDefault="005A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DE68" w14:textId="77777777" w:rsidR="008A61DC" w:rsidRDefault="00000000">
    <w:pPr>
      <w:pStyle w:val="a5"/>
      <w:jc w:val="center"/>
    </w:pPr>
    <w:r>
      <w:fldChar w:fldCharType="begin"/>
    </w:r>
    <w:r>
      <w:instrText>PAGE   \* MERGEFORMAT</w:instrText>
    </w:r>
    <w:r>
      <w:fldChar w:fldCharType="separate"/>
    </w:r>
    <w:r>
      <w:t>4</w:t>
    </w:r>
    <w:r>
      <w:fldChar w:fldCharType="end"/>
    </w:r>
  </w:p>
  <w:p w14:paraId="7A49026F" w14:textId="77777777" w:rsidR="008A61DC" w:rsidRDefault="008A61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24D7" w14:textId="77777777" w:rsidR="005A6D1D" w:rsidRDefault="005A6D1D">
      <w:r>
        <w:separator/>
      </w:r>
    </w:p>
  </w:footnote>
  <w:footnote w:type="continuationSeparator" w:id="0">
    <w:p w14:paraId="29E20B3E" w14:textId="77777777" w:rsidR="005A6D1D" w:rsidRDefault="005A6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5N2U2MTUyNDlkNWM4NDQxNTcxMzM4MTExMTU0NTQifQ=="/>
  </w:docVars>
  <w:rsids>
    <w:rsidRoot w:val="00172A27"/>
    <w:rsid w:val="00000C93"/>
    <w:rsid w:val="00000F17"/>
    <w:rsid w:val="00001DAC"/>
    <w:rsid w:val="00001DF5"/>
    <w:rsid w:val="000021A9"/>
    <w:rsid w:val="0000231D"/>
    <w:rsid w:val="000027ED"/>
    <w:rsid w:val="0000316B"/>
    <w:rsid w:val="0000351C"/>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844"/>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6591"/>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0D98"/>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234"/>
    <w:rsid w:val="000C49C4"/>
    <w:rsid w:val="000C60AF"/>
    <w:rsid w:val="000C6C74"/>
    <w:rsid w:val="000C6E5B"/>
    <w:rsid w:val="000C7523"/>
    <w:rsid w:val="000C7D7B"/>
    <w:rsid w:val="000C7E69"/>
    <w:rsid w:val="000D0D95"/>
    <w:rsid w:val="000D1B31"/>
    <w:rsid w:val="000D1C16"/>
    <w:rsid w:val="000D1FEA"/>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3B68"/>
    <w:rsid w:val="000F4B86"/>
    <w:rsid w:val="000F5189"/>
    <w:rsid w:val="000F6560"/>
    <w:rsid w:val="000F6A19"/>
    <w:rsid w:val="000F79A8"/>
    <w:rsid w:val="000F7A2A"/>
    <w:rsid w:val="00100529"/>
    <w:rsid w:val="00100694"/>
    <w:rsid w:val="00100BBE"/>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0E3B"/>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47F0E"/>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06B8"/>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128"/>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2D8D"/>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1F7A"/>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4F50"/>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2AB"/>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3882"/>
    <w:rsid w:val="00504ACB"/>
    <w:rsid w:val="0050549F"/>
    <w:rsid w:val="00505925"/>
    <w:rsid w:val="00505D53"/>
    <w:rsid w:val="0050627C"/>
    <w:rsid w:val="00507207"/>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3E1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45"/>
    <w:rsid w:val="005508CC"/>
    <w:rsid w:val="00551032"/>
    <w:rsid w:val="005517A1"/>
    <w:rsid w:val="00552BA5"/>
    <w:rsid w:val="00552E04"/>
    <w:rsid w:val="005548BD"/>
    <w:rsid w:val="0055490D"/>
    <w:rsid w:val="00554D8D"/>
    <w:rsid w:val="0055521B"/>
    <w:rsid w:val="0055567E"/>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6D1D"/>
    <w:rsid w:val="005A7516"/>
    <w:rsid w:val="005B0578"/>
    <w:rsid w:val="005B1217"/>
    <w:rsid w:val="005B1B21"/>
    <w:rsid w:val="005B1BF4"/>
    <w:rsid w:val="005B1F59"/>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6CFC"/>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273FA"/>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3717"/>
    <w:rsid w:val="006E43E0"/>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87D05"/>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1F17"/>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3D8"/>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33CB"/>
    <w:rsid w:val="008345E2"/>
    <w:rsid w:val="008348A8"/>
    <w:rsid w:val="008355FE"/>
    <w:rsid w:val="0083560B"/>
    <w:rsid w:val="0083573F"/>
    <w:rsid w:val="00835F77"/>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DB1"/>
    <w:rsid w:val="00874F0F"/>
    <w:rsid w:val="008754BE"/>
    <w:rsid w:val="008759D4"/>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1DC"/>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0E57"/>
    <w:rsid w:val="008C154D"/>
    <w:rsid w:val="008C16C1"/>
    <w:rsid w:val="008C1A63"/>
    <w:rsid w:val="008C1F1A"/>
    <w:rsid w:val="008C27F4"/>
    <w:rsid w:val="008C2B62"/>
    <w:rsid w:val="008C3654"/>
    <w:rsid w:val="008C464D"/>
    <w:rsid w:val="008C4AA2"/>
    <w:rsid w:val="008C5263"/>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269B"/>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6D4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0DFC"/>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606E"/>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59C1"/>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40E"/>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267"/>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6DC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35C5"/>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2FBC"/>
    <w:rsid w:val="00BA3CB8"/>
    <w:rsid w:val="00BA485C"/>
    <w:rsid w:val="00BA54E8"/>
    <w:rsid w:val="00BA5A7D"/>
    <w:rsid w:val="00BA5BB0"/>
    <w:rsid w:val="00BA6668"/>
    <w:rsid w:val="00BA68BA"/>
    <w:rsid w:val="00BA7837"/>
    <w:rsid w:val="00BA7FD0"/>
    <w:rsid w:val="00BB11B8"/>
    <w:rsid w:val="00BB1E4E"/>
    <w:rsid w:val="00BB2718"/>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40A"/>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A51"/>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222A"/>
    <w:rsid w:val="00C33DC4"/>
    <w:rsid w:val="00C33FF4"/>
    <w:rsid w:val="00C340C1"/>
    <w:rsid w:val="00C359E3"/>
    <w:rsid w:val="00C35AC3"/>
    <w:rsid w:val="00C35BC1"/>
    <w:rsid w:val="00C35C68"/>
    <w:rsid w:val="00C36A85"/>
    <w:rsid w:val="00C37ACA"/>
    <w:rsid w:val="00C37FAE"/>
    <w:rsid w:val="00C41533"/>
    <w:rsid w:val="00C41778"/>
    <w:rsid w:val="00C4181C"/>
    <w:rsid w:val="00C4186A"/>
    <w:rsid w:val="00C41F35"/>
    <w:rsid w:val="00C424CF"/>
    <w:rsid w:val="00C42507"/>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6DF7"/>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3E4D"/>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907"/>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07BF"/>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5A89"/>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3A5"/>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1E"/>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1E9"/>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1DC0"/>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94B"/>
    <w:rsid w:val="00F02C53"/>
    <w:rsid w:val="00F02DC4"/>
    <w:rsid w:val="00F02DF3"/>
    <w:rsid w:val="00F03CF2"/>
    <w:rsid w:val="00F04DE4"/>
    <w:rsid w:val="00F0782F"/>
    <w:rsid w:val="00F07A34"/>
    <w:rsid w:val="00F07BA9"/>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2AAC"/>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6486"/>
    <w:rsid w:val="00FC715D"/>
    <w:rsid w:val="00FC7B40"/>
    <w:rsid w:val="00FD04C9"/>
    <w:rsid w:val="00FD10B7"/>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2849E5"/>
    <w:rsid w:val="017817E5"/>
    <w:rsid w:val="01AE4FF1"/>
    <w:rsid w:val="01C04172"/>
    <w:rsid w:val="02677F09"/>
    <w:rsid w:val="027712E9"/>
    <w:rsid w:val="02F722DD"/>
    <w:rsid w:val="030C4B11"/>
    <w:rsid w:val="03535319"/>
    <w:rsid w:val="037430FF"/>
    <w:rsid w:val="0395734C"/>
    <w:rsid w:val="03C90E3E"/>
    <w:rsid w:val="03DE5169"/>
    <w:rsid w:val="03E65501"/>
    <w:rsid w:val="03F309B7"/>
    <w:rsid w:val="042A498C"/>
    <w:rsid w:val="043C75E8"/>
    <w:rsid w:val="043F3938"/>
    <w:rsid w:val="045A3DE0"/>
    <w:rsid w:val="04675E70"/>
    <w:rsid w:val="049709CC"/>
    <w:rsid w:val="04BB027D"/>
    <w:rsid w:val="04DE2E2A"/>
    <w:rsid w:val="04E45800"/>
    <w:rsid w:val="04E6084E"/>
    <w:rsid w:val="05685093"/>
    <w:rsid w:val="057307C7"/>
    <w:rsid w:val="059B5CB3"/>
    <w:rsid w:val="05BA7A63"/>
    <w:rsid w:val="05BF3392"/>
    <w:rsid w:val="05D74DEF"/>
    <w:rsid w:val="06001572"/>
    <w:rsid w:val="06070B3C"/>
    <w:rsid w:val="06123156"/>
    <w:rsid w:val="063C59AC"/>
    <w:rsid w:val="06F86E12"/>
    <w:rsid w:val="076350D8"/>
    <w:rsid w:val="0853613A"/>
    <w:rsid w:val="085D4307"/>
    <w:rsid w:val="08772BA8"/>
    <w:rsid w:val="088C543E"/>
    <w:rsid w:val="089D06C2"/>
    <w:rsid w:val="08A716A8"/>
    <w:rsid w:val="08BB05AD"/>
    <w:rsid w:val="092D7F56"/>
    <w:rsid w:val="09370A1D"/>
    <w:rsid w:val="0972354A"/>
    <w:rsid w:val="09801BF2"/>
    <w:rsid w:val="09856E06"/>
    <w:rsid w:val="099D0E61"/>
    <w:rsid w:val="09C35B0A"/>
    <w:rsid w:val="09DC59AF"/>
    <w:rsid w:val="09EE0685"/>
    <w:rsid w:val="09F36173"/>
    <w:rsid w:val="09F74796"/>
    <w:rsid w:val="0A70046A"/>
    <w:rsid w:val="0A8628F0"/>
    <w:rsid w:val="0A8B32E4"/>
    <w:rsid w:val="0A98545D"/>
    <w:rsid w:val="0AD65E63"/>
    <w:rsid w:val="0B5A63F6"/>
    <w:rsid w:val="0B95050C"/>
    <w:rsid w:val="0BB4294A"/>
    <w:rsid w:val="0BCD0CFB"/>
    <w:rsid w:val="0BD41793"/>
    <w:rsid w:val="0BF72639"/>
    <w:rsid w:val="0C916757"/>
    <w:rsid w:val="0C9C72F4"/>
    <w:rsid w:val="0CEB3271"/>
    <w:rsid w:val="0D3C4202"/>
    <w:rsid w:val="0D584E8F"/>
    <w:rsid w:val="0D8C3B9F"/>
    <w:rsid w:val="0D8E3B51"/>
    <w:rsid w:val="0DAA2D68"/>
    <w:rsid w:val="0DD87DDA"/>
    <w:rsid w:val="0E561EC9"/>
    <w:rsid w:val="0E8D1670"/>
    <w:rsid w:val="0E9E0916"/>
    <w:rsid w:val="0EC9488A"/>
    <w:rsid w:val="0F052D31"/>
    <w:rsid w:val="0F2C0C95"/>
    <w:rsid w:val="0F3B213B"/>
    <w:rsid w:val="0F4B19A9"/>
    <w:rsid w:val="0FB44597"/>
    <w:rsid w:val="10393302"/>
    <w:rsid w:val="107401BA"/>
    <w:rsid w:val="10741047"/>
    <w:rsid w:val="10751F34"/>
    <w:rsid w:val="10DA56E3"/>
    <w:rsid w:val="10F21FDD"/>
    <w:rsid w:val="10FB564E"/>
    <w:rsid w:val="113337E0"/>
    <w:rsid w:val="11496D18"/>
    <w:rsid w:val="11B22E5A"/>
    <w:rsid w:val="11B45BAD"/>
    <w:rsid w:val="11EE3AF2"/>
    <w:rsid w:val="11F11FEB"/>
    <w:rsid w:val="11FE532A"/>
    <w:rsid w:val="120A5483"/>
    <w:rsid w:val="122972B8"/>
    <w:rsid w:val="12557318"/>
    <w:rsid w:val="12661486"/>
    <w:rsid w:val="12BE4D65"/>
    <w:rsid w:val="12CA2CAC"/>
    <w:rsid w:val="12DA0A90"/>
    <w:rsid w:val="12DD0979"/>
    <w:rsid w:val="12E166FC"/>
    <w:rsid w:val="12E763C0"/>
    <w:rsid w:val="131F57BA"/>
    <w:rsid w:val="134A6FCB"/>
    <w:rsid w:val="135D5A35"/>
    <w:rsid w:val="138C3A1C"/>
    <w:rsid w:val="13AB21A5"/>
    <w:rsid w:val="13CE5618"/>
    <w:rsid w:val="1442642D"/>
    <w:rsid w:val="145923EB"/>
    <w:rsid w:val="14FF608C"/>
    <w:rsid w:val="150547AD"/>
    <w:rsid w:val="15194DE5"/>
    <w:rsid w:val="1568238F"/>
    <w:rsid w:val="159B1441"/>
    <w:rsid w:val="15B601F1"/>
    <w:rsid w:val="15D0290C"/>
    <w:rsid w:val="15F36D2F"/>
    <w:rsid w:val="166C5204"/>
    <w:rsid w:val="166C525C"/>
    <w:rsid w:val="16AA49A9"/>
    <w:rsid w:val="16B23687"/>
    <w:rsid w:val="16BE70F8"/>
    <w:rsid w:val="17020660"/>
    <w:rsid w:val="17575B7A"/>
    <w:rsid w:val="176D779B"/>
    <w:rsid w:val="17855D1B"/>
    <w:rsid w:val="17A162DA"/>
    <w:rsid w:val="17A65B75"/>
    <w:rsid w:val="17AC7735"/>
    <w:rsid w:val="17C34163"/>
    <w:rsid w:val="17C6169E"/>
    <w:rsid w:val="17D16E4F"/>
    <w:rsid w:val="18017DED"/>
    <w:rsid w:val="18100F21"/>
    <w:rsid w:val="182846E6"/>
    <w:rsid w:val="184A1BED"/>
    <w:rsid w:val="186F6860"/>
    <w:rsid w:val="188E2962"/>
    <w:rsid w:val="18FD4EAE"/>
    <w:rsid w:val="193172FE"/>
    <w:rsid w:val="193B71D8"/>
    <w:rsid w:val="19460A4F"/>
    <w:rsid w:val="198E53C7"/>
    <w:rsid w:val="19C843C5"/>
    <w:rsid w:val="19FC23F9"/>
    <w:rsid w:val="1A3F18F0"/>
    <w:rsid w:val="1A66780B"/>
    <w:rsid w:val="1A8805F1"/>
    <w:rsid w:val="1A9F7D31"/>
    <w:rsid w:val="1AA34F29"/>
    <w:rsid w:val="1AA96C13"/>
    <w:rsid w:val="1ABD70E7"/>
    <w:rsid w:val="1AF7029F"/>
    <w:rsid w:val="1B7568B4"/>
    <w:rsid w:val="1BBA0A44"/>
    <w:rsid w:val="1BD532EF"/>
    <w:rsid w:val="1C0519C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A7757E"/>
    <w:rsid w:val="1FD0240A"/>
    <w:rsid w:val="1FF40DD1"/>
    <w:rsid w:val="207C11B1"/>
    <w:rsid w:val="20906486"/>
    <w:rsid w:val="20A34016"/>
    <w:rsid w:val="20B12031"/>
    <w:rsid w:val="20C74033"/>
    <w:rsid w:val="20CC0CF3"/>
    <w:rsid w:val="20F20D49"/>
    <w:rsid w:val="21206F11"/>
    <w:rsid w:val="21285F22"/>
    <w:rsid w:val="21640812"/>
    <w:rsid w:val="217B6652"/>
    <w:rsid w:val="218E535D"/>
    <w:rsid w:val="21960C74"/>
    <w:rsid w:val="21AC44B7"/>
    <w:rsid w:val="21BB5803"/>
    <w:rsid w:val="21F46CA1"/>
    <w:rsid w:val="21FF18ED"/>
    <w:rsid w:val="2215470A"/>
    <w:rsid w:val="225A1AD9"/>
    <w:rsid w:val="225C5190"/>
    <w:rsid w:val="227B607F"/>
    <w:rsid w:val="22B2412C"/>
    <w:rsid w:val="22B44989"/>
    <w:rsid w:val="22B92862"/>
    <w:rsid w:val="22E456FA"/>
    <w:rsid w:val="22EA55E2"/>
    <w:rsid w:val="230D070E"/>
    <w:rsid w:val="23201852"/>
    <w:rsid w:val="23211D49"/>
    <w:rsid w:val="23BF753B"/>
    <w:rsid w:val="24197DF6"/>
    <w:rsid w:val="242877EB"/>
    <w:rsid w:val="24C832EE"/>
    <w:rsid w:val="24F75CD4"/>
    <w:rsid w:val="25096490"/>
    <w:rsid w:val="25610581"/>
    <w:rsid w:val="257343E5"/>
    <w:rsid w:val="25C6441A"/>
    <w:rsid w:val="25DF3AA3"/>
    <w:rsid w:val="261352C1"/>
    <w:rsid w:val="2621720A"/>
    <w:rsid w:val="26254C07"/>
    <w:rsid w:val="26F4625D"/>
    <w:rsid w:val="271A299F"/>
    <w:rsid w:val="273B33CB"/>
    <w:rsid w:val="27450C40"/>
    <w:rsid w:val="27650EA6"/>
    <w:rsid w:val="27FF7FD3"/>
    <w:rsid w:val="2815035C"/>
    <w:rsid w:val="285C2886"/>
    <w:rsid w:val="28623586"/>
    <w:rsid w:val="28D8676A"/>
    <w:rsid w:val="291264A6"/>
    <w:rsid w:val="29180863"/>
    <w:rsid w:val="292E577A"/>
    <w:rsid w:val="29411C66"/>
    <w:rsid w:val="295E4FB0"/>
    <w:rsid w:val="29B86B3B"/>
    <w:rsid w:val="29B93EFB"/>
    <w:rsid w:val="29E44CE8"/>
    <w:rsid w:val="2A005899"/>
    <w:rsid w:val="2A0D0BA3"/>
    <w:rsid w:val="2A7F1AFE"/>
    <w:rsid w:val="2AA67B45"/>
    <w:rsid w:val="2ABF3334"/>
    <w:rsid w:val="2AC67343"/>
    <w:rsid w:val="2AC77901"/>
    <w:rsid w:val="2AD75E77"/>
    <w:rsid w:val="2AF01A2B"/>
    <w:rsid w:val="2B362EEB"/>
    <w:rsid w:val="2B3F13B9"/>
    <w:rsid w:val="2B686F2C"/>
    <w:rsid w:val="2B940685"/>
    <w:rsid w:val="2BB73B69"/>
    <w:rsid w:val="2C043861"/>
    <w:rsid w:val="2C145AF1"/>
    <w:rsid w:val="2C3731CD"/>
    <w:rsid w:val="2C4D294D"/>
    <w:rsid w:val="2C4E49A0"/>
    <w:rsid w:val="2C5A0F22"/>
    <w:rsid w:val="2C5D6D5D"/>
    <w:rsid w:val="2C9B770C"/>
    <w:rsid w:val="2C9E6F09"/>
    <w:rsid w:val="2CA722ED"/>
    <w:rsid w:val="2CC26D50"/>
    <w:rsid w:val="2CDC62BD"/>
    <w:rsid w:val="2CE44639"/>
    <w:rsid w:val="2D2552B7"/>
    <w:rsid w:val="2D4C45E3"/>
    <w:rsid w:val="2DBB5788"/>
    <w:rsid w:val="2E5B5251"/>
    <w:rsid w:val="2E6140F0"/>
    <w:rsid w:val="2E6A1883"/>
    <w:rsid w:val="2E6F3B74"/>
    <w:rsid w:val="2EAA4C99"/>
    <w:rsid w:val="2EAF20CF"/>
    <w:rsid w:val="2EC01BDE"/>
    <w:rsid w:val="2ED22585"/>
    <w:rsid w:val="2F072678"/>
    <w:rsid w:val="2F5A0CD2"/>
    <w:rsid w:val="2F6D2C3B"/>
    <w:rsid w:val="2FE47BD6"/>
    <w:rsid w:val="2FE958AB"/>
    <w:rsid w:val="302B4EC5"/>
    <w:rsid w:val="30316D46"/>
    <w:rsid w:val="305114F2"/>
    <w:rsid w:val="307B7FF6"/>
    <w:rsid w:val="30823A48"/>
    <w:rsid w:val="30AF151B"/>
    <w:rsid w:val="30D42165"/>
    <w:rsid w:val="310E1AB5"/>
    <w:rsid w:val="31170E1B"/>
    <w:rsid w:val="311C06C4"/>
    <w:rsid w:val="311E69F9"/>
    <w:rsid w:val="313728E3"/>
    <w:rsid w:val="313B7061"/>
    <w:rsid w:val="315344DD"/>
    <w:rsid w:val="31543128"/>
    <w:rsid w:val="316D6E89"/>
    <w:rsid w:val="31DC5C69"/>
    <w:rsid w:val="31F77552"/>
    <w:rsid w:val="31FB1671"/>
    <w:rsid w:val="32586D0E"/>
    <w:rsid w:val="329B1F23"/>
    <w:rsid w:val="32A17001"/>
    <w:rsid w:val="32B36873"/>
    <w:rsid w:val="33095F26"/>
    <w:rsid w:val="330A58F7"/>
    <w:rsid w:val="332D5024"/>
    <w:rsid w:val="338D5265"/>
    <w:rsid w:val="33CF51A0"/>
    <w:rsid w:val="34323825"/>
    <w:rsid w:val="3458146B"/>
    <w:rsid w:val="345848D2"/>
    <w:rsid w:val="347455E8"/>
    <w:rsid w:val="347B5AFD"/>
    <w:rsid w:val="34823FC6"/>
    <w:rsid w:val="34C972C7"/>
    <w:rsid w:val="34D62BAB"/>
    <w:rsid w:val="34E450B9"/>
    <w:rsid w:val="35A07141"/>
    <w:rsid w:val="35A9742A"/>
    <w:rsid w:val="35BA0DFB"/>
    <w:rsid w:val="35C92764"/>
    <w:rsid w:val="35D67B2B"/>
    <w:rsid w:val="35E5569B"/>
    <w:rsid w:val="360B4741"/>
    <w:rsid w:val="36211C20"/>
    <w:rsid w:val="362B2888"/>
    <w:rsid w:val="36410A03"/>
    <w:rsid w:val="364B6885"/>
    <w:rsid w:val="36734AE1"/>
    <w:rsid w:val="36DE1B28"/>
    <w:rsid w:val="36EF0D53"/>
    <w:rsid w:val="36F36645"/>
    <w:rsid w:val="3714121F"/>
    <w:rsid w:val="372713F7"/>
    <w:rsid w:val="372C1DF3"/>
    <w:rsid w:val="372C30AE"/>
    <w:rsid w:val="377D6746"/>
    <w:rsid w:val="37F27270"/>
    <w:rsid w:val="38015064"/>
    <w:rsid w:val="381F77E2"/>
    <w:rsid w:val="38364A80"/>
    <w:rsid w:val="3874667D"/>
    <w:rsid w:val="38AD23AA"/>
    <w:rsid w:val="38AE6E00"/>
    <w:rsid w:val="38BB25C4"/>
    <w:rsid w:val="38C64EB1"/>
    <w:rsid w:val="38D002EE"/>
    <w:rsid w:val="38ED0E82"/>
    <w:rsid w:val="393E5608"/>
    <w:rsid w:val="39743291"/>
    <w:rsid w:val="398524FE"/>
    <w:rsid w:val="399D3058"/>
    <w:rsid w:val="39A3523D"/>
    <w:rsid w:val="39B94230"/>
    <w:rsid w:val="39BE6B2C"/>
    <w:rsid w:val="3A0D464D"/>
    <w:rsid w:val="3A1002F5"/>
    <w:rsid w:val="3A1C0720"/>
    <w:rsid w:val="3A3A6DCD"/>
    <w:rsid w:val="3A790F40"/>
    <w:rsid w:val="3A8544A5"/>
    <w:rsid w:val="3A9251FE"/>
    <w:rsid w:val="3ABA65C5"/>
    <w:rsid w:val="3B532CD4"/>
    <w:rsid w:val="3B5C5DFB"/>
    <w:rsid w:val="3B6E1BB4"/>
    <w:rsid w:val="3B8E1D0F"/>
    <w:rsid w:val="3BE64743"/>
    <w:rsid w:val="3C1357F2"/>
    <w:rsid w:val="3C1B5B88"/>
    <w:rsid w:val="3C2E3E5F"/>
    <w:rsid w:val="3CA15CFF"/>
    <w:rsid w:val="3CA73C95"/>
    <w:rsid w:val="3D090345"/>
    <w:rsid w:val="3D0F493A"/>
    <w:rsid w:val="3D1905F0"/>
    <w:rsid w:val="3D2A190F"/>
    <w:rsid w:val="3D7C202D"/>
    <w:rsid w:val="3D8A73B5"/>
    <w:rsid w:val="3DC31A29"/>
    <w:rsid w:val="3DCF71B1"/>
    <w:rsid w:val="3E234C40"/>
    <w:rsid w:val="3E392A5B"/>
    <w:rsid w:val="3E665142"/>
    <w:rsid w:val="3E8B553B"/>
    <w:rsid w:val="3E8D664D"/>
    <w:rsid w:val="3ED21B07"/>
    <w:rsid w:val="3ED5303B"/>
    <w:rsid w:val="3EEA5312"/>
    <w:rsid w:val="3EEF0377"/>
    <w:rsid w:val="3EF77F02"/>
    <w:rsid w:val="3F0455BA"/>
    <w:rsid w:val="3F214DCA"/>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8876C9"/>
    <w:rsid w:val="419C1390"/>
    <w:rsid w:val="41BE3809"/>
    <w:rsid w:val="41C02B53"/>
    <w:rsid w:val="41C533FF"/>
    <w:rsid w:val="41E807EC"/>
    <w:rsid w:val="41F855A3"/>
    <w:rsid w:val="41FD4DC8"/>
    <w:rsid w:val="42381070"/>
    <w:rsid w:val="42390B0C"/>
    <w:rsid w:val="42416E03"/>
    <w:rsid w:val="42694383"/>
    <w:rsid w:val="428472B0"/>
    <w:rsid w:val="429164AC"/>
    <w:rsid w:val="42E47285"/>
    <w:rsid w:val="43041100"/>
    <w:rsid w:val="43204C4F"/>
    <w:rsid w:val="4360648C"/>
    <w:rsid w:val="43860D7A"/>
    <w:rsid w:val="438C3998"/>
    <w:rsid w:val="439547A7"/>
    <w:rsid w:val="43B928D4"/>
    <w:rsid w:val="43C971BA"/>
    <w:rsid w:val="43CC1E5E"/>
    <w:rsid w:val="441C0F54"/>
    <w:rsid w:val="447447B7"/>
    <w:rsid w:val="44DF5A87"/>
    <w:rsid w:val="44EA44D8"/>
    <w:rsid w:val="44F74EBF"/>
    <w:rsid w:val="456A43EE"/>
    <w:rsid w:val="45B700A5"/>
    <w:rsid w:val="45FE0CF5"/>
    <w:rsid w:val="465A0DFB"/>
    <w:rsid w:val="467D21F0"/>
    <w:rsid w:val="46DB7EF9"/>
    <w:rsid w:val="46E64611"/>
    <w:rsid w:val="470D60EB"/>
    <w:rsid w:val="471709F3"/>
    <w:rsid w:val="471B24E4"/>
    <w:rsid w:val="476022E0"/>
    <w:rsid w:val="476E32D5"/>
    <w:rsid w:val="479C77F7"/>
    <w:rsid w:val="47C42DB6"/>
    <w:rsid w:val="47EF568F"/>
    <w:rsid w:val="47F50C40"/>
    <w:rsid w:val="48314807"/>
    <w:rsid w:val="483E787B"/>
    <w:rsid w:val="48447573"/>
    <w:rsid w:val="485843F3"/>
    <w:rsid w:val="486971CC"/>
    <w:rsid w:val="48744C87"/>
    <w:rsid w:val="487B68B7"/>
    <w:rsid w:val="488308DD"/>
    <w:rsid w:val="488A53EF"/>
    <w:rsid w:val="48BE2E0B"/>
    <w:rsid w:val="48BE5CF6"/>
    <w:rsid w:val="48E5774E"/>
    <w:rsid w:val="48EC262B"/>
    <w:rsid w:val="48EC5906"/>
    <w:rsid w:val="48EE6EB1"/>
    <w:rsid w:val="493044B4"/>
    <w:rsid w:val="49405D4B"/>
    <w:rsid w:val="4969480F"/>
    <w:rsid w:val="49701D83"/>
    <w:rsid w:val="49FA26B6"/>
    <w:rsid w:val="4A1C767F"/>
    <w:rsid w:val="4A232682"/>
    <w:rsid w:val="4AC44560"/>
    <w:rsid w:val="4AEE16DD"/>
    <w:rsid w:val="4B205C22"/>
    <w:rsid w:val="4B366B34"/>
    <w:rsid w:val="4B6B14EB"/>
    <w:rsid w:val="4BAA3452"/>
    <w:rsid w:val="4BC4333E"/>
    <w:rsid w:val="4BC5477B"/>
    <w:rsid w:val="4BE66C3B"/>
    <w:rsid w:val="4C0A72EB"/>
    <w:rsid w:val="4C3A3925"/>
    <w:rsid w:val="4C501DA4"/>
    <w:rsid w:val="4C60405C"/>
    <w:rsid w:val="4C6D6775"/>
    <w:rsid w:val="4CBD5A11"/>
    <w:rsid w:val="4CFB5A7E"/>
    <w:rsid w:val="4D11357A"/>
    <w:rsid w:val="4D2C435C"/>
    <w:rsid w:val="4D6752EC"/>
    <w:rsid w:val="4D87173A"/>
    <w:rsid w:val="4DE7321B"/>
    <w:rsid w:val="4E4B5CDE"/>
    <w:rsid w:val="4E8D488D"/>
    <w:rsid w:val="4E97612B"/>
    <w:rsid w:val="4EC30645"/>
    <w:rsid w:val="4ECD598F"/>
    <w:rsid w:val="4ECE7FDD"/>
    <w:rsid w:val="4EEE1BA3"/>
    <w:rsid w:val="4F070EDD"/>
    <w:rsid w:val="4F18045B"/>
    <w:rsid w:val="4F245AF0"/>
    <w:rsid w:val="4F27701A"/>
    <w:rsid w:val="4F325ECA"/>
    <w:rsid w:val="4F6B7839"/>
    <w:rsid w:val="4F850B37"/>
    <w:rsid w:val="4F936CAB"/>
    <w:rsid w:val="4FCF1100"/>
    <w:rsid w:val="4FE067F0"/>
    <w:rsid w:val="4FFD4731"/>
    <w:rsid w:val="503930A6"/>
    <w:rsid w:val="503A3170"/>
    <w:rsid w:val="5059015F"/>
    <w:rsid w:val="50696CDE"/>
    <w:rsid w:val="50724BB8"/>
    <w:rsid w:val="50E04034"/>
    <w:rsid w:val="51132F6E"/>
    <w:rsid w:val="512A5D50"/>
    <w:rsid w:val="51424AC7"/>
    <w:rsid w:val="51436F80"/>
    <w:rsid w:val="51B907B6"/>
    <w:rsid w:val="51CB7D37"/>
    <w:rsid w:val="51F97F25"/>
    <w:rsid w:val="521C715F"/>
    <w:rsid w:val="522761D5"/>
    <w:rsid w:val="5259617D"/>
    <w:rsid w:val="52616DC3"/>
    <w:rsid w:val="529243CA"/>
    <w:rsid w:val="52A17AA1"/>
    <w:rsid w:val="52B9654E"/>
    <w:rsid w:val="52CC2044"/>
    <w:rsid w:val="52D80EED"/>
    <w:rsid w:val="52EF41C5"/>
    <w:rsid w:val="531504A5"/>
    <w:rsid w:val="5330517C"/>
    <w:rsid w:val="53404341"/>
    <w:rsid w:val="536710E8"/>
    <w:rsid w:val="544B4A25"/>
    <w:rsid w:val="548A3D3F"/>
    <w:rsid w:val="549A61A8"/>
    <w:rsid w:val="54A907CF"/>
    <w:rsid w:val="54DA5459"/>
    <w:rsid w:val="54FD6156"/>
    <w:rsid w:val="5515684A"/>
    <w:rsid w:val="55227EC2"/>
    <w:rsid w:val="555838FA"/>
    <w:rsid w:val="55E907A8"/>
    <w:rsid w:val="55F83153"/>
    <w:rsid w:val="56186829"/>
    <w:rsid w:val="56256549"/>
    <w:rsid w:val="56330890"/>
    <w:rsid w:val="56397DF3"/>
    <w:rsid w:val="56532ADB"/>
    <w:rsid w:val="56542E9D"/>
    <w:rsid w:val="56567834"/>
    <w:rsid w:val="565D59D6"/>
    <w:rsid w:val="56AF5AE9"/>
    <w:rsid w:val="56B620F3"/>
    <w:rsid w:val="571D01A9"/>
    <w:rsid w:val="57523710"/>
    <w:rsid w:val="577231AB"/>
    <w:rsid w:val="57915C08"/>
    <w:rsid w:val="57EC6060"/>
    <w:rsid w:val="58194528"/>
    <w:rsid w:val="583C554A"/>
    <w:rsid w:val="5853059E"/>
    <w:rsid w:val="585B5736"/>
    <w:rsid w:val="58826D91"/>
    <w:rsid w:val="58A55CCC"/>
    <w:rsid w:val="58CD6518"/>
    <w:rsid w:val="58D861FF"/>
    <w:rsid w:val="58E561F0"/>
    <w:rsid w:val="58EE6F43"/>
    <w:rsid w:val="590251D6"/>
    <w:rsid w:val="59191152"/>
    <w:rsid w:val="59373D38"/>
    <w:rsid w:val="595B63B3"/>
    <w:rsid w:val="59750726"/>
    <w:rsid w:val="59C11095"/>
    <w:rsid w:val="5A7D2048"/>
    <w:rsid w:val="5A8470CC"/>
    <w:rsid w:val="5A9151EC"/>
    <w:rsid w:val="5A964E75"/>
    <w:rsid w:val="5B17582E"/>
    <w:rsid w:val="5B1B074B"/>
    <w:rsid w:val="5B9915F6"/>
    <w:rsid w:val="5BBB046C"/>
    <w:rsid w:val="5BC225AF"/>
    <w:rsid w:val="5BD02DEB"/>
    <w:rsid w:val="5BE8647A"/>
    <w:rsid w:val="5C1A74EB"/>
    <w:rsid w:val="5C591B16"/>
    <w:rsid w:val="5C6E3866"/>
    <w:rsid w:val="5C8730E0"/>
    <w:rsid w:val="5CA30F05"/>
    <w:rsid w:val="5CCA1430"/>
    <w:rsid w:val="5CCC2549"/>
    <w:rsid w:val="5D222601"/>
    <w:rsid w:val="5D3D2898"/>
    <w:rsid w:val="5DA52845"/>
    <w:rsid w:val="5DE91B71"/>
    <w:rsid w:val="5E0D5A23"/>
    <w:rsid w:val="5E2A0E33"/>
    <w:rsid w:val="5E497AC5"/>
    <w:rsid w:val="5E836F0F"/>
    <w:rsid w:val="5E8B4E9A"/>
    <w:rsid w:val="5E9C5BF5"/>
    <w:rsid w:val="5EC1291B"/>
    <w:rsid w:val="5EE27159"/>
    <w:rsid w:val="5F086956"/>
    <w:rsid w:val="5F7921B3"/>
    <w:rsid w:val="5F967C47"/>
    <w:rsid w:val="5FA62E15"/>
    <w:rsid w:val="5FFD3339"/>
    <w:rsid w:val="600C6168"/>
    <w:rsid w:val="60171A23"/>
    <w:rsid w:val="60C23951"/>
    <w:rsid w:val="60E23C58"/>
    <w:rsid w:val="60F17E50"/>
    <w:rsid w:val="61047491"/>
    <w:rsid w:val="61312DDF"/>
    <w:rsid w:val="614E333E"/>
    <w:rsid w:val="616B1D68"/>
    <w:rsid w:val="617A44EA"/>
    <w:rsid w:val="61AA1445"/>
    <w:rsid w:val="6214708C"/>
    <w:rsid w:val="62491E16"/>
    <w:rsid w:val="626D1CAC"/>
    <w:rsid w:val="628122CD"/>
    <w:rsid w:val="62AA5D18"/>
    <w:rsid w:val="630C7E12"/>
    <w:rsid w:val="634451C5"/>
    <w:rsid w:val="63485480"/>
    <w:rsid w:val="63522358"/>
    <w:rsid w:val="63795FFC"/>
    <w:rsid w:val="63951476"/>
    <w:rsid w:val="63A54C70"/>
    <w:rsid w:val="63AF53FF"/>
    <w:rsid w:val="63D05841"/>
    <w:rsid w:val="63D7140B"/>
    <w:rsid w:val="63EB2FE5"/>
    <w:rsid w:val="640574B6"/>
    <w:rsid w:val="640A4249"/>
    <w:rsid w:val="64264CB8"/>
    <w:rsid w:val="643E2676"/>
    <w:rsid w:val="64752592"/>
    <w:rsid w:val="64DB313A"/>
    <w:rsid w:val="65067BB9"/>
    <w:rsid w:val="655F1CB6"/>
    <w:rsid w:val="65A308CB"/>
    <w:rsid w:val="65A3736C"/>
    <w:rsid w:val="65CA0CFD"/>
    <w:rsid w:val="65CE7BC5"/>
    <w:rsid w:val="65D30747"/>
    <w:rsid w:val="65D8286E"/>
    <w:rsid w:val="65EB24F7"/>
    <w:rsid w:val="66041C35"/>
    <w:rsid w:val="664D3D7D"/>
    <w:rsid w:val="665B3101"/>
    <w:rsid w:val="666049FF"/>
    <w:rsid w:val="66952B3E"/>
    <w:rsid w:val="66997C6C"/>
    <w:rsid w:val="66A523A1"/>
    <w:rsid w:val="66B33C1D"/>
    <w:rsid w:val="66B72AA3"/>
    <w:rsid w:val="66BB6485"/>
    <w:rsid w:val="66FD22DD"/>
    <w:rsid w:val="671E74EF"/>
    <w:rsid w:val="67577196"/>
    <w:rsid w:val="678B32C8"/>
    <w:rsid w:val="679942FF"/>
    <w:rsid w:val="67CC3D28"/>
    <w:rsid w:val="67F41932"/>
    <w:rsid w:val="682974CA"/>
    <w:rsid w:val="68362568"/>
    <w:rsid w:val="684D3320"/>
    <w:rsid w:val="68632E2A"/>
    <w:rsid w:val="68957249"/>
    <w:rsid w:val="68AE760A"/>
    <w:rsid w:val="68EE67FC"/>
    <w:rsid w:val="691C2949"/>
    <w:rsid w:val="697C2AAD"/>
    <w:rsid w:val="698B519A"/>
    <w:rsid w:val="69DE22B0"/>
    <w:rsid w:val="69E15581"/>
    <w:rsid w:val="6A467929"/>
    <w:rsid w:val="6A583C11"/>
    <w:rsid w:val="6A820B70"/>
    <w:rsid w:val="6AAD78D3"/>
    <w:rsid w:val="6AAF2C38"/>
    <w:rsid w:val="6B323389"/>
    <w:rsid w:val="6B3348C1"/>
    <w:rsid w:val="6B5D72DA"/>
    <w:rsid w:val="6B7C346D"/>
    <w:rsid w:val="6B884178"/>
    <w:rsid w:val="6BA63111"/>
    <w:rsid w:val="6BBE123B"/>
    <w:rsid w:val="6BEA7161"/>
    <w:rsid w:val="6C1F16F3"/>
    <w:rsid w:val="6CA73FBB"/>
    <w:rsid w:val="6D1E6AFD"/>
    <w:rsid w:val="6D447C6A"/>
    <w:rsid w:val="6D652DF5"/>
    <w:rsid w:val="6D8917F8"/>
    <w:rsid w:val="6DCE79AD"/>
    <w:rsid w:val="6DD20F27"/>
    <w:rsid w:val="6DF56E2D"/>
    <w:rsid w:val="6E15243A"/>
    <w:rsid w:val="6E563BC0"/>
    <w:rsid w:val="6EA8216A"/>
    <w:rsid w:val="6EEE5089"/>
    <w:rsid w:val="6F094839"/>
    <w:rsid w:val="6F1922E0"/>
    <w:rsid w:val="6F387D77"/>
    <w:rsid w:val="6F440184"/>
    <w:rsid w:val="6FA061D5"/>
    <w:rsid w:val="6FED13A0"/>
    <w:rsid w:val="70392619"/>
    <w:rsid w:val="70784621"/>
    <w:rsid w:val="708E0993"/>
    <w:rsid w:val="70F72370"/>
    <w:rsid w:val="7101346B"/>
    <w:rsid w:val="71447311"/>
    <w:rsid w:val="71706AB1"/>
    <w:rsid w:val="71972501"/>
    <w:rsid w:val="71BE6F98"/>
    <w:rsid w:val="71E47092"/>
    <w:rsid w:val="71F15974"/>
    <w:rsid w:val="720A62AA"/>
    <w:rsid w:val="72311568"/>
    <w:rsid w:val="725F62D6"/>
    <w:rsid w:val="7284752B"/>
    <w:rsid w:val="72AA3735"/>
    <w:rsid w:val="72C95694"/>
    <w:rsid w:val="7334245F"/>
    <w:rsid w:val="73460F57"/>
    <w:rsid w:val="73810361"/>
    <w:rsid w:val="73904291"/>
    <w:rsid w:val="739A73DF"/>
    <w:rsid w:val="73E500A5"/>
    <w:rsid w:val="74123CE2"/>
    <w:rsid w:val="74915BA6"/>
    <w:rsid w:val="74E81938"/>
    <w:rsid w:val="757B15C1"/>
    <w:rsid w:val="759A12D4"/>
    <w:rsid w:val="75BD5696"/>
    <w:rsid w:val="75BE1583"/>
    <w:rsid w:val="75DB3DEE"/>
    <w:rsid w:val="75E4733C"/>
    <w:rsid w:val="75F61C3A"/>
    <w:rsid w:val="761C2160"/>
    <w:rsid w:val="763C3036"/>
    <w:rsid w:val="7667022D"/>
    <w:rsid w:val="76B601FF"/>
    <w:rsid w:val="76B73C0E"/>
    <w:rsid w:val="76F27C2C"/>
    <w:rsid w:val="76FD2E1B"/>
    <w:rsid w:val="7703655A"/>
    <w:rsid w:val="773176E6"/>
    <w:rsid w:val="775F1CC9"/>
    <w:rsid w:val="77915591"/>
    <w:rsid w:val="77921AE2"/>
    <w:rsid w:val="77BA3D2E"/>
    <w:rsid w:val="77D017D2"/>
    <w:rsid w:val="77D47054"/>
    <w:rsid w:val="77DB173C"/>
    <w:rsid w:val="78265518"/>
    <w:rsid w:val="78535672"/>
    <w:rsid w:val="78A1117D"/>
    <w:rsid w:val="78D80AD7"/>
    <w:rsid w:val="78F34AC2"/>
    <w:rsid w:val="79421F7A"/>
    <w:rsid w:val="79537B9B"/>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723875"/>
    <w:rsid w:val="7B984FC8"/>
    <w:rsid w:val="7BFD3CD4"/>
    <w:rsid w:val="7C193A59"/>
    <w:rsid w:val="7C2329AC"/>
    <w:rsid w:val="7C2C086D"/>
    <w:rsid w:val="7C69231B"/>
    <w:rsid w:val="7CFC35E7"/>
    <w:rsid w:val="7D1772E6"/>
    <w:rsid w:val="7D301112"/>
    <w:rsid w:val="7D453161"/>
    <w:rsid w:val="7D5D3E1B"/>
    <w:rsid w:val="7D715F67"/>
    <w:rsid w:val="7D880371"/>
    <w:rsid w:val="7D990694"/>
    <w:rsid w:val="7DDF5B2C"/>
    <w:rsid w:val="7E4D79C6"/>
    <w:rsid w:val="7E5F3D15"/>
    <w:rsid w:val="7E697E23"/>
    <w:rsid w:val="7E91611B"/>
    <w:rsid w:val="7E940152"/>
    <w:rsid w:val="7E997182"/>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763D4"/>
  <w15:docId w15:val="{216F1884-743E-4883-A87B-FFD44A02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578</Words>
  <Characters>3300</Characters>
  <Application>Microsoft Office Word</Application>
  <DocSecurity>0</DocSecurity>
  <Lines>27</Lines>
  <Paragraphs>7</Paragraphs>
  <ScaleCrop>false</ScaleCrop>
  <Company>http://sdwm.org</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22</cp:revision>
  <cp:lastPrinted>2017-01-05T00:33:00Z</cp:lastPrinted>
  <dcterms:created xsi:type="dcterms:W3CDTF">2022-07-17T03:16:00Z</dcterms:created>
  <dcterms:modified xsi:type="dcterms:W3CDTF">2022-12-15T06:34:00Z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C20F6F33E7B5400E9281E7BFFC2F8BF1</vt:lpwstr>
  </property>
</Properties>
</file>