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AD76" w14:textId="77777777" w:rsidR="00CD3E0F"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65A738B" w14:textId="77777777" w:rsidR="00CD3E0F" w:rsidRDefault="00000000" w:rsidP="00C309CE">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270F4FA6" w14:textId="77777777" w:rsidR="00CD3E0F" w:rsidRDefault="00CD3E0F">
      <w:pPr>
        <w:spacing w:line="600" w:lineRule="exact"/>
        <w:rPr>
          <w:rFonts w:ascii="Times New Roman" w:eastAsia="仿宋_GB2312" w:hAnsi="Times New Roman" w:cs="Times New Roman"/>
          <w:sz w:val="32"/>
          <w:szCs w:val="32"/>
        </w:rPr>
      </w:pPr>
    </w:p>
    <w:p w14:paraId="116F56F8" w14:textId="77777777" w:rsidR="00CD3E0F"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77681C6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016204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1BE1896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66027A1"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0" w:name="_Toc228"/>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1DD19B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3A304D3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w:t>
      </w:r>
      <w:r>
        <w:rPr>
          <w:rFonts w:ascii="Times New Roman" w:eastAsia="仿宋_GB2312" w:hAnsi="Times New Roman" w:cs="Times New Roman"/>
          <w:sz w:val="32"/>
          <w:szCs w:val="32"/>
        </w:rPr>
        <w:lastRenderedPageBreak/>
        <w:t>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A0FC2C6" w14:textId="77777777" w:rsidR="00CD3E0F"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二、食用油、油脂及其制品</w:t>
      </w:r>
      <w:bookmarkEnd w:id="0"/>
    </w:p>
    <w:p w14:paraId="79B006C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1022E1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7BAEB14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7D39594"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1" w:name="_Toc2951"/>
      <w:r>
        <w:rPr>
          <w:rFonts w:ascii="Times New Roman" w:eastAsia="仿宋_GB2312" w:hAnsi="Times New Roman" w:cs="Times New Roman"/>
          <w:sz w:val="32"/>
          <w:szCs w:val="32"/>
        </w:rPr>
        <w:t>1.</w:t>
      </w: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芘（除橄榄油、油橄榄果渣油之外的产品检测）、溶剂残留量（除玉米油之外的产品检测）、特丁基对苯二酚（</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）（除芝麻油之外的产品检测）、乙基麦芽酚（限菜籽油、芝麻油、含芝麻油的食用植物调和油检测）。</w:t>
      </w:r>
    </w:p>
    <w:p w14:paraId="0B1E562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食用植物油（煎炸过程用油）：酸价、极性组分。</w:t>
      </w:r>
    </w:p>
    <w:p w14:paraId="25DC456D" w14:textId="77777777" w:rsidR="00CD3E0F"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bookmarkEnd w:id="1"/>
    </w:p>
    <w:p w14:paraId="0E603AF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CC303C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、关于印发《食品中可能违法添加的非食用物质和易滥用的食品添加剂品种名单（第一批）》的通</w:t>
      </w:r>
      <w:r>
        <w:rPr>
          <w:rFonts w:ascii="Times New Roman" w:eastAsia="仿宋_GB2312" w:hAnsi="Times New Roman" w:cs="Times New Roman" w:hint="eastAsia"/>
          <w:sz w:val="32"/>
          <w:szCs w:val="32"/>
        </w:rPr>
        <w:lastRenderedPageBreak/>
        <w:t>知（食品整治办〔</w:t>
      </w:r>
      <w:r>
        <w:rPr>
          <w:rFonts w:ascii="Times New Roman" w:eastAsia="仿宋_GB2312" w:hAnsi="Times New Roman" w:cs="Times New Roman" w:hint="eastAsia"/>
          <w:sz w:val="32"/>
          <w:szCs w:val="32"/>
        </w:rPr>
        <w:t>2008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号）、关于印发《食品中可能违法添加的非食用物质和易滥用的食品添加剂品种名单（第五批）》的通知（整顿办函〔</w:t>
      </w:r>
      <w:r>
        <w:rPr>
          <w:rFonts w:ascii="Times New Roman" w:eastAsia="仿宋_GB2312" w:hAnsi="Times New Roman" w:cs="Times New Roman" w:hint="eastAsia"/>
          <w:sz w:val="32"/>
          <w:szCs w:val="32"/>
        </w:rPr>
        <w:t>2011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等标准及产品明示标准和质量要求。</w:t>
      </w:r>
    </w:p>
    <w:p w14:paraId="0075A2C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BF31EFC"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2" w:name="_Toc17926"/>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78F8903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72C0D3F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酿造酱：氨基酸态氮</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、苯甲酸及其钠盐（以苯甲酸计）、山梨酸及其钾盐（以山梨酸计）、脱氢乙酸及其钠盐（以脱氢乙酸计）、防腐剂混合使用时各自用量占其最大使用量的比例之和、糖精钠（以糖精计）、大肠菌群</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A91544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14:paraId="645AC04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酸值（限产品明示标准和质量要求有限量规定时检测）、过氧化值（限产品明示标准和质量要求有限量规定时检测）、铅（以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088FE64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1382BE6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计）、丙溴磷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lastRenderedPageBreak/>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p>
    <w:p w14:paraId="19CFA2F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14:paraId="4DAB3831"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计）（水产调味品和藻类调味品不检测，含松茸的产品不检测）、苏丹红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14:paraId="3C978991"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辣椒酱：</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甜蜜素（以环己基氨基磺酸计）。</w:t>
      </w:r>
    </w:p>
    <w:p w14:paraId="1C854A62"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lastRenderedPageBreak/>
        <w:t>11</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w:t>
      </w:r>
    </w:p>
    <w:p w14:paraId="408348C0"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、甜蜜素（以环己基氨基磺酸计）。</w:t>
      </w:r>
    </w:p>
    <w:p w14:paraId="078ABB9B"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其他液体调味料：</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eastAsia="仿宋_GB2312" w:hAnsi="Times New Roman" w:cs="Times New Roman"/>
          <w:color w:val="auto"/>
          <w:kern w:val="2"/>
          <w:sz w:val="32"/>
          <w:szCs w:val="32"/>
        </w:rPr>
        <w:t>、甜蜜素（以环己基氨基磺酸计）、菌落总数（限产品明示标准和质量要求有限量规定时检测）、大肠菌群（限产品明示标准和质量要求有限量规定时检测）。</w:t>
      </w:r>
    </w:p>
    <w:p w14:paraId="704BD23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味精：谷氨酸钠、铅（以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27CC8EE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普通食用盐：氯化钠、钡（以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p>
    <w:p w14:paraId="6D93F92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低钠食用盐：氯化钾、钡（以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p>
    <w:p w14:paraId="60CB46CE" w14:textId="77777777" w:rsidR="00CD3E0F"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四、肉制品</w:t>
      </w:r>
      <w:bookmarkEnd w:id="2"/>
    </w:p>
    <w:p w14:paraId="716838A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6526D7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633EE99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F951561"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3" w:name="_Toc26002"/>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15623948"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酱卤肉制品：铅（以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lastRenderedPageBreak/>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743C2930"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熟肉干制品：铅（以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430512D2"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、饮料</w:t>
      </w:r>
      <w:bookmarkEnd w:id="3"/>
    </w:p>
    <w:p w14:paraId="34AFC9D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6DF4F3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4FEED27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bookmarkStart w:id="4" w:name="_Toc5686"/>
      <w:bookmarkStart w:id="5" w:name="_Toc32005"/>
      <w:bookmarkStart w:id="6" w:name="_Toc8927"/>
    </w:p>
    <w:p w14:paraId="180CDEC6"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7" w:name="_Toc30840"/>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饮用天然矿泉水：界限指标（界限指标为锂、锶、锌、偏硅酸、硒、游离二氧化碳、溶解性总固体，具体检测项目为标签明示的、且在标准要求范围内的界限指标。其中硒作界限指标时必须同时符合</w:t>
      </w:r>
      <w:r>
        <w:rPr>
          <w:rFonts w:ascii="Times New Roman" w:eastAsia="仿宋_GB2312" w:hAnsi="Times New Roman" w:cs="Times New Roman"/>
          <w:color w:val="auto"/>
          <w:kern w:val="2"/>
          <w:sz w:val="32"/>
          <w:szCs w:val="32"/>
        </w:rPr>
        <w:t>GB 8537</w:t>
      </w:r>
      <w:r>
        <w:rPr>
          <w:rFonts w:ascii="Times New Roman" w:eastAsia="仿宋_GB2312" w:hAnsi="Times New Roman" w:cs="Times New Roman"/>
          <w:color w:val="auto"/>
          <w:kern w:val="2"/>
          <w:sz w:val="32"/>
          <w:szCs w:val="32"/>
        </w:rPr>
        <w:t>限量指标的要求）、镍、锑、溴酸盐、硝酸盐（以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3</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计）、大肠菌群、铜绿假单胞菌。</w:t>
      </w:r>
    </w:p>
    <w:p w14:paraId="40CB069B"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47C93662"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0D3831C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w:t>
      </w:r>
      <w:r>
        <w:rPr>
          <w:rFonts w:ascii="Times New Roman" w:eastAsia="仿宋_GB2312" w:hAnsi="Times New Roman" w:cs="Times New Roman"/>
          <w:sz w:val="32"/>
          <w:szCs w:val="32"/>
        </w:rPr>
        <w:lastRenderedPageBreak/>
        <w:t>其钠盐（以脱氢乙酸计）、防腐剂混合使用时各自用量占其最大使用量比例之和、糖精钠（以糖精计）、安赛蜜、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的产品除外、限未添加活菌（未杀菌）型产品检测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3FDA99E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404E068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14:paraId="0C5C84CB" w14:textId="77777777" w:rsidR="00CD3E0F"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7</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固体饮料：蛋白质（限蛋白固体饮料检测）、铅（以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计）、赭曲霉毒素</w:t>
      </w:r>
      <w:r>
        <w:rPr>
          <w:rFonts w:ascii="Times New Roman" w:eastAsia="仿宋_GB2312" w:hAnsi="Times New Roman" w:cs="Times New Roman"/>
          <w:color w:val="auto"/>
          <w:kern w:val="2"/>
          <w:sz w:val="32"/>
          <w:szCs w:val="32"/>
        </w:rPr>
        <w:t>A</w:t>
      </w:r>
      <w:r>
        <w:rPr>
          <w:rFonts w:ascii="Times New Roman" w:eastAsia="仿宋_GB2312" w:hAnsi="Times New Roman" w:cs="Times New Roman"/>
          <w:color w:val="auto"/>
          <w:kern w:val="2"/>
          <w:sz w:val="32"/>
          <w:szCs w:val="32"/>
        </w:rPr>
        <w:t>（限研磨咖啡（烘焙咖啡）、速溶咖啡检测）、</w:t>
      </w:r>
      <w:r>
        <w:rPr>
          <w:rFonts w:ascii="Times New Roman" w:eastAsia="仿宋_GB2312" w:hAnsi="Times New Roman" w:cs="Times New Roman"/>
          <w:color w:val="auto"/>
          <w:sz w:val="32"/>
          <w:szCs w:val="32"/>
        </w:rPr>
        <w:t>苯甲酸及其钠盐（以苯甲酸计）、山梨酸及其钾</w:t>
      </w:r>
      <w:r>
        <w:rPr>
          <w:rFonts w:ascii="Times New Roman" w:eastAsia="仿宋_GB2312" w:hAnsi="Times New Roman" w:cs="Times New Roman"/>
          <w:color w:val="auto"/>
          <w:sz w:val="32"/>
          <w:szCs w:val="32"/>
        </w:rPr>
        <w:lastRenderedPageBreak/>
        <w:t>盐（以山梨酸计）、防腐剂混合使用时各自用量占其最大使用量比例之和、糖精钠（以糖精计）、</w:t>
      </w:r>
      <w:r>
        <w:rPr>
          <w:rFonts w:ascii="Times New Roman" w:eastAsia="仿宋_GB2312" w:hAnsi="Times New Roman" w:cs="Times New Roman"/>
          <w:color w:val="auto"/>
          <w:kern w:val="2"/>
          <w:sz w:val="32"/>
          <w:szCs w:val="32"/>
        </w:rPr>
        <w:t>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限未添加活菌（未杀菌）型产品检测；限预包装食品检测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、大肠菌群（限预包装食品检测）、霉菌（限预包装食品检测）。</w:t>
      </w:r>
    </w:p>
    <w:p w14:paraId="545F11D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5E3D85B5"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、方便食品</w:t>
      </w:r>
    </w:p>
    <w:p w14:paraId="793F479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BAA8011"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26FFCAB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E11A83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466E89D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19A9CFE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冲调类方便食品、主食类方便食品、其他类别方便食品：酸价（以脂肪计）（限产品明示标准和质量要求有限量规定的产品检测）、过氧化值（以脂肪计）（限产品明示标准和质量要求有限量规定的产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限冲调类方便食品（限玉米制品、花生制品）检测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、苯甲酸及其钠盐（以苯甲酸计）、山梨酸及其钾盐（以山梨酸计）、糖精钠（以糖精计）（限配料中含甜味剂或食糖等，或者呈甜味的食品检测）、菌落总数、大肠菌群、霉菌、沙门氏菌、金黄色葡萄球菌。</w:t>
      </w:r>
    </w:p>
    <w:p w14:paraId="229879A7"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、饼干</w:t>
      </w:r>
    </w:p>
    <w:p w14:paraId="4E7FB4C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46866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709F67B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E5B0E8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计）、脱氢乙酸及其钠盐（以脱氢乙酸计）、甜蜜素（以环己基氨基磺酸计）、菌落总数、大肠菌群、霉菌、金黄色葡萄球菌、沙门氏菌。</w:t>
      </w:r>
    </w:p>
    <w:p w14:paraId="764947A7" w14:textId="77777777" w:rsidR="00CD3E0F" w:rsidRDefault="00000000">
      <w:pPr>
        <w:spacing w:line="600" w:lineRule="exact"/>
        <w:ind w:firstLineChars="200" w:firstLine="640"/>
        <w:rPr>
          <w:rFonts w:ascii="黑体" w:eastAsia="黑体" w:hAnsi="黑体" w:cs="Times New Roman"/>
          <w:sz w:val="32"/>
          <w:szCs w:val="32"/>
        </w:rPr>
      </w:pPr>
      <w:bookmarkStart w:id="8" w:name="_Toc9040"/>
      <w:r>
        <w:rPr>
          <w:rFonts w:ascii="黑体" w:eastAsia="黑体" w:hAnsi="黑体" w:cs="Times New Roman" w:hint="eastAsia"/>
          <w:sz w:val="32"/>
          <w:szCs w:val="32"/>
        </w:rPr>
        <w:t>八</w:t>
      </w:r>
      <w:r>
        <w:rPr>
          <w:rFonts w:ascii="黑体" w:eastAsia="黑体" w:hAnsi="黑体" w:cs="Times New Roman"/>
          <w:sz w:val="32"/>
          <w:szCs w:val="32"/>
        </w:rPr>
        <w:t>、薯类和膨化食品</w:t>
      </w:r>
      <w:bookmarkEnd w:id="8"/>
    </w:p>
    <w:p w14:paraId="744EC01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C2CE87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）、《马铃薯片》（</w:t>
      </w:r>
      <w:r>
        <w:rPr>
          <w:rFonts w:ascii="Times New Roman" w:eastAsia="仿宋_GB2312" w:hAnsi="Times New Roman" w:cs="Times New Roman"/>
          <w:sz w:val="32"/>
          <w:szCs w:val="32"/>
        </w:rPr>
        <w:t>QB/T 2686—2005</w:t>
      </w:r>
      <w:r>
        <w:rPr>
          <w:rFonts w:ascii="Times New Roman" w:eastAsia="仿宋_GB2312" w:hAnsi="Times New Roman" w:cs="Times New Roman"/>
          <w:sz w:val="32"/>
          <w:szCs w:val="32"/>
        </w:rPr>
        <w:t>）等标准及产品明示标准和质量要求。</w:t>
      </w:r>
    </w:p>
    <w:p w14:paraId="31DFAFB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D64008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3076069A" w14:textId="77777777" w:rsidR="00CD3E0F" w:rsidRDefault="00000000">
      <w:pPr>
        <w:spacing w:line="600" w:lineRule="exact"/>
        <w:ind w:firstLineChars="200" w:firstLine="640"/>
        <w:rPr>
          <w:rFonts w:ascii="黑体" w:eastAsia="黑体" w:hAnsi="黑体" w:cs="Times New Roman"/>
          <w:sz w:val="32"/>
          <w:szCs w:val="32"/>
        </w:rPr>
      </w:pPr>
      <w:bookmarkStart w:id="9" w:name="_Toc6250"/>
      <w:r>
        <w:rPr>
          <w:rFonts w:ascii="黑体" w:eastAsia="黑体" w:hAnsi="黑体" w:cs="Times New Roman" w:hint="eastAsia"/>
          <w:sz w:val="32"/>
          <w:szCs w:val="32"/>
        </w:rPr>
        <w:t>九</w:t>
      </w:r>
      <w:r>
        <w:rPr>
          <w:rFonts w:ascii="黑体" w:eastAsia="黑体" w:hAnsi="黑体" w:cs="Times New Roman"/>
          <w:sz w:val="32"/>
          <w:szCs w:val="32"/>
        </w:rPr>
        <w:t>、糖果制品</w:t>
      </w:r>
      <w:bookmarkEnd w:id="9"/>
    </w:p>
    <w:p w14:paraId="3AE812A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4200F7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0CFE4C0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2B795D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27FD19A7" w14:textId="77777777" w:rsidR="00CD3E0F" w:rsidRDefault="00000000">
      <w:pPr>
        <w:spacing w:line="600" w:lineRule="exact"/>
        <w:ind w:firstLineChars="200" w:firstLine="640"/>
        <w:rPr>
          <w:rFonts w:ascii="黑体" w:eastAsia="黑体" w:hAnsi="黑体" w:cs="Times New Roman"/>
          <w:sz w:val="32"/>
          <w:szCs w:val="32"/>
        </w:rPr>
      </w:pPr>
      <w:bookmarkStart w:id="10" w:name="_Toc11914"/>
      <w:bookmarkEnd w:id="4"/>
      <w:bookmarkEnd w:id="7"/>
      <w:r>
        <w:rPr>
          <w:rFonts w:ascii="黑体" w:eastAsia="黑体" w:hAnsi="黑体" w:cs="Times New Roman" w:hint="eastAsia"/>
          <w:sz w:val="32"/>
          <w:szCs w:val="32"/>
        </w:rPr>
        <w:t>十</w:t>
      </w:r>
      <w:r>
        <w:rPr>
          <w:rFonts w:ascii="黑体" w:eastAsia="黑体" w:hAnsi="黑体" w:cs="Times New Roman"/>
          <w:sz w:val="32"/>
          <w:szCs w:val="32"/>
        </w:rPr>
        <w:t>、茶叶及相关制品</w:t>
      </w:r>
      <w:bookmarkEnd w:id="10"/>
    </w:p>
    <w:p w14:paraId="33CDD16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79E6CC3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2635EAA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D77957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中规定的砖茶品种或产品明示标准和质量要求有限量规定时检测）、草甘膦、吡虫啉、乙酰甲胺磷、联苯菊酯、灭多威、三氯杀螨醇、氰戊菊酯和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氰戊菊酯、甲拌磷、克百威、水胺硫磷、氧乐果、毒死蜱、毒虫畏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、氯酞酸甲酯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FAE6BD8" w14:textId="77777777" w:rsidR="00CD3E0F" w:rsidRDefault="00000000">
      <w:pPr>
        <w:spacing w:line="600" w:lineRule="exact"/>
        <w:ind w:firstLineChars="200" w:firstLine="640"/>
        <w:rPr>
          <w:rFonts w:ascii="黑体" w:eastAsia="黑体" w:hAnsi="黑体" w:cs="Times New Roman"/>
          <w:sz w:val="32"/>
          <w:szCs w:val="32"/>
        </w:rPr>
      </w:pPr>
      <w:bookmarkStart w:id="11" w:name="_Toc14033"/>
      <w:bookmarkStart w:id="12" w:name="_Toc32056"/>
      <w:bookmarkStart w:id="13" w:name="_Toc25794"/>
      <w:bookmarkEnd w:id="5"/>
      <w:bookmarkEnd w:id="6"/>
      <w:r>
        <w:rPr>
          <w:rFonts w:ascii="黑体" w:eastAsia="黑体" w:hAnsi="黑体" w:cs="Times New Roman" w:hint="eastAsia"/>
          <w:sz w:val="32"/>
          <w:szCs w:val="32"/>
        </w:rPr>
        <w:t>十一</w:t>
      </w:r>
      <w:r>
        <w:rPr>
          <w:rFonts w:ascii="黑体" w:eastAsia="黑体" w:hAnsi="黑体" w:cs="Times New Roman"/>
          <w:sz w:val="32"/>
          <w:szCs w:val="32"/>
        </w:rPr>
        <w:t>、酒类</w:t>
      </w:r>
      <w:bookmarkEnd w:id="11"/>
    </w:p>
    <w:p w14:paraId="116C277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D33E78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4B45652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40467DF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计）、糖精钠（以糖精计）、甜蜜素（以环己基氨基磺酸计）、三氯蔗糖。</w:t>
      </w:r>
    </w:p>
    <w:p w14:paraId="6B5BE6D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3FB3AC1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葡萄酒：酒精度、甲醇、苯甲酸及其钠盐（以苯甲酸计）、山梨酸及其钾盐（以山梨酸计）、糖精钠（以糖精计）、二氧化硫残留量、甜蜜素（以环己基氨基磺酸计）、三氯蔗糖。</w:t>
      </w:r>
    </w:p>
    <w:p w14:paraId="6ADD83B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4F12AE0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以发酵酒为酒基的配制酒：酒精度、苯甲酸及其钠盐（以苯甲酸计）、山梨酸及其钾盐（以山梨酸计）、甜蜜素（以环己基氨基磺酸计）。</w:t>
      </w:r>
    </w:p>
    <w:p w14:paraId="1AAB9611"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十二</w:t>
      </w:r>
      <w:r>
        <w:rPr>
          <w:rFonts w:ascii="黑体" w:eastAsia="黑体" w:hAnsi="黑体" w:cs="Times New Roman"/>
          <w:sz w:val="32"/>
          <w:szCs w:val="32"/>
        </w:rPr>
        <w:t>、蔬菜制品</w:t>
      </w:r>
      <w:bookmarkEnd w:id="12"/>
    </w:p>
    <w:p w14:paraId="43A8DB4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FEFEE4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729422C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80827F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2BF1A3D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计）、苯甲酸及其钠盐（以苯甲酸计）、山梨酸及其钾盐（以山梨酸计）、二氧化硫残留量（除以葱、姜、洋葱、蒜为主要原料外的产品检测）。</w:t>
      </w:r>
    </w:p>
    <w:p w14:paraId="7028488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54732474"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十三</w:t>
      </w:r>
      <w:r>
        <w:rPr>
          <w:rFonts w:ascii="黑体" w:eastAsia="黑体" w:hAnsi="黑体" w:cs="Times New Roman"/>
          <w:sz w:val="32"/>
          <w:szCs w:val="32"/>
        </w:rPr>
        <w:t>、炒货食品及坚果制品</w:t>
      </w:r>
    </w:p>
    <w:p w14:paraId="604A660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1383BD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055C43C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A1FF1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w:t>
      </w:r>
      <w:r>
        <w:rPr>
          <w:rFonts w:ascii="Times New Roman" w:eastAsia="仿宋_GB2312" w:hAnsi="Times New Roman" w:cs="Times New Roman"/>
          <w:sz w:val="32"/>
          <w:szCs w:val="32"/>
        </w:rPr>
        <w:lastRenderedPageBreak/>
        <w:t>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44C4EE1A" w14:textId="77777777" w:rsidR="00CD3E0F" w:rsidRDefault="00000000">
      <w:pPr>
        <w:spacing w:line="600" w:lineRule="exact"/>
        <w:ind w:firstLineChars="200" w:firstLine="640"/>
        <w:rPr>
          <w:rFonts w:ascii="黑体" w:eastAsia="黑体" w:hAnsi="黑体" w:cs="Times New Roman"/>
          <w:sz w:val="32"/>
          <w:szCs w:val="32"/>
        </w:rPr>
      </w:pPr>
      <w:bookmarkStart w:id="14" w:name="_Toc22770"/>
      <w:r>
        <w:rPr>
          <w:rFonts w:ascii="黑体" w:eastAsia="黑体" w:hAnsi="黑体" w:cs="Times New Roman" w:hint="eastAsia"/>
          <w:sz w:val="32"/>
          <w:szCs w:val="32"/>
        </w:rPr>
        <w:t>十四</w:t>
      </w:r>
      <w:r>
        <w:rPr>
          <w:rFonts w:ascii="黑体" w:eastAsia="黑体" w:hAnsi="黑体" w:cs="Times New Roman"/>
          <w:sz w:val="32"/>
          <w:szCs w:val="32"/>
        </w:rPr>
        <w:t>、蛋制品</w:t>
      </w:r>
      <w:bookmarkEnd w:id="14"/>
    </w:p>
    <w:p w14:paraId="51EF2AD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F4C752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1337C96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E35C1D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计）、苯甲酸及其钠盐（以苯甲酸计）、山梨酸及其钾盐（以山梨酸计）、菌落总数（除糟蛋外的产品检测；限即食再制蛋制品检测）、大肠菌群（限即食再制蛋制品检测）、沙门氏菌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4F5A3E01" w14:textId="77777777" w:rsidR="00CD3E0F" w:rsidRDefault="00000000">
      <w:pPr>
        <w:spacing w:line="600" w:lineRule="exact"/>
        <w:ind w:firstLineChars="200" w:firstLine="640"/>
        <w:rPr>
          <w:rFonts w:ascii="黑体" w:eastAsia="黑体" w:hAnsi="黑体" w:cs="Times New Roman"/>
          <w:sz w:val="32"/>
          <w:szCs w:val="32"/>
        </w:rPr>
      </w:pPr>
      <w:bookmarkStart w:id="15" w:name="_Toc6069"/>
      <w:r>
        <w:rPr>
          <w:rFonts w:ascii="黑体" w:eastAsia="黑体" w:hAnsi="黑体" w:cs="Times New Roman" w:hint="eastAsia"/>
          <w:sz w:val="32"/>
          <w:szCs w:val="32"/>
        </w:rPr>
        <w:t>十五</w:t>
      </w:r>
      <w:r>
        <w:rPr>
          <w:rFonts w:ascii="黑体" w:eastAsia="黑体" w:hAnsi="黑体" w:cs="Times New Roman"/>
          <w:sz w:val="32"/>
          <w:szCs w:val="32"/>
        </w:rPr>
        <w:t>、可可及焙烤咖啡产品</w:t>
      </w:r>
      <w:bookmarkEnd w:id="15"/>
    </w:p>
    <w:p w14:paraId="5409919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0E2336E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）、《焙炒咖啡》（</w:t>
      </w:r>
      <w:r>
        <w:rPr>
          <w:rFonts w:ascii="Times New Roman" w:eastAsia="仿宋_GB2312" w:hAnsi="Times New Roman" w:cs="Times New Roman"/>
          <w:sz w:val="32"/>
          <w:szCs w:val="32"/>
        </w:rPr>
        <w:t>NY/T 605—2021</w:t>
      </w:r>
      <w:r>
        <w:rPr>
          <w:rFonts w:ascii="Times New Roman" w:eastAsia="仿宋_GB2312" w:hAnsi="Times New Roman" w:cs="Times New Roman"/>
          <w:sz w:val="32"/>
          <w:szCs w:val="32"/>
        </w:rPr>
        <w:t>）、等标准及产品明示标准和质量要求。</w:t>
      </w:r>
    </w:p>
    <w:p w14:paraId="77FE2F1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D61196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焙炒咖啡：咖啡因（不适用于已除咖啡因的焙炒咖啡）、铅（以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
    <w:p w14:paraId="4119AB3D" w14:textId="77777777" w:rsidR="00CD3E0F" w:rsidRDefault="00000000">
      <w:pPr>
        <w:spacing w:line="600" w:lineRule="exact"/>
        <w:ind w:firstLineChars="200" w:firstLine="640"/>
        <w:rPr>
          <w:rFonts w:ascii="黑体" w:eastAsia="黑体" w:hAnsi="黑体" w:cs="Times New Roman"/>
          <w:sz w:val="32"/>
          <w:szCs w:val="32"/>
        </w:rPr>
      </w:pPr>
      <w:bookmarkStart w:id="16" w:name="_Toc20198"/>
      <w:r>
        <w:rPr>
          <w:rFonts w:ascii="黑体" w:eastAsia="黑体" w:hAnsi="黑体" w:cs="Times New Roman" w:hint="eastAsia"/>
          <w:sz w:val="32"/>
          <w:szCs w:val="32"/>
        </w:rPr>
        <w:t>十六</w:t>
      </w:r>
      <w:r>
        <w:rPr>
          <w:rFonts w:ascii="黑体" w:eastAsia="黑体" w:hAnsi="黑体" w:cs="Times New Roman"/>
          <w:sz w:val="32"/>
          <w:szCs w:val="32"/>
        </w:rPr>
        <w:t>、食糖</w:t>
      </w:r>
      <w:bookmarkEnd w:id="16"/>
    </w:p>
    <w:p w14:paraId="10CB1D01"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245AA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sz w:val="32"/>
          <w:szCs w:val="32"/>
        </w:rPr>
        <w:t>GB 13104—2014</w:t>
      </w:r>
      <w:r>
        <w:rPr>
          <w:rFonts w:ascii="Times New Roman" w:eastAsia="仿宋_GB2312" w:hAnsi="Times New Roman" w:cs="Times New Roman"/>
          <w:sz w:val="32"/>
          <w:szCs w:val="32"/>
        </w:rPr>
        <w:t>）、《红糖》（</w:t>
      </w:r>
      <w:r>
        <w:rPr>
          <w:rFonts w:ascii="Times New Roman" w:eastAsia="仿宋_GB2312" w:hAnsi="Times New Roman" w:cs="Times New Roman"/>
          <w:sz w:val="32"/>
          <w:szCs w:val="32"/>
        </w:rPr>
        <w:t>GB/T 35885—2018</w:t>
      </w:r>
      <w:r>
        <w:rPr>
          <w:rFonts w:ascii="Times New Roman" w:eastAsia="仿宋_GB2312" w:hAnsi="Times New Roman" w:cs="Times New Roman"/>
          <w:sz w:val="32"/>
          <w:szCs w:val="32"/>
        </w:rPr>
        <w:t>）、《冰糖》（</w:t>
      </w:r>
      <w:r>
        <w:rPr>
          <w:rFonts w:ascii="Times New Roman" w:eastAsia="仿宋_GB2312" w:hAnsi="Times New Roman" w:cs="Times New Roman"/>
          <w:sz w:val="32"/>
          <w:szCs w:val="32"/>
        </w:rPr>
        <w:t>GB/T 35883—2018</w:t>
      </w:r>
      <w:r>
        <w:rPr>
          <w:rFonts w:ascii="Times New Roman" w:eastAsia="仿宋_GB2312" w:hAnsi="Times New Roman" w:cs="Times New Roman"/>
          <w:sz w:val="32"/>
          <w:szCs w:val="32"/>
        </w:rPr>
        <w:t>）等标准及产品明示标准和质量要求。</w:t>
      </w:r>
    </w:p>
    <w:p w14:paraId="1CB751E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CCCC9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白砂糖、精幼砂糖：蔗糖分、还原糖分、色值、二氧化硫残留量、螨。</w:t>
      </w:r>
    </w:p>
    <w:p w14:paraId="2ED1FBB3" w14:textId="77777777" w:rsidR="00CD3E0F" w:rsidRDefault="00000000">
      <w:pPr>
        <w:tabs>
          <w:tab w:val="left" w:pos="619"/>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红糖：总糖分、不溶于水杂质、干燥失重、螨。</w:t>
      </w:r>
    </w:p>
    <w:p w14:paraId="48B1CE01"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冰糖：蔗糖分、还原糖分、色值、二氧化硫残留量、螨。</w:t>
      </w:r>
    </w:p>
    <w:p w14:paraId="6838DD3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其他糖：蔗糖分（限糖霜、黄砂糖、全糖粉、黄方糖等产品检测）、总糖分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限液体糖（干物质中总糖分）、块糖、</w:t>
      </w:r>
      <w:r>
        <w:rPr>
          <w:rFonts w:ascii="Times New Roman" w:eastAsia="仿宋_GB2312" w:hAnsi="Times New Roman" w:cs="Times New Roman"/>
          <w:sz w:val="32"/>
          <w:szCs w:val="32"/>
        </w:rPr>
        <w:lastRenderedPageBreak/>
        <w:t>金砂糖、黑糖、姜汁（粉）红糖等产品检测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、色值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限除块糖、黑糖、姜汁（粉）红糖之外的产品检测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、还原糖分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限糖霜、液体糖（干物质中还原糖，限转化糖浆）、黄砂糖、黄方糖等产品检测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、二氧化硫残留量（限金砂糖、黄砂糖、黄方糖等砂糖产品检测）、螨。</w:t>
      </w:r>
    </w:p>
    <w:p w14:paraId="688C8E67" w14:textId="77777777" w:rsidR="00CD3E0F" w:rsidRDefault="00000000">
      <w:pPr>
        <w:spacing w:line="600" w:lineRule="exact"/>
        <w:ind w:firstLineChars="200" w:firstLine="640"/>
        <w:rPr>
          <w:rFonts w:ascii="黑体" w:eastAsia="黑体" w:hAnsi="黑体" w:cs="Times New Roman"/>
          <w:sz w:val="32"/>
          <w:szCs w:val="32"/>
        </w:rPr>
      </w:pPr>
      <w:bookmarkStart w:id="17" w:name="_Toc16025"/>
      <w:r>
        <w:rPr>
          <w:rFonts w:ascii="黑体" w:eastAsia="黑体" w:hAnsi="黑体" w:cs="Times New Roman" w:hint="eastAsia"/>
          <w:sz w:val="32"/>
          <w:szCs w:val="32"/>
        </w:rPr>
        <w:t>十七</w:t>
      </w:r>
      <w:r>
        <w:rPr>
          <w:rFonts w:ascii="黑体" w:eastAsia="黑体" w:hAnsi="黑体" w:cs="Times New Roman"/>
          <w:sz w:val="32"/>
          <w:szCs w:val="32"/>
        </w:rPr>
        <w:t>、水产制品</w:t>
      </w:r>
      <w:bookmarkEnd w:id="17"/>
    </w:p>
    <w:p w14:paraId="7340016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9837DA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藻类及其制品》（</w:t>
      </w:r>
      <w:r>
        <w:rPr>
          <w:rFonts w:ascii="Times New Roman" w:eastAsia="仿宋_GB2312" w:hAnsi="Times New Roman" w:cs="Times New Roman"/>
          <w:sz w:val="32"/>
          <w:szCs w:val="32"/>
        </w:rPr>
        <w:t>GB 19643—2016</w:t>
      </w:r>
      <w:r>
        <w:rPr>
          <w:rFonts w:ascii="Times New Roman" w:eastAsia="仿宋_GB2312" w:hAnsi="Times New Roman" w:cs="Times New Roman"/>
          <w:sz w:val="32"/>
          <w:szCs w:val="32"/>
        </w:rPr>
        <w:t>）等标准及产品明示标准和质量要求。</w:t>
      </w:r>
    </w:p>
    <w:p w14:paraId="44792FF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32C42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藻类干制品：铅（以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计）、菌落总数（仅限即食类产品检测）、大肠菌群（仅限即食类产品检测）、沙门氏菌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E9C757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熟制动物性水产制品：镉（以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计）（仅鱼类制品检测）、苯甲酸及其钠盐（以苯甲酸计）、山梨酸及其钾盐（以山梨酸计）、糖精钠（以糖精计）、脱氢乙酸及其钠盐（以脱氢乙酸计）、沙门氏菌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35454E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其他水产制品：铅（以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5497ACE" w14:textId="77777777" w:rsidR="00CD3E0F" w:rsidRDefault="00000000">
      <w:pPr>
        <w:spacing w:line="600" w:lineRule="exact"/>
        <w:ind w:firstLineChars="200" w:firstLine="640"/>
        <w:rPr>
          <w:rFonts w:ascii="黑体" w:eastAsia="黑体" w:hAnsi="黑体" w:cs="Times New Roman"/>
          <w:sz w:val="32"/>
          <w:szCs w:val="32"/>
        </w:rPr>
      </w:pPr>
      <w:bookmarkStart w:id="18" w:name="_Toc8345"/>
      <w:r>
        <w:rPr>
          <w:rFonts w:ascii="黑体" w:eastAsia="黑体" w:hAnsi="黑体" w:cs="Times New Roman" w:hint="eastAsia"/>
          <w:sz w:val="32"/>
          <w:szCs w:val="32"/>
        </w:rPr>
        <w:t>十八</w:t>
      </w:r>
      <w:r>
        <w:rPr>
          <w:rFonts w:ascii="黑体" w:eastAsia="黑体" w:hAnsi="黑体" w:cs="Times New Roman"/>
          <w:sz w:val="32"/>
          <w:szCs w:val="32"/>
        </w:rPr>
        <w:t>、淀粉及淀粉制品</w:t>
      </w:r>
      <w:bookmarkEnd w:id="18"/>
    </w:p>
    <w:p w14:paraId="5EF911B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29945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1A2D896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FFE0C0A"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19" w:name="_Toc21631"/>
      <w:bookmarkEnd w:id="13"/>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3020B59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71E4745E"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十九</w:t>
      </w:r>
      <w:r>
        <w:rPr>
          <w:rFonts w:ascii="黑体" w:eastAsia="黑体" w:hAnsi="黑体" w:cs="Times New Roman"/>
          <w:sz w:val="32"/>
          <w:szCs w:val="32"/>
        </w:rPr>
        <w:t>、糕点</w:t>
      </w:r>
      <w:bookmarkEnd w:id="19"/>
    </w:p>
    <w:p w14:paraId="645131A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9EAEF7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w:t>
      </w:r>
      <w:r>
        <w:rPr>
          <w:rFonts w:ascii="Times New Roman" w:eastAsia="仿宋_GB2312" w:hAnsi="Times New Roman" w:cs="Times New Roman"/>
          <w:sz w:val="32"/>
          <w:szCs w:val="32"/>
        </w:rPr>
        <w:lastRenderedPageBreak/>
        <w:t>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64F0B41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139C1BB"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20" w:name="_Toc9106"/>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1FC9E19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月饼：酸价（以脂肪计）（仅适用于配料中添加油脂的产品）、过氧化值（以脂肪计）（仅适用于配料中添加油</w:t>
      </w:r>
      <w:r>
        <w:rPr>
          <w:rFonts w:ascii="Times New Roman" w:eastAsia="仿宋_GB2312" w:hAnsi="Times New Roman" w:cs="Times New Roman"/>
          <w:sz w:val="32"/>
          <w:szCs w:val="32"/>
        </w:rPr>
        <w:lastRenderedPageBreak/>
        <w:t>脂的产品）、糖精钠（以糖精计）、苯甲酸及其钠盐（以苯甲酸计）、山梨酸及其钾盐（以山梨酸计）、铝的残留量（干样品，以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1EDF988D"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w:t>
      </w:r>
      <w:r>
        <w:rPr>
          <w:rFonts w:ascii="黑体" w:eastAsia="黑体" w:hAnsi="黑体" w:cs="Times New Roman"/>
          <w:sz w:val="32"/>
          <w:szCs w:val="32"/>
        </w:rPr>
        <w:t>、豆制品</w:t>
      </w:r>
    </w:p>
    <w:p w14:paraId="02EC178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64F5E0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1DD6719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46D1AF5D" w14:textId="77777777" w:rsidR="00CD3E0F" w:rsidRDefault="00000000">
      <w:pPr>
        <w:spacing w:line="600" w:lineRule="exact"/>
        <w:ind w:firstLineChars="200" w:firstLine="640"/>
        <w:rPr>
          <w:rFonts w:ascii="Times New Roman" w:eastAsia="仿宋_GB2312" w:hAnsi="Times New Roman" w:cs="Times New Roman"/>
          <w:sz w:val="32"/>
          <w:szCs w:val="32"/>
        </w:rPr>
      </w:pPr>
      <w:bookmarkStart w:id="21" w:name="_Toc2877"/>
      <w:bookmarkEnd w:id="20"/>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75414B0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64E7B63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lastRenderedPageBreak/>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845324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其他豆制品：苯甲酸及其钠盐（以苯甲酸计）、山梨酸及其钾盐（以山梨酸计）、脱氢乙酸及其钠盐（以脱氢乙酸计）、糖精钠（以糖精计）、铝的残留含量（干样品，以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1A64AF3" w14:textId="77777777" w:rsidR="00CD3E0F" w:rsidRDefault="00000000">
      <w:pPr>
        <w:spacing w:line="600" w:lineRule="exact"/>
        <w:ind w:firstLineChars="200" w:firstLine="640"/>
        <w:rPr>
          <w:rFonts w:ascii="黑体" w:eastAsia="黑体" w:hAnsi="黑体" w:cs="Times New Roman"/>
          <w:sz w:val="32"/>
          <w:szCs w:val="32"/>
        </w:rPr>
      </w:pPr>
      <w:bookmarkStart w:id="22" w:name="_Toc19639"/>
      <w:r>
        <w:rPr>
          <w:rFonts w:ascii="黑体" w:eastAsia="黑体" w:hAnsi="黑体" w:cs="Times New Roman" w:hint="eastAsia"/>
          <w:sz w:val="32"/>
          <w:szCs w:val="32"/>
        </w:rPr>
        <w:t>二十一</w:t>
      </w:r>
      <w:r>
        <w:rPr>
          <w:rFonts w:ascii="黑体" w:eastAsia="黑体" w:hAnsi="黑体" w:cs="Times New Roman"/>
          <w:sz w:val="32"/>
          <w:szCs w:val="32"/>
        </w:rPr>
        <w:t>、蜂产品</w:t>
      </w:r>
      <w:bookmarkEnd w:id="22"/>
    </w:p>
    <w:p w14:paraId="6396037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111A53"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642B926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69C78B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w:t>
      </w:r>
      <w:r>
        <w:rPr>
          <w:rFonts w:ascii="Times New Roman" w:eastAsia="仿宋_GB2312" w:hAnsi="Times New Roman" w:cs="Times New Roman"/>
          <w:sz w:val="32"/>
          <w:szCs w:val="32"/>
        </w:rPr>
        <w:lastRenderedPageBreak/>
        <w:t>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日及之后生产的产品检测）、呋喃唑酮代谢物（限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日及之后生产的产品检测）、洛硝达唑（限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日及之后生产的产品检测）、山梨酸及其钾盐（以山梨酸计）、菌落总数、霉菌计数、嗜渗酵母计数。</w:t>
      </w:r>
    </w:p>
    <w:p w14:paraId="6BD01BF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蜂产品制品：山梨酸及其钾盐（以山梨酸计）、菌落总数。</w:t>
      </w:r>
    </w:p>
    <w:p w14:paraId="29CE772D" w14:textId="77777777" w:rsidR="00CD3E0F"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二十二</w:t>
      </w:r>
      <w:r>
        <w:rPr>
          <w:rFonts w:ascii="黑体" w:eastAsia="黑体" w:hAnsi="黑体" w:cs="Times New Roman"/>
          <w:sz w:val="32"/>
          <w:szCs w:val="32"/>
        </w:rPr>
        <w:t>、食用农产品</w:t>
      </w:r>
      <w:bookmarkEnd w:id="21"/>
    </w:p>
    <w:p w14:paraId="70BED11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3682DB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2EAF38C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321D59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40C4E5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牛肉：挥发性盐基氮、恩诺沙星、呋喃唑酮代谢物、呋喃西林代谢物、磺胺类（总量）、甲氧苄啶、氯霉素、氟苯尼考、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3726077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48F95259"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恩诺沙星、呋喃唑酮代谢物、呋喃西林代谢物、呋喃妥因代谢物、磺胺类（总量）、甲氧苄啶、氯霉素、氟苯尼考、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FD8EC5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其他禽副产品：恩诺沙星（限肝、肾检测）、呋喃唑酮代谢物、呋喃西林代谢物、呋喃妥因代谢物、氯霉素、五氯酚酸钠（以五氯酚计）。</w:t>
      </w:r>
    </w:p>
    <w:p w14:paraId="5FEE7394"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59D4EFA6"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计）、阿维菌素、百菌清、吡虫啉、敌敌畏、啶</w:t>
      </w:r>
      <w:r>
        <w:rPr>
          <w:rFonts w:ascii="Times New Roman" w:eastAsia="仿宋_GB2312" w:hAnsi="Times New Roman" w:cs="Times New Roman"/>
          <w:sz w:val="32"/>
          <w:szCs w:val="32"/>
        </w:rPr>
        <w:lastRenderedPageBreak/>
        <w:t>虫脒、毒死蜱、氟虫腈、甲氨基阿维菌素苯甲酸盐、甲胺磷、甲拌磷、甲基异柳磷、克百威、氯氟氰菊酯和高效氯氟氰菊酯、氯氰菊酯和高效氯氰菊酯、水胺硫磷、氧乐果。</w:t>
      </w:r>
    </w:p>
    <w:p w14:paraId="58FA88F2"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14:paraId="1E649D5C"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油麦菜：阿维菌素、啶虫脒、毒死蜱、氟虫腈、甲胺磷、甲拌磷、腈菌唑、克百威、氯氟氰菊酯和高效氯氟氰菊酯、灭多威、噻虫嗪、水胺硫磷、氧乐果、乙酰甲胺磷。</w:t>
      </w:r>
    </w:p>
    <w:p w14:paraId="14F5860D"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2A2459F8"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4F9C503E"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w:t>
      </w:r>
      <w:r>
        <w:rPr>
          <w:rFonts w:ascii="Times New Roman" w:eastAsia="仿宋_GB2312" w:hAnsi="Times New Roman" w:cs="Times New Roman"/>
          <w:sz w:val="32"/>
          <w:szCs w:val="32"/>
        </w:rPr>
        <w:lastRenderedPageBreak/>
        <w:t>乙酰甲胺磷。</w:t>
      </w:r>
    </w:p>
    <w:p w14:paraId="3ABF298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52A7D83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计）、氟虫腈、甲拌磷、乐果、氯氟氰菊酯和高效氯氟氰菊酯。</w:t>
      </w:r>
    </w:p>
    <w:p w14:paraId="0C1E58C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计）、吡虫啉、甲拌磷、克百威、氯氟氰菊酯和高效氯氟氰菊酯、氯氰菊酯和高效氯氰菊酯、氯唑磷、噻虫胺、噻虫嗪、氧乐果。</w:t>
      </w:r>
    </w:p>
    <w:p w14:paraId="033F7C05"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计）、百菌清、苯醚甲环唑、噻虫嗪、毒死蜱、甲拌磷、氧乐果、氯氟氰菊酯和高效氯氟氰菊酯、吡虫啉、噻虫胺、阿维菌素、甲基异柳磷、克百威、水胺硫磷。</w:t>
      </w:r>
    </w:p>
    <w:p w14:paraId="35857D1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5D1DD5A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计）、孔雀石绿、氯霉素、呋喃唑酮代谢物、呋喃妥因代谢物、恩诺沙星、土霉素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5C9AF5E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计）、孔雀石绿、氯霉素、氟苯尼考、呋喃唑酮代谢物、呋喃西林代谢物、恩诺沙星。</w:t>
      </w:r>
    </w:p>
    <w:p w14:paraId="3FD9B27B"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苹果：敌敌畏、啶虫脒、毒死蜱、甲拌磷、克百威、氧乐果。</w:t>
      </w:r>
    </w:p>
    <w:p w14:paraId="1DA0FEAA"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44567B67"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柑、橘：苯醚甲环唑、丙溴磷、克百威、联苯菊酯、氯唑磷、三唑磷、水胺硫磷、氧乐果、氯氟氰菊酯和高效氯氟氰菊酯、甲拌磷、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滴钠盐、狄氏剂、毒死蜱、杀扑磷。</w:t>
      </w:r>
    </w:p>
    <w:p w14:paraId="44C8E85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葡萄：苯醚甲环唑、己唑醇、甲胺磷、克百威、氯氰菊酯和高效氯氰菊酯、嘧霉胺、氰戊菊酯和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氰戊菊酯、霜霉威和霜霉威盐酸盐、辛硫磷、氧乐果、氯氟氰菊酯和高效氯氟氰菊酯、烯酰吗啉、氟虫腈、氯吡脲。</w:t>
      </w:r>
    </w:p>
    <w:p w14:paraId="6A876910"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香蕉：苯醚甲环唑、吡唑醚菌酯、多菌灵、氟虫腈、甲拌磷、腈苯唑、吡虫啉、噻虫胺、噻虫嗪、氟环唑、联苯菊酯、烯唑醇、百菌清。</w:t>
      </w:r>
    </w:p>
    <w:p w14:paraId="67D681DF" w14:textId="77777777" w:rsidR="00CD3E0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西瓜：克百威、噻虫嗪、氧乐果、乙酰甲胺磷、苯醚甲环唑。</w:t>
      </w:r>
    </w:p>
    <w:p w14:paraId="2B4139E8" w14:textId="10ADF25B" w:rsidR="00CD3E0F"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鸡蛋：氯霉素、甲硝唑、地美硝唑、呋喃唑酮代谢物、氟虫腈。</w:t>
      </w:r>
    </w:p>
    <w:sectPr w:rsidR="00CD3E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1E48" w14:textId="77777777" w:rsidR="00F36E4E" w:rsidRDefault="00F36E4E">
      <w:r>
        <w:separator/>
      </w:r>
    </w:p>
  </w:endnote>
  <w:endnote w:type="continuationSeparator" w:id="0">
    <w:p w14:paraId="4EB95015" w14:textId="77777777" w:rsidR="00F36E4E" w:rsidRDefault="00F3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1E30DEC4" w14:textId="77777777" w:rsidR="00CD3E0F"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A585" w14:textId="77777777" w:rsidR="00F36E4E" w:rsidRDefault="00F36E4E">
      <w:r>
        <w:separator/>
      </w:r>
    </w:p>
  </w:footnote>
  <w:footnote w:type="continuationSeparator" w:id="0">
    <w:p w14:paraId="549C2DAA" w14:textId="77777777" w:rsidR="00F36E4E" w:rsidRDefault="00F36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09CE"/>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3E0F"/>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30C"/>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6E4E"/>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7E3FAF"/>
    <w:rsid w:val="0390464A"/>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8274D4"/>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FA477F"/>
    <w:rsid w:val="083F2B50"/>
    <w:rsid w:val="08432A39"/>
    <w:rsid w:val="0861422C"/>
    <w:rsid w:val="08C55D92"/>
    <w:rsid w:val="08CB19C0"/>
    <w:rsid w:val="08E376ED"/>
    <w:rsid w:val="0923289E"/>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F38FC"/>
    <w:rsid w:val="0C2015BA"/>
    <w:rsid w:val="0C291674"/>
    <w:rsid w:val="0C522E1A"/>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52B33"/>
    <w:rsid w:val="11F10F58"/>
    <w:rsid w:val="12064ED7"/>
    <w:rsid w:val="12174E36"/>
    <w:rsid w:val="12355362"/>
    <w:rsid w:val="129802FE"/>
    <w:rsid w:val="12D96C86"/>
    <w:rsid w:val="130636D5"/>
    <w:rsid w:val="132867B8"/>
    <w:rsid w:val="1330355E"/>
    <w:rsid w:val="13304DAB"/>
    <w:rsid w:val="13557C82"/>
    <w:rsid w:val="13626551"/>
    <w:rsid w:val="13B04FCD"/>
    <w:rsid w:val="13C11DC8"/>
    <w:rsid w:val="13C93A6E"/>
    <w:rsid w:val="13CA47D1"/>
    <w:rsid w:val="13F229E3"/>
    <w:rsid w:val="13F953BB"/>
    <w:rsid w:val="14113C19"/>
    <w:rsid w:val="1432492A"/>
    <w:rsid w:val="14432B49"/>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2C3B80"/>
    <w:rsid w:val="1C792CF4"/>
    <w:rsid w:val="1C9C136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5A5C7F"/>
    <w:rsid w:val="228448C9"/>
    <w:rsid w:val="22A44C4A"/>
    <w:rsid w:val="22BB4052"/>
    <w:rsid w:val="22F94375"/>
    <w:rsid w:val="22FC0890"/>
    <w:rsid w:val="230067DA"/>
    <w:rsid w:val="23233CEC"/>
    <w:rsid w:val="232E2652"/>
    <w:rsid w:val="233713D2"/>
    <w:rsid w:val="23446C71"/>
    <w:rsid w:val="23547471"/>
    <w:rsid w:val="23561331"/>
    <w:rsid w:val="23620335"/>
    <w:rsid w:val="23627361"/>
    <w:rsid w:val="239A1BA6"/>
    <w:rsid w:val="23B26FD1"/>
    <w:rsid w:val="23BF3127"/>
    <w:rsid w:val="23D70F3F"/>
    <w:rsid w:val="23D92ECC"/>
    <w:rsid w:val="23DC1A99"/>
    <w:rsid w:val="24002875"/>
    <w:rsid w:val="241422C6"/>
    <w:rsid w:val="241E68C2"/>
    <w:rsid w:val="24224FB8"/>
    <w:rsid w:val="242455C1"/>
    <w:rsid w:val="243F503C"/>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E0308"/>
    <w:rsid w:val="27426CA6"/>
    <w:rsid w:val="275023A2"/>
    <w:rsid w:val="277F62B7"/>
    <w:rsid w:val="278007C8"/>
    <w:rsid w:val="279045D1"/>
    <w:rsid w:val="2792416F"/>
    <w:rsid w:val="27A66DBF"/>
    <w:rsid w:val="27AB594A"/>
    <w:rsid w:val="27CC71E3"/>
    <w:rsid w:val="27D65BA6"/>
    <w:rsid w:val="27F9674B"/>
    <w:rsid w:val="283409E0"/>
    <w:rsid w:val="2838427B"/>
    <w:rsid w:val="288A5F02"/>
    <w:rsid w:val="28A570FF"/>
    <w:rsid w:val="28B0519E"/>
    <w:rsid w:val="29014296"/>
    <w:rsid w:val="291B360B"/>
    <w:rsid w:val="29262A18"/>
    <w:rsid w:val="29332F86"/>
    <w:rsid w:val="29385A89"/>
    <w:rsid w:val="293D3FCE"/>
    <w:rsid w:val="296352A9"/>
    <w:rsid w:val="296A7FDB"/>
    <w:rsid w:val="29B813EF"/>
    <w:rsid w:val="29BA250F"/>
    <w:rsid w:val="29F83C7C"/>
    <w:rsid w:val="29F97533"/>
    <w:rsid w:val="2A1337AF"/>
    <w:rsid w:val="2A3A4989"/>
    <w:rsid w:val="2A5C4021"/>
    <w:rsid w:val="2A7056D4"/>
    <w:rsid w:val="2A7479FF"/>
    <w:rsid w:val="2A7A3A47"/>
    <w:rsid w:val="2A8C5C6F"/>
    <w:rsid w:val="2AD57D7C"/>
    <w:rsid w:val="2ADE7574"/>
    <w:rsid w:val="2AF12794"/>
    <w:rsid w:val="2B347F25"/>
    <w:rsid w:val="2B6061C9"/>
    <w:rsid w:val="2B822F66"/>
    <w:rsid w:val="2BA4006E"/>
    <w:rsid w:val="2BB35603"/>
    <w:rsid w:val="2BC30D83"/>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AC571A"/>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4172C0C"/>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3D0CFD"/>
    <w:rsid w:val="35455190"/>
    <w:rsid w:val="356C0059"/>
    <w:rsid w:val="356E5A46"/>
    <w:rsid w:val="35704437"/>
    <w:rsid w:val="35882BB7"/>
    <w:rsid w:val="35942212"/>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B4203"/>
    <w:rsid w:val="38BD4594"/>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B827E0"/>
    <w:rsid w:val="3ABD308D"/>
    <w:rsid w:val="3AF637F4"/>
    <w:rsid w:val="3AFE433B"/>
    <w:rsid w:val="3B057CB2"/>
    <w:rsid w:val="3B331F76"/>
    <w:rsid w:val="3B374468"/>
    <w:rsid w:val="3B49787F"/>
    <w:rsid w:val="3B4C61C3"/>
    <w:rsid w:val="3B532B46"/>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BF472A"/>
    <w:rsid w:val="42C53514"/>
    <w:rsid w:val="42E77E92"/>
    <w:rsid w:val="42F65E36"/>
    <w:rsid w:val="433964E6"/>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CF0FCA"/>
    <w:rsid w:val="44FF313D"/>
    <w:rsid w:val="452378F0"/>
    <w:rsid w:val="45341D5E"/>
    <w:rsid w:val="453E3470"/>
    <w:rsid w:val="455A7440"/>
    <w:rsid w:val="45651290"/>
    <w:rsid w:val="45790749"/>
    <w:rsid w:val="45885B85"/>
    <w:rsid w:val="4606682B"/>
    <w:rsid w:val="46275E54"/>
    <w:rsid w:val="46324DC8"/>
    <w:rsid w:val="466C3E7F"/>
    <w:rsid w:val="466F31A5"/>
    <w:rsid w:val="468E35D2"/>
    <w:rsid w:val="46957BB9"/>
    <w:rsid w:val="46A1331C"/>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31A40"/>
    <w:rsid w:val="493E4EB6"/>
    <w:rsid w:val="494D4A78"/>
    <w:rsid w:val="49550F6D"/>
    <w:rsid w:val="4977360C"/>
    <w:rsid w:val="497A7332"/>
    <w:rsid w:val="49870D0C"/>
    <w:rsid w:val="49A245B2"/>
    <w:rsid w:val="49A418D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B635B1"/>
    <w:rsid w:val="52B724FF"/>
    <w:rsid w:val="52B82C74"/>
    <w:rsid w:val="52BF3BBE"/>
    <w:rsid w:val="52BF7119"/>
    <w:rsid w:val="52D44DDC"/>
    <w:rsid w:val="52E41B09"/>
    <w:rsid w:val="532663DC"/>
    <w:rsid w:val="533158D5"/>
    <w:rsid w:val="536C21E7"/>
    <w:rsid w:val="537D0D49"/>
    <w:rsid w:val="538C29FB"/>
    <w:rsid w:val="539701A5"/>
    <w:rsid w:val="53980887"/>
    <w:rsid w:val="53C14498"/>
    <w:rsid w:val="53C856A9"/>
    <w:rsid w:val="540B7C39"/>
    <w:rsid w:val="54101A67"/>
    <w:rsid w:val="548457D8"/>
    <w:rsid w:val="54A34393"/>
    <w:rsid w:val="54E723B6"/>
    <w:rsid w:val="54F0209F"/>
    <w:rsid w:val="54F949FD"/>
    <w:rsid w:val="54FC20BE"/>
    <w:rsid w:val="55047CFE"/>
    <w:rsid w:val="551E3BD6"/>
    <w:rsid w:val="552354D0"/>
    <w:rsid w:val="554D6FB0"/>
    <w:rsid w:val="55856D9F"/>
    <w:rsid w:val="55A0560C"/>
    <w:rsid w:val="55C56E4C"/>
    <w:rsid w:val="56026DBA"/>
    <w:rsid w:val="56096DE2"/>
    <w:rsid w:val="566A06F2"/>
    <w:rsid w:val="566F58BC"/>
    <w:rsid w:val="5680211A"/>
    <w:rsid w:val="56CB53C4"/>
    <w:rsid w:val="56D12D05"/>
    <w:rsid w:val="570C73FA"/>
    <w:rsid w:val="570F4167"/>
    <w:rsid w:val="571D642F"/>
    <w:rsid w:val="57B23EAE"/>
    <w:rsid w:val="57C5211D"/>
    <w:rsid w:val="57C67DF4"/>
    <w:rsid w:val="580A066E"/>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A706B"/>
    <w:rsid w:val="5D1C26BC"/>
    <w:rsid w:val="5D293AFC"/>
    <w:rsid w:val="5D3C4290"/>
    <w:rsid w:val="5D3E7DDB"/>
    <w:rsid w:val="5D471CA5"/>
    <w:rsid w:val="5D5F1CC0"/>
    <w:rsid w:val="5D6159C4"/>
    <w:rsid w:val="5D656C86"/>
    <w:rsid w:val="5D944661"/>
    <w:rsid w:val="5DB82D70"/>
    <w:rsid w:val="5DCE7727"/>
    <w:rsid w:val="5E1C4785"/>
    <w:rsid w:val="5E5627AA"/>
    <w:rsid w:val="5E823644"/>
    <w:rsid w:val="5EBC6E5E"/>
    <w:rsid w:val="5EDB13D3"/>
    <w:rsid w:val="5EE53206"/>
    <w:rsid w:val="5EE65C0B"/>
    <w:rsid w:val="5EF0242E"/>
    <w:rsid w:val="5F070134"/>
    <w:rsid w:val="5F21227E"/>
    <w:rsid w:val="5F2320DA"/>
    <w:rsid w:val="5F2A1A44"/>
    <w:rsid w:val="5F601D49"/>
    <w:rsid w:val="5F726842"/>
    <w:rsid w:val="5F7421F5"/>
    <w:rsid w:val="5F9F39FC"/>
    <w:rsid w:val="5FA75336"/>
    <w:rsid w:val="5FBB291C"/>
    <w:rsid w:val="5FD20FFC"/>
    <w:rsid w:val="5FEF2532"/>
    <w:rsid w:val="60082773"/>
    <w:rsid w:val="6013397C"/>
    <w:rsid w:val="601F24A5"/>
    <w:rsid w:val="60407A00"/>
    <w:rsid w:val="604A18BA"/>
    <w:rsid w:val="60BE5AA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D3A40"/>
    <w:rsid w:val="66C475BE"/>
    <w:rsid w:val="66DB2FD4"/>
    <w:rsid w:val="66E6642D"/>
    <w:rsid w:val="67292C06"/>
    <w:rsid w:val="67306140"/>
    <w:rsid w:val="6755694D"/>
    <w:rsid w:val="67682068"/>
    <w:rsid w:val="67863C16"/>
    <w:rsid w:val="67956D92"/>
    <w:rsid w:val="67977B82"/>
    <w:rsid w:val="67D06B6E"/>
    <w:rsid w:val="67F37CF1"/>
    <w:rsid w:val="67FA45A2"/>
    <w:rsid w:val="682C4B2B"/>
    <w:rsid w:val="683F2744"/>
    <w:rsid w:val="68743DD2"/>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C011304"/>
    <w:rsid w:val="6C206AC0"/>
    <w:rsid w:val="6C227E3A"/>
    <w:rsid w:val="6C662D96"/>
    <w:rsid w:val="6C794255"/>
    <w:rsid w:val="6CAA10B2"/>
    <w:rsid w:val="6CD36825"/>
    <w:rsid w:val="6CDB1272"/>
    <w:rsid w:val="6D0E78BC"/>
    <w:rsid w:val="6D140846"/>
    <w:rsid w:val="6D392F75"/>
    <w:rsid w:val="6D6A6A02"/>
    <w:rsid w:val="6D894531"/>
    <w:rsid w:val="6D920165"/>
    <w:rsid w:val="6DC878DB"/>
    <w:rsid w:val="6DE85FDA"/>
    <w:rsid w:val="6E1E73D8"/>
    <w:rsid w:val="6E202668"/>
    <w:rsid w:val="6E2E4954"/>
    <w:rsid w:val="6E4E5AA1"/>
    <w:rsid w:val="6E6667C3"/>
    <w:rsid w:val="6E6842A5"/>
    <w:rsid w:val="6EA305CE"/>
    <w:rsid w:val="6EAA2402"/>
    <w:rsid w:val="6ECF6B20"/>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32124EC"/>
    <w:rsid w:val="73214813"/>
    <w:rsid w:val="7334709B"/>
    <w:rsid w:val="733F1B3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D55359"/>
    <w:rsid w:val="75F8069B"/>
    <w:rsid w:val="760C191B"/>
    <w:rsid w:val="762848A0"/>
    <w:rsid w:val="764E4808"/>
    <w:rsid w:val="768C0C71"/>
    <w:rsid w:val="76910A04"/>
    <w:rsid w:val="76AE027F"/>
    <w:rsid w:val="76B54349"/>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DB575DD"/>
    <w:rsid w:val="7DBD122E"/>
    <w:rsid w:val="7DBF3E35"/>
    <w:rsid w:val="7DD554BB"/>
    <w:rsid w:val="7DD8618E"/>
    <w:rsid w:val="7DDB4FFE"/>
    <w:rsid w:val="7DFA2799"/>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E809B"/>
  <w15:docId w15:val="{164B77F9-CA4D-4674-B5A5-91ABF9A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1688</cp:revision>
  <dcterms:created xsi:type="dcterms:W3CDTF">2020-02-27T03:41:00Z</dcterms:created>
  <dcterms:modified xsi:type="dcterms:W3CDTF">2023-03-13T02:28:00Z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