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贵州省</w:t>
      </w:r>
      <w:r>
        <w:rPr>
          <w:rFonts w:hint="eastAsia" w:ascii="Times New Roman" w:hAnsi="Times New Roman" w:eastAsia="方正小标宋简体" w:cs="方正仿宋简体"/>
          <w:color w:val="000000"/>
          <w:sz w:val="32"/>
          <w:szCs w:val="32"/>
          <w:lang w:eastAsia="zh-CN"/>
        </w:rPr>
        <w:t>石膏砌块</w:t>
      </w:r>
      <w:r>
        <w:rPr>
          <w:rFonts w:hint="eastAsia" w:ascii="Times New Roman" w:hAnsi="Times New Roman" w:eastAsia="方正小标宋简体" w:cs="方正仿宋简体"/>
          <w:color w:val="000000"/>
          <w:sz w:val="32"/>
          <w:szCs w:val="32"/>
        </w:rPr>
        <w:t>产品质量监督抽查实施细则</w:t>
      </w:r>
    </w:p>
    <w:p>
      <w:pPr>
        <w:adjustRightInd w:val="0"/>
        <w:snapToGrid w:val="0"/>
        <w:spacing w:line="594" w:lineRule="exact"/>
        <w:jc w:val="center"/>
        <w:rPr>
          <w:rFonts w:hint="eastAsia" w:ascii="Times New Roman" w:hAnsi="Times New Roman" w:eastAsia="方正小标宋简体" w:cs="方正仿宋简体"/>
          <w:color w:val="000000"/>
          <w:sz w:val="32"/>
          <w:szCs w:val="32"/>
          <w:lang w:eastAsia="zh-CN"/>
        </w:rPr>
      </w:pPr>
      <w:r>
        <w:rPr>
          <w:rFonts w:hint="eastAsia" w:ascii="Times New Roman" w:hAnsi="Times New Roman"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lang w:val="en-US" w:eastAsia="zh-CN"/>
        </w:rPr>
        <w:t>2021年版</w:t>
      </w:r>
      <w:r>
        <w:rPr>
          <w:rFonts w:hint="eastAsia" w:ascii="Times New Roman" w:hAnsi="Times New Roman" w:eastAsia="方正小标宋简体" w:cs="方正仿宋简体"/>
          <w:color w:val="000000"/>
          <w:sz w:val="32"/>
          <w:szCs w:val="32"/>
          <w:lang w:eastAsia="zh-CN"/>
        </w:rPr>
        <w:t>）</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jc w:val="center"/>
        <w:rPr>
          <w:rFonts w:hint="eastAsia" w:ascii="宋体" w:hAnsi="宋体"/>
          <w:color w:val="000000"/>
          <w:szCs w:val="21"/>
        </w:rPr>
      </w:pPr>
      <w:r>
        <w:rPr>
          <w:rFonts w:hint="eastAsia" w:ascii="宋体" w:hAnsi="宋体"/>
          <w:color w:val="000000"/>
          <w:szCs w:val="21"/>
        </w:rPr>
        <w:t>表1</w:t>
      </w:r>
      <w:r>
        <w:rPr>
          <w:rFonts w:ascii="宋体" w:hAnsi="宋体"/>
          <w:color w:val="000000"/>
          <w:szCs w:val="21"/>
        </w:rPr>
        <w:t xml:space="preserve"> </w:t>
      </w:r>
      <w:r>
        <w:rPr>
          <w:rFonts w:hint="eastAsia" w:ascii="宋体" w:hAnsi="宋体"/>
          <w:color w:val="000000"/>
          <w:szCs w:val="21"/>
        </w:rPr>
        <w:t>抽取样品数量</w:t>
      </w:r>
    </w:p>
    <w:tbl>
      <w:tblPr>
        <w:tblStyle w:val="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578"/>
        <w:gridCol w:w="1611"/>
        <w:gridCol w:w="2266"/>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szCs w:val="21"/>
              </w:rPr>
            </w:pPr>
            <w:r>
              <w:t>序号</w:t>
            </w:r>
          </w:p>
        </w:tc>
        <w:tc>
          <w:tcPr>
            <w:tcW w:w="2578"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t>产品种类</w:t>
            </w:r>
          </w:p>
        </w:tc>
        <w:tc>
          <w:tcPr>
            <w:tcW w:w="1611"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抽样数量（块）</w:t>
            </w:r>
          </w:p>
        </w:tc>
        <w:tc>
          <w:tcPr>
            <w:tcW w:w="2266"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检验样品数量（块）</w:t>
            </w:r>
          </w:p>
        </w:tc>
        <w:tc>
          <w:tcPr>
            <w:tcW w:w="1947" w:type="dxa"/>
            <w:tcBorders>
              <w:top w:val="single" w:color="auto" w:sz="4" w:space="0"/>
              <w:left w:val="nil"/>
              <w:bottom w:val="single" w:color="auto" w:sz="4" w:space="0"/>
              <w:right w:val="single" w:color="auto" w:sz="4" w:space="0"/>
            </w:tcBorders>
            <w:noWrap w:val="0"/>
            <w:vAlign w:val="center"/>
          </w:tcPr>
          <w:p>
            <w:pPr>
              <w:snapToGrid w:val="0"/>
              <w:jc w:val="center"/>
              <w:rPr>
                <w:color w:val="000000"/>
              </w:rPr>
            </w:pPr>
            <w:r>
              <w:rPr>
                <w:color w:val="000000"/>
              </w:rPr>
              <w:t>备用样品数量（块）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r>
              <w:t>1</w:t>
            </w:r>
          </w:p>
        </w:tc>
        <w:tc>
          <w:tcPr>
            <w:tcW w:w="2578" w:type="dxa"/>
            <w:tcBorders>
              <w:top w:val="single" w:color="auto" w:sz="4" w:space="0"/>
              <w:left w:val="nil"/>
              <w:bottom w:val="single" w:color="auto" w:sz="4" w:space="0"/>
              <w:right w:val="single" w:color="auto" w:sz="4" w:space="0"/>
            </w:tcBorders>
            <w:noWrap w:val="0"/>
            <w:vAlign w:val="center"/>
          </w:tcPr>
          <w:p>
            <w:pPr>
              <w:snapToGrid w:val="0"/>
              <w:jc w:val="center"/>
            </w:pPr>
            <w:r>
              <w:rPr>
                <w:rFonts w:hint="eastAsia" w:ascii="宋体" w:hAnsi="宋体"/>
                <w:color w:val="000000"/>
                <w:szCs w:val="21"/>
                <w:lang w:val="en-US" w:eastAsia="zh-CN"/>
              </w:rPr>
              <w:t>普通石膏砌块</w:t>
            </w:r>
          </w:p>
        </w:tc>
        <w:tc>
          <w:tcPr>
            <w:tcW w:w="1611" w:type="dxa"/>
            <w:tcBorders>
              <w:top w:val="single" w:color="auto" w:sz="4" w:space="0"/>
              <w:left w:val="nil"/>
              <w:bottom w:val="single" w:color="auto" w:sz="4" w:space="0"/>
              <w:right w:val="single" w:color="auto" w:sz="4" w:space="0"/>
            </w:tcBorders>
            <w:noWrap w:val="0"/>
            <w:vAlign w:val="center"/>
          </w:tcPr>
          <w:p>
            <w:pPr>
              <w:snapToGrid w:val="0"/>
              <w:jc w:val="center"/>
              <w:rPr>
                <w:rFonts w:hint="default" w:eastAsiaTheme="minorEastAsia"/>
                <w:color w:val="000000"/>
                <w:lang w:val="en-US" w:eastAsia="zh-CN"/>
              </w:rPr>
            </w:pPr>
            <w:r>
              <w:rPr>
                <w:rFonts w:hint="eastAsia"/>
                <w:color w:val="000000"/>
                <w:lang w:val="en-US" w:eastAsia="zh-CN"/>
              </w:rPr>
              <w:t>6</w:t>
            </w:r>
          </w:p>
        </w:tc>
        <w:tc>
          <w:tcPr>
            <w:tcW w:w="2266" w:type="dxa"/>
            <w:tcBorders>
              <w:top w:val="single" w:color="auto" w:sz="4" w:space="0"/>
              <w:left w:val="nil"/>
              <w:bottom w:val="single" w:color="auto" w:sz="4" w:space="0"/>
              <w:right w:val="single" w:color="auto" w:sz="4" w:space="0"/>
            </w:tcBorders>
            <w:noWrap w:val="0"/>
            <w:vAlign w:val="center"/>
          </w:tcPr>
          <w:p>
            <w:pPr>
              <w:snapToGrid w:val="0"/>
              <w:jc w:val="center"/>
              <w:rPr>
                <w:rFonts w:hint="default" w:eastAsiaTheme="minorEastAsia"/>
                <w:color w:val="000000"/>
                <w:lang w:val="en-US" w:eastAsia="zh-CN"/>
              </w:rPr>
            </w:pPr>
            <w:r>
              <w:rPr>
                <w:rFonts w:hint="eastAsia"/>
                <w:color w:val="000000"/>
                <w:lang w:val="en-US" w:eastAsia="zh-CN"/>
              </w:rPr>
              <w:t>3</w:t>
            </w:r>
          </w:p>
        </w:tc>
        <w:tc>
          <w:tcPr>
            <w:tcW w:w="1947" w:type="dxa"/>
            <w:tcBorders>
              <w:top w:val="single" w:color="auto" w:sz="4" w:space="0"/>
              <w:left w:val="nil"/>
              <w:bottom w:val="single" w:color="auto" w:sz="4" w:space="0"/>
              <w:right w:val="single" w:color="auto" w:sz="4" w:space="0"/>
            </w:tcBorders>
            <w:noWrap w:val="0"/>
            <w:vAlign w:val="center"/>
          </w:tcPr>
          <w:p>
            <w:pPr>
              <w:snapToGrid w:val="0"/>
              <w:jc w:val="center"/>
              <w:rPr>
                <w:rFonts w:hint="eastAsia" w:eastAsiaTheme="minorEastAsia"/>
                <w:color w:val="000000"/>
                <w:lang w:eastAsia="zh-CN"/>
              </w:rPr>
            </w:pPr>
            <w:r>
              <w:rPr>
                <w:rFonts w:hint="eastAsia"/>
                <w:color w:val="00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eastAsiaTheme="minorEastAsia"/>
                <w:lang w:val="en-US" w:eastAsia="zh-CN"/>
              </w:rPr>
            </w:pPr>
            <w:r>
              <w:rPr>
                <w:rFonts w:hint="eastAsia"/>
                <w:lang w:val="en-US" w:eastAsia="zh-CN"/>
              </w:rPr>
              <w:t>2</w:t>
            </w:r>
          </w:p>
        </w:tc>
        <w:tc>
          <w:tcPr>
            <w:tcW w:w="2578" w:type="dxa"/>
            <w:tcBorders>
              <w:top w:val="single" w:color="auto" w:sz="4" w:space="0"/>
              <w:left w:val="nil"/>
              <w:bottom w:val="single" w:color="auto" w:sz="4" w:space="0"/>
              <w:right w:val="single" w:color="auto" w:sz="4" w:space="0"/>
            </w:tcBorders>
            <w:noWrap w:val="0"/>
            <w:vAlign w:val="center"/>
          </w:tcPr>
          <w:p>
            <w:pPr>
              <w:snapToGrid w:val="0"/>
              <w:jc w:val="center"/>
              <w:rPr>
                <w:rFonts w:hint="eastAsia" w:ascii="宋体" w:hAnsi="宋体" w:eastAsia="宋体" w:cs="宋体"/>
                <w:color w:val="000000"/>
                <w:szCs w:val="21"/>
                <w:lang w:eastAsia="zh-CN"/>
              </w:rPr>
            </w:pPr>
            <w:r>
              <w:rPr>
                <w:rFonts w:hint="eastAsia" w:ascii="宋体" w:hAnsi="宋体"/>
                <w:color w:val="000000"/>
                <w:szCs w:val="21"/>
                <w:lang w:val="en-US" w:eastAsia="zh-CN"/>
              </w:rPr>
              <w:t>防潮石膏砌块</w:t>
            </w:r>
          </w:p>
        </w:tc>
        <w:tc>
          <w:tcPr>
            <w:tcW w:w="1611" w:type="dxa"/>
            <w:tcBorders>
              <w:top w:val="single" w:color="auto" w:sz="4" w:space="0"/>
              <w:left w:val="nil"/>
              <w:bottom w:val="single" w:color="auto" w:sz="4" w:space="0"/>
              <w:right w:val="single" w:color="auto" w:sz="4" w:space="0"/>
            </w:tcBorders>
            <w:noWrap w:val="0"/>
            <w:vAlign w:val="center"/>
          </w:tcPr>
          <w:p>
            <w:pPr>
              <w:snapToGrid w:val="0"/>
              <w:jc w:val="center"/>
              <w:rPr>
                <w:rFonts w:hint="default"/>
                <w:color w:val="000000"/>
                <w:lang w:val="en-US" w:eastAsia="zh-CN"/>
              </w:rPr>
            </w:pPr>
            <w:r>
              <w:rPr>
                <w:rFonts w:hint="eastAsia"/>
                <w:color w:val="000000"/>
                <w:lang w:val="en-US" w:eastAsia="zh-CN"/>
              </w:rPr>
              <w:t>12</w:t>
            </w:r>
          </w:p>
        </w:tc>
        <w:tc>
          <w:tcPr>
            <w:tcW w:w="2266" w:type="dxa"/>
            <w:tcBorders>
              <w:top w:val="single" w:color="auto" w:sz="4" w:space="0"/>
              <w:left w:val="nil"/>
              <w:bottom w:val="single" w:color="auto" w:sz="4" w:space="0"/>
              <w:right w:val="single" w:color="auto" w:sz="4" w:space="0"/>
            </w:tcBorders>
            <w:noWrap w:val="0"/>
            <w:vAlign w:val="center"/>
          </w:tcPr>
          <w:p>
            <w:pPr>
              <w:snapToGrid w:val="0"/>
              <w:jc w:val="center"/>
              <w:rPr>
                <w:rFonts w:hint="default"/>
                <w:color w:val="000000"/>
                <w:lang w:val="en-US" w:eastAsia="zh-CN"/>
              </w:rPr>
            </w:pPr>
            <w:r>
              <w:rPr>
                <w:rFonts w:hint="eastAsia"/>
                <w:color w:val="000000"/>
                <w:lang w:val="en-US" w:eastAsia="zh-CN"/>
              </w:rPr>
              <w:t>6</w:t>
            </w:r>
          </w:p>
        </w:tc>
        <w:tc>
          <w:tcPr>
            <w:tcW w:w="1947" w:type="dxa"/>
            <w:tcBorders>
              <w:top w:val="single" w:color="auto" w:sz="4" w:space="0"/>
              <w:left w:val="nil"/>
              <w:bottom w:val="single" w:color="auto" w:sz="4" w:space="0"/>
              <w:right w:val="single" w:color="auto" w:sz="4" w:space="0"/>
            </w:tcBorders>
            <w:noWrap w:val="0"/>
            <w:vAlign w:val="center"/>
          </w:tcPr>
          <w:p>
            <w:pPr>
              <w:snapToGrid w:val="0"/>
              <w:jc w:val="center"/>
              <w:rPr>
                <w:rFonts w:hint="default"/>
                <w:color w:val="000000"/>
                <w:lang w:val="en-US" w:eastAsia="zh-CN"/>
              </w:rPr>
            </w:pPr>
            <w:r>
              <w:rPr>
                <w:rFonts w:hint="eastAsia"/>
                <w:color w:val="000000"/>
                <w:lang w:val="en-US" w:eastAsia="zh-CN"/>
              </w:rPr>
              <w:t>6</w:t>
            </w:r>
          </w:p>
        </w:tc>
      </w:tr>
    </w:tbl>
    <w:p/>
    <w:p>
      <w:pPr>
        <w:snapToGrid w:val="0"/>
        <w:spacing w:line="440" w:lineRule="exact"/>
        <w:rPr>
          <w:rFonts w:eastAsia="黑体"/>
          <w:color w:val="000000"/>
          <w:szCs w:val="21"/>
        </w:rPr>
      </w:pPr>
      <w:r>
        <w:rPr>
          <w:rFonts w:eastAsia="黑体"/>
          <w:color w:val="000000"/>
          <w:szCs w:val="21"/>
        </w:rPr>
        <w:t>2 检验依据</w:t>
      </w:r>
    </w:p>
    <w:p/>
    <w:p>
      <w:pPr>
        <w:snapToGrid w:val="0"/>
        <w:spacing w:line="440" w:lineRule="exact"/>
        <w:jc w:val="center"/>
        <w:rPr>
          <w:rFonts w:hint="eastAsia" w:ascii="宋体" w:hAnsi="宋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ascii="宋体" w:hAnsi="宋体"/>
          <w:color w:val="000000"/>
          <w:szCs w:val="21"/>
        </w:rPr>
        <w:t xml:space="preserve"> </w:t>
      </w:r>
      <w:r>
        <w:rPr>
          <w:rFonts w:hint="eastAsia" w:ascii="宋体" w:hAnsi="宋体"/>
          <w:color w:val="000000"/>
          <w:szCs w:val="21"/>
          <w:lang w:val="en-US" w:eastAsia="zh-CN"/>
        </w:rPr>
        <w:t>石膏砌块</w:t>
      </w:r>
    </w:p>
    <w:tbl>
      <w:tblPr>
        <w:tblStyle w:val="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3954"/>
        <w:gridCol w:w="4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182"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序号</w:t>
            </w:r>
          </w:p>
        </w:tc>
        <w:tc>
          <w:tcPr>
            <w:tcW w:w="3954"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检验项目</w:t>
            </w:r>
          </w:p>
        </w:tc>
        <w:tc>
          <w:tcPr>
            <w:tcW w:w="4038"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2"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w:t>
            </w:r>
          </w:p>
        </w:tc>
        <w:tc>
          <w:tcPr>
            <w:tcW w:w="3954"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表观密度</w:t>
            </w:r>
          </w:p>
        </w:tc>
        <w:tc>
          <w:tcPr>
            <w:tcW w:w="4038" w:type="dxa"/>
            <w:vMerge w:val="restart"/>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eastAsia="zh-CN"/>
              </w:rPr>
              <w:t>JC/T</w:t>
            </w:r>
            <w:r>
              <w:rPr>
                <w:rFonts w:hint="eastAsia" w:asciiTheme="minorEastAsia" w:hAnsi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lang w:eastAsia="zh-CN"/>
              </w:rPr>
              <w:t>698-2010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2"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w:t>
            </w:r>
          </w:p>
        </w:tc>
        <w:tc>
          <w:tcPr>
            <w:tcW w:w="3954" w:type="dxa"/>
            <w:noWrap w:val="0"/>
            <w:vAlign w:val="center"/>
          </w:tcPr>
          <w:p>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断裂荷载</w:t>
            </w:r>
          </w:p>
        </w:tc>
        <w:tc>
          <w:tcPr>
            <w:tcW w:w="4038" w:type="dxa"/>
            <w:vMerge w:val="continue"/>
            <w:noWrap w:val="0"/>
            <w:vAlign w:val="center"/>
          </w:tcPr>
          <w:p>
            <w:pPr>
              <w:snapToGrid w:val="0"/>
              <w:jc w:val="center"/>
              <w:rPr>
                <w:rFonts w:hint="eastAsia" w:asciiTheme="minorEastAsia" w:hAnsiTheme="minorEastAsia" w:eastAsiaTheme="minorEastAsia" w:cstheme="minorEastAsia"/>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2"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w:t>
            </w:r>
          </w:p>
        </w:tc>
        <w:tc>
          <w:tcPr>
            <w:tcW w:w="3954"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软化系数</w:t>
            </w:r>
            <w:r>
              <w:rPr>
                <w:rFonts w:hint="eastAsia" w:asciiTheme="minorEastAsia" w:hAnsiTheme="minorEastAsia" w:cstheme="minorEastAsia"/>
                <w:color w:val="000000"/>
                <w:sz w:val="21"/>
                <w:szCs w:val="21"/>
                <w:lang w:val="en-US" w:eastAsia="zh-CN"/>
              </w:rPr>
              <w:t>*</w:t>
            </w:r>
          </w:p>
        </w:tc>
        <w:tc>
          <w:tcPr>
            <w:tcW w:w="4038" w:type="dxa"/>
            <w:vMerge w:val="continue"/>
            <w:noWrap w:val="0"/>
            <w:vAlign w:val="center"/>
          </w:tcPr>
          <w:p>
            <w:pPr>
              <w:snapToGrid w:val="0"/>
              <w:jc w:val="center"/>
              <w:rPr>
                <w:rFonts w:hint="eastAsia" w:asciiTheme="minorEastAsia" w:hAnsiTheme="minorEastAsia" w:eastAsiaTheme="minorEastAsia" w:cstheme="minorEastAsia"/>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2"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4</w:t>
            </w:r>
          </w:p>
        </w:tc>
        <w:tc>
          <w:tcPr>
            <w:tcW w:w="3954" w:type="dxa"/>
            <w:noWrap w:val="0"/>
            <w:vAlign w:val="center"/>
          </w:tcPr>
          <w:p>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放射性</w:t>
            </w:r>
          </w:p>
        </w:tc>
        <w:tc>
          <w:tcPr>
            <w:tcW w:w="4038" w:type="dxa"/>
            <w:noWrap w:val="0"/>
            <w:vAlign w:val="center"/>
          </w:tcPr>
          <w:p>
            <w:pPr>
              <w:snapToGrid w:val="0"/>
              <w:jc w:val="center"/>
              <w:rPr>
                <w:rFonts w:hint="default"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GB</w:t>
            </w:r>
            <w:r>
              <w:rPr>
                <w:rFonts w:hint="eastAsia" w:asciiTheme="minorEastAsia" w:hAnsi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6566</w:t>
            </w:r>
            <w:r>
              <w:rPr>
                <w:rFonts w:hint="eastAsia" w:asciiTheme="minorEastAsia" w:hAnsiTheme="minorEastAsia" w:eastAsiaTheme="minorEastAsia" w:cstheme="minorEastAsia"/>
                <w:color w:val="000000"/>
                <w:sz w:val="2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174"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outlineLvl w:val="9"/>
              <w:rPr>
                <w:rFonts w:hint="default"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 xml:space="preserve">* </w:t>
            </w:r>
            <w:r>
              <w:rPr>
                <w:rFonts w:hint="eastAsia" w:ascii="宋体" w:hAnsi="宋体"/>
                <w:color w:val="000000"/>
                <w:sz w:val="21"/>
                <w:szCs w:val="21"/>
                <w:lang w:val="en-US" w:eastAsia="zh-CN"/>
              </w:rPr>
              <w:t>仅适用于防潮石膏砌块。</w:t>
            </w:r>
          </w:p>
        </w:tc>
      </w:tr>
    </w:tbl>
    <w:p>
      <w:pPr>
        <w:adjustRightInd w:val="0"/>
        <w:snapToGrid w:val="0"/>
        <w:spacing w:line="440" w:lineRule="exact"/>
        <w:ind w:firstLine="420" w:firstLineChars="200"/>
        <w:rPr>
          <w:color w:val="000000"/>
        </w:rPr>
      </w:pPr>
      <w:r>
        <w:rPr>
          <w:color w:val="000000"/>
        </w:rPr>
        <w:t>执行企业标准、团体标准、地方标准的产品，检验项目参照上述内容执行。</w:t>
      </w:r>
    </w:p>
    <w:p>
      <w:pPr>
        <w:adjustRightInd w:val="0"/>
        <w:snapToGrid w:val="0"/>
        <w:spacing w:line="440" w:lineRule="exact"/>
        <w:ind w:firstLine="420" w:firstLineChars="200"/>
        <w:rPr>
          <w:rFonts w:hint="default"/>
          <w:color w:val="000000"/>
          <w:szCs w:val="21"/>
          <w:lang w:val="en-US" w:eastAsia="zh-CN"/>
        </w:rPr>
      </w:pPr>
      <w:r>
        <w:rPr>
          <w:color w:val="000000"/>
          <w:szCs w:val="21"/>
        </w:rPr>
        <w:t>凡是注日期的文件，其随后所有的修改单（不包括勘误的内容）或修订版不适用于本细则。凡是不注日期的文件，其最新版本适用于本细则。</w:t>
      </w:r>
    </w:p>
    <w:p/>
    <w:p>
      <w:pPr>
        <w:spacing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keepNext w:val="0"/>
        <w:keepLines w:val="0"/>
        <w:pageBreakBefore w:val="0"/>
        <w:widowControl w:val="0"/>
        <w:kinsoku/>
        <w:wordWrap/>
        <w:overflowPunct/>
        <w:topLinePunct w:val="0"/>
        <w:autoSpaceDE/>
        <w:autoSpaceDN/>
        <w:bidi w:val="0"/>
        <w:adjustRightInd/>
        <w:snapToGrid w:val="0"/>
        <w:spacing w:before="100" w:beforeAutospacing="0" w:after="100" w:afterAutospacing="0" w:line="440" w:lineRule="exact"/>
        <w:ind w:firstLine="420" w:firstLineChars="200"/>
        <w:textAlignment w:val="auto"/>
        <w:outlineLvl w:val="9"/>
        <w:rPr>
          <w:rFonts w:ascii="宋体" w:hAnsi="宋体"/>
          <w:color w:val="000000"/>
          <w:szCs w:val="21"/>
        </w:rPr>
      </w:pPr>
      <w:r>
        <w:rPr>
          <w:rFonts w:ascii="宋体" w:hAnsi="宋体"/>
          <w:color w:val="000000"/>
          <w:szCs w:val="21"/>
        </w:rPr>
        <w:t>J</w:t>
      </w:r>
      <w:r>
        <w:rPr>
          <w:rFonts w:hint="eastAsia" w:asciiTheme="minorEastAsia" w:hAnsiTheme="minorEastAsia" w:eastAsiaTheme="minorEastAsia" w:cstheme="minorEastAsia"/>
          <w:color w:val="000000"/>
          <w:szCs w:val="21"/>
        </w:rPr>
        <w:t>C/T</w:t>
      </w:r>
      <w:r>
        <w:rPr>
          <w:rFonts w:hint="eastAsia" w:asciiTheme="minorEastAsia" w:hAnsiTheme="minorEastAsia" w:eastAsiaTheme="minorEastAsia" w:cstheme="minorEastAsia"/>
          <w:color w:val="000000"/>
          <w:szCs w:val="21"/>
          <w:lang w:val="en-US" w:eastAsia="zh-CN"/>
        </w:rPr>
        <w:t xml:space="preserve"> 698</w:t>
      </w:r>
      <w:r>
        <w:rPr>
          <w:rFonts w:hint="eastAsia" w:asciiTheme="minorEastAsia" w:hAnsiTheme="minorEastAsia" w:eastAsiaTheme="minorEastAsia" w:cstheme="minorEastAsia"/>
          <w:color w:val="000000"/>
          <w:szCs w:val="21"/>
          <w:lang w:eastAsia="zh-CN"/>
        </w:rPr>
        <w:t>-2010</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lang w:val="en-US" w:eastAsia="zh-CN"/>
        </w:rPr>
        <w:t>石膏砌块</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ind w:firstLine="420" w:firstLineChars="200"/>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ascii="宋体" w:hAnsi="宋体"/>
          <w:color w:val="000000"/>
          <w:szCs w:val="21"/>
          <w:lang w:val="en-US" w:eastAsia="zh-CN"/>
        </w:rPr>
        <w:t>石膏砌块</w:t>
      </w:r>
      <w:bookmarkStart w:id="0" w:name="_GoBack"/>
      <w:bookmarkEnd w:id="0"/>
      <w:r>
        <w:rPr>
          <w:rFonts w:hint="eastAsia"/>
          <w:color w:val="000000"/>
          <w:szCs w:val="21"/>
        </w:rPr>
        <w:t>）》。</w:t>
      </w:r>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BD1413"/>
    <w:rsid w:val="074568E5"/>
    <w:rsid w:val="0A2F67F0"/>
    <w:rsid w:val="257C73BE"/>
    <w:rsid w:val="373F55D7"/>
    <w:rsid w:val="3DBD1413"/>
    <w:rsid w:val="49FE20F2"/>
    <w:rsid w:val="75995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2020-06-03T03:05:00Z</dcterms:created>
  <dc:creator>青鸟</dc:creator>
  <cp:lastModifiedBy>地命海心</cp:lastModifiedBy>
  <dcterms:modified xsi:type="dcterms:W3CDTF">2021-08-31T02:36:44Z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E5CCE0430F3B482E907B33808F83E87B</vt:lpwstr>
  </property>
</Properties>
</file>