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94" w:lineRule="exact"/>
        <w:jc w:val="center"/>
        <w:rPr>
          <w:rFonts w:hint="eastAsia" w:ascii="Times New Roman" w:hAnsi="Times New Roman" w:eastAsia="方正小标宋简体" w:cs="方正仿宋简体"/>
          <w:color w:val="000000"/>
          <w:sz w:val="32"/>
          <w:szCs w:val="32"/>
        </w:rPr>
      </w:pPr>
      <w:r>
        <w:rPr>
          <w:rFonts w:hint="eastAsia" w:ascii="Times New Roman" w:hAnsi="Times New Roman" w:eastAsia="方正小标宋简体" w:cs="方正仿宋简体"/>
          <w:color w:val="000000"/>
          <w:sz w:val="32"/>
          <w:szCs w:val="32"/>
        </w:rPr>
        <w:t>贵州省</w:t>
      </w:r>
      <w:r>
        <w:rPr>
          <w:rFonts w:hint="eastAsia" w:ascii="Times New Roman" w:hAnsi="Times New Roman" w:eastAsia="方正小标宋简体" w:cs="方正仿宋简体"/>
          <w:color w:val="000000"/>
          <w:sz w:val="32"/>
          <w:szCs w:val="32"/>
          <w:lang w:val="en-US" w:eastAsia="zh-CN"/>
        </w:rPr>
        <w:t>预应力混凝土用钢材</w:t>
      </w:r>
      <w:r>
        <w:rPr>
          <w:rFonts w:hint="eastAsia" w:ascii="Times New Roman" w:hAnsi="Times New Roman" w:eastAsia="方正小标宋简体" w:cs="方正仿宋简体"/>
          <w:color w:val="000000"/>
          <w:sz w:val="32"/>
          <w:szCs w:val="32"/>
        </w:rPr>
        <w:t>产品质量监督抽查实施细则</w:t>
      </w:r>
    </w:p>
    <w:p>
      <w:pPr>
        <w:snapToGrid w:val="0"/>
        <w:spacing w:line="440" w:lineRule="exact"/>
        <w:jc w:val="center"/>
        <w:rPr>
          <w:rFonts w:hint="eastAsia" w:eastAsia="黑体"/>
          <w:color w:val="000000"/>
          <w:szCs w:val="21"/>
          <w:lang w:eastAsia="zh-CN"/>
        </w:rPr>
      </w:pPr>
      <w:r>
        <w:rPr>
          <w:rFonts w:hint="eastAsia" w:ascii="Times New Roman" w:hAnsi="Times New Roman" w:eastAsia="方正小标宋简体" w:cs="方正仿宋简体"/>
          <w:color w:val="000000"/>
          <w:sz w:val="32"/>
          <w:szCs w:val="32"/>
          <w:lang w:val="en-US" w:eastAsia="zh-CN"/>
        </w:rPr>
        <w:t>（2021年版）</w:t>
      </w:r>
    </w:p>
    <w:p>
      <w:pPr>
        <w:snapToGrid w:val="0"/>
        <w:spacing w:line="440" w:lineRule="exact"/>
        <w:rPr>
          <w:rFonts w:eastAsia="黑体"/>
          <w:color w:val="000000"/>
          <w:szCs w:val="21"/>
        </w:rPr>
      </w:pPr>
    </w:p>
    <w:p>
      <w:pPr>
        <w:snapToGrid w:val="0"/>
        <w:spacing w:line="440" w:lineRule="exact"/>
        <w:rPr>
          <w:rFonts w:eastAsia="黑体"/>
          <w:color w:val="000000"/>
          <w:szCs w:val="21"/>
        </w:rPr>
      </w:pPr>
      <w:r>
        <w:rPr>
          <w:rFonts w:eastAsia="黑体"/>
          <w:color w:val="000000"/>
          <w:szCs w:val="21"/>
        </w:rPr>
        <w:t>1 抽样方法</w:t>
      </w:r>
    </w:p>
    <w:p>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textAlignment w:val="auto"/>
        <w:rPr>
          <w:color w:val="000000"/>
          <w:szCs w:val="21"/>
        </w:rPr>
      </w:pPr>
      <w:r>
        <w:rPr>
          <w:color w:val="000000"/>
          <w:szCs w:val="21"/>
        </w:rPr>
        <w:t>以随机抽样的方式在被抽样生产者、销售者的待销产品中抽取。</w:t>
      </w:r>
    </w:p>
    <w:p>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textAlignment w:val="auto"/>
        <w:rPr>
          <w:rFonts w:hint="eastAsia" w:ascii="宋体" w:hAnsi="宋体"/>
          <w:color w:val="000000"/>
          <w:szCs w:val="21"/>
        </w:rPr>
      </w:pPr>
      <w:r>
        <w:rPr>
          <w:rFonts w:hint="eastAsia" w:ascii="宋体" w:hAnsi="宋体"/>
          <w:color w:val="000000"/>
          <w:szCs w:val="21"/>
        </w:rPr>
        <w:t>随机数一般可使用随机数表等方法产生。</w:t>
      </w:r>
    </w:p>
    <w:p>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textAlignment w:val="auto"/>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在同一规格、批次产品中随机抽取3根长2000mm的试样，再将该试样截为两段，每段长度 1000mm，分别依次编号，并一一对应（如1-a，1-b）。</w:t>
      </w:r>
      <w:r>
        <w:rPr>
          <w:rFonts w:hint="default" w:ascii="Times New Roman" w:hAnsi="Times New Roman" w:eastAsia="宋体" w:cs="Times New Roman"/>
          <w:szCs w:val="21"/>
          <w:lang w:val="en-US" w:eastAsia="zh-CN"/>
        </w:rPr>
        <w:t>再</w:t>
      </w:r>
      <w:r>
        <w:rPr>
          <w:rFonts w:hint="eastAsia" w:ascii="Times New Roman" w:hAnsi="Times New Roman" w:eastAsia="宋体" w:cs="Times New Roman"/>
          <w:szCs w:val="21"/>
          <w:lang w:val="en-US" w:eastAsia="zh-CN"/>
        </w:rPr>
        <w:t>随机抽取2支3000mm样品（松弛试验用），做出一一对应标识（如1-a，1-b）。所有抽标记 a 的样品为检验样品，标记 b 的样品为备用样品。</w:t>
      </w:r>
    </w:p>
    <w:p>
      <w:pPr>
        <w:keepNext w:val="0"/>
        <w:keepLines w:val="0"/>
        <w:pageBreakBefore w:val="0"/>
        <w:widowControl w:val="0"/>
        <w:kinsoku/>
        <w:wordWrap/>
        <w:overflowPunct/>
        <w:topLinePunct w:val="0"/>
        <w:autoSpaceDE/>
        <w:autoSpaceDN/>
        <w:bidi w:val="0"/>
        <w:adjustRightInd/>
        <w:spacing w:line="440" w:lineRule="exact"/>
        <w:jc w:val="both"/>
        <w:textAlignment w:val="auto"/>
        <w:rPr>
          <w:rFonts w:hint="eastAsia" w:ascii="Times New Roman" w:hAnsi="Times New Roman" w:eastAsia="宋体" w:cs="Times New Roman"/>
          <w:szCs w:val="21"/>
          <w:lang w:val="en-US" w:eastAsia="zh-CN"/>
        </w:rPr>
      </w:pPr>
    </w:p>
    <w:p>
      <w:pPr>
        <w:keepNext w:val="0"/>
        <w:keepLines w:val="0"/>
        <w:pageBreakBefore w:val="0"/>
        <w:widowControl w:val="0"/>
        <w:kinsoku/>
        <w:wordWrap/>
        <w:overflowPunct/>
        <w:topLinePunct w:val="0"/>
        <w:autoSpaceDE/>
        <w:autoSpaceDN/>
        <w:bidi w:val="0"/>
        <w:adjustRightInd/>
        <w:spacing w:line="440" w:lineRule="exact"/>
        <w:jc w:val="both"/>
        <w:textAlignment w:val="auto"/>
        <w:rPr>
          <w:rFonts w:eastAsia="黑体"/>
          <w:color w:val="000000"/>
          <w:szCs w:val="21"/>
        </w:rPr>
      </w:pPr>
      <w:r>
        <w:rPr>
          <w:rFonts w:eastAsia="黑体"/>
          <w:color w:val="000000"/>
          <w:szCs w:val="21"/>
        </w:rPr>
        <w:t>2 检验依据</w:t>
      </w: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szCs w:val="21"/>
        </w:rPr>
      </w:pPr>
      <w:r>
        <w:rPr>
          <w:rFonts w:hint="eastAsia" w:ascii="宋体" w:hAnsi="宋体"/>
          <w:szCs w:val="21"/>
        </w:rPr>
        <w:t>表</w:t>
      </w:r>
      <w:r>
        <w:rPr>
          <w:rFonts w:hint="eastAsia" w:ascii="宋体" w:hAnsi="宋体"/>
          <w:szCs w:val="21"/>
          <w:lang w:val="en-US" w:eastAsia="zh-CN"/>
        </w:rPr>
        <w:t xml:space="preserve">1  </w:t>
      </w:r>
      <w:r>
        <w:rPr>
          <w:rFonts w:hint="eastAsia" w:ascii="宋体" w:hAnsi="宋体"/>
          <w:szCs w:val="21"/>
          <w:lang w:eastAsia="zh-CN"/>
        </w:rPr>
        <w:t>预应力混凝土用钢绞线</w:t>
      </w:r>
    </w:p>
    <w:tbl>
      <w:tblPr>
        <w:tblStyle w:val="2"/>
        <w:tblW w:w="91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
        <w:gridCol w:w="1035"/>
        <w:gridCol w:w="767"/>
        <w:gridCol w:w="4503"/>
        <w:gridCol w:w="19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blHeader/>
          <w:jc w:val="center"/>
        </w:trPr>
        <w:tc>
          <w:tcPr>
            <w:tcW w:w="957" w:type="dxa"/>
            <w:vMerge w:val="restart"/>
            <w:noWrap w:val="0"/>
            <w:vAlign w:val="center"/>
          </w:tcPr>
          <w:p>
            <w:pPr>
              <w:snapToGrid w:val="0"/>
              <w:spacing w:line="240" w:lineRule="auto"/>
              <w:jc w:val="center"/>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序号</w:t>
            </w:r>
          </w:p>
        </w:tc>
        <w:tc>
          <w:tcPr>
            <w:tcW w:w="6305" w:type="dxa"/>
            <w:gridSpan w:val="3"/>
            <w:vMerge w:val="restart"/>
            <w:noWrap w:val="0"/>
            <w:vAlign w:val="center"/>
          </w:tcPr>
          <w:p>
            <w:pPr>
              <w:snapToGrid w:val="0"/>
              <w:spacing w:line="240" w:lineRule="auto"/>
              <w:jc w:val="center"/>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检验项目</w:t>
            </w:r>
          </w:p>
        </w:tc>
        <w:tc>
          <w:tcPr>
            <w:tcW w:w="1906" w:type="dxa"/>
            <w:vMerge w:val="restart"/>
            <w:noWrap w:val="0"/>
            <w:vAlign w:val="center"/>
          </w:tcPr>
          <w:p>
            <w:pPr>
              <w:snapToGrid w:val="0"/>
              <w:spacing w:line="240" w:lineRule="auto"/>
              <w:jc w:val="center"/>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blHeader/>
          <w:jc w:val="center"/>
        </w:trPr>
        <w:tc>
          <w:tcPr>
            <w:tcW w:w="957" w:type="dxa"/>
            <w:vMerge w:val="continue"/>
            <w:noWrap w:val="0"/>
            <w:vAlign w:val="center"/>
          </w:tcPr>
          <w:p>
            <w:pPr>
              <w:snapToGrid w:val="0"/>
              <w:spacing w:line="240" w:lineRule="auto"/>
              <w:ind w:firstLine="420"/>
              <w:jc w:val="center"/>
              <w:rPr>
                <w:rFonts w:hint="eastAsia" w:asciiTheme="minorEastAsia" w:hAnsiTheme="minorEastAsia" w:eastAsiaTheme="minorEastAsia" w:cstheme="minorEastAsia"/>
                <w:color w:val="000000"/>
                <w:sz w:val="18"/>
                <w:szCs w:val="18"/>
              </w:rPr>
            </w:pPr>
          </w:p>
        </w:tc>
        <w:tc>
          <w:tcPr>
            <w:tcW w:w="6305" w:type="dxa"/>
            <w:gridSpan w:val="3"/>
            <w:vMerge w:val="continue"/>
            <w:noWrap w:val="0"/>
            <w:vAlign w:val="center"/>
          </w:tcPr>
          <w:p>
            <w:pPr>
              <w:snapToGrid w:val="0"/>
              <w:spacing w:line="240" w:lineRule="auto"/>
              <w:ind w:firstLine="420"/>
              <w:jc w:val="center"/>
              <w:rPr>
                <w:rFonts w:hint="eastAsia" w:asciiTheme="minorEastAsia" w:hAnsiTheme="minorEastAsia" w:eastAsiaTheme="minorEastAsia" w:cstheme="minorEastAsia"/>
                <w:color w:val="000000"/>
                <w:sz w:val="18"/>
                <w:szCs w:val="18"/>
              </w:rPr>
            </w:pPr>
          </w:p>
        </w:tc>
        <w:tc>
          <w:tcPr>
            <w:tcW w:w="1906" w:type="dxa"/>
            <w:vMerge w:val="continue"/>
            <w:noWrap w:val="0"/>
            <w:vAlign w:val="center"/>
          </w:tcPr>
          <w:p>
            <w:pPr>
              <w:snapToGrid w:val="0"/>
              <w:spacing w:line="240" w:lineRule="auto"/>
              <w:ind w:firstLine="420"/>
              <w:jc w:val="center"/>
              <w:rPr>
                <w:rFonts w:hint="eastAsia" w:asciiTheme="minorEastAsia" w:hAnsiTheme="minorEastAsia" w:eastAsiaTheme="minorEastAsia" w:cstheme="minorEastAsia"/>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957" w:type="dxa"/>
            <w:vMerge w:val="restart"/>
            <w:noWrap w:val="0"/>
            <w:vAlign w:val="center"/>
          </w:tcPr>
          <w:p>
            <w:pPr>
              <w:snapToGrid w:val="0"/>
              <w:spacing w:line="240" w:lineRule="auto"/>
              <w:jc w:val="center"/>
              <w:rPr>
                <w:rFonts w:hint="eastAsia" w:asciiTheme="minorEastAsia" w:hAnsiTheme="minorEastAsia" w:eastAsiaTheme="minorEastAsia" w:cstheme="minorEastAsia"/>
                <w:color w:val="000000"/>
                <w:sz w:val="18"/>
                <w:szCs w:val="18"/>
                <w:lang w:eastAsia="zh-CN"/>
              </w:rPr>
            </w:pPr>
            <w:r>
              <w:rPr>
                <w:rFonts w:hint="eastAsia" w:asciiTheme="minorEastAsia" w:hAnsiTheme="minorEastAsia" w:eastAsiaTheme="minorEastAsia" w:cstheme="minorEastAsia"/>
                <w:color w:val="000000"/>
                <w:sz w:val="18"/>
                <w:szCs w:val="18"/>
                <w:lang w:val="en-US" w:eastAsia="zh-CN"/>
              </w:rPr>
              <w:t>1</w:t>
            </w:r>
          </w:p>
        </w:tc>
        <w:tc>
          <w:tcPr>
            <w:tcW w:w="1035" w:type="dxa"/>
            <w:vMerge w:val="restart"/>
            <w:noWrap w:val="0"/>
            <w:vAlign w:val="center"/>
          </w:tcPr>
          <w:p>
            <w:pPr>
              <w:snapToGrid w:val="0"/>
              <w:spacing w:line="240" w:lineRule="auto"/>
              <w:jc w:val="center"/>
              <w:rPr>
                <w:rFonts w:hint="eastAsia" w:asciiTheme="minorEastAsia" w:hAnsiTheme="minorEastAsia" w:eastAsiaTheme="minorEastAsia" w:cstheme="minorEastAsia"/>
                <w:color w:val="000000"/>
                <w:sz w:val="18"/>
                <w:szCs w:val="18"/>
                <w:lang w:eastAsia="zh-CN"/>
              </w:rPr>
            </w:pPr>
            <w:r>
              <w:rPr>
                <w:rFonts w:hint="eastAsia" w:asciiTheme="minorEastAsia" w:hAnsiTheme="minorEastAsia" w:eastAsiaTheme="minorEastAsia" w:cstheme="minorEastAsia"/>
                <w:color w:val="000000"/>
                <w:sz w:val="18"/>
                <w:szCs w:val="18"/>
                <w:lang w:eastAsia="zh-CN"/>
              </w:rPr>
              <w:t>力</w:t>
            </w:r>
          </w:p>
          <w:p>
            <w:pPr>
              <w:snapToGrid w:val="0"/>
              <w:spacing w:line="240" w:lineRule="auto"/>
              <w:jc w:val="center"/>
              <w:rPr>
                <w:rFonts w:hint="eastAsia" w:asciiTheme="minorEastAsia" w:hAnsiTheme="minorEastAsia" w:eastAsiaTheme="minorEastAsia" w:cstheme="minorEastAsia"/>
                <w:color w:val="000000"/>
                <w:sz w:val="18"/>
                <w:szCs w:val="18"/>
                <w:lang w:eastAsia="zh-CN"/>
              </w:rPr>
            </w:pPr>
            <w:r>
              <w:rPr>
                <w:rFonts w:hint="eastAsia" w:asciiTheme="minorEastAsia" w:hAnsiTheme="minorEastAsia" w:eastAsiaTheme="minorEastAsia" w:cstheme="minorEastAsia"/>
                <w:color w:val="000000"/>
                <w:sz w:val="18"/>
                <w:szCs w:val="18"/>
                <w:lang w:eastAsia="zh-CN"/>
              </w:rPr>
              <w:t>学</w:t>
            </w:r>
          </w:p>
          <w:p>
            <w:pPr>
              <w:snapToGrid w:val="0"/>
              <w:spacing w:line="240" w:lineRule="auto"/>
              <w:jc w:val="center"/>
              <w:rPr>
                <w:rFonts w:hint="eastAsia" w:asciiTheme="minorEastAsia" w:hAnsiTheme="minorEastAsia" w:eastAsiaTheme="minorEastAsia" w:cstheme="minorEastAsia"/>
                <w:color w:val="000000"/>
                <w:sz w:val="18"/>
                <w:szCs w:val="18"/>
                <w:lang w:eastAsia="zh-CN"/>
              </w:rPr>
            </w:pPr>
            <w:r>
              <w:rPr>
                <w:rFonts w:hint="eastAsia" w:asciiTheme="minorEastAsia" w:hAnsiTheme="minorEastAsia" w:eastAsiaTheme="minorEastAsia" w:cstheme="minorEastAsia"/>
                <w:color w:val="000000"/>
                <w:sz w:val="18"/>
                <w:szCs w:val="18"/>
                <w:lang w:eastAsia="zh-CN"/>
              </w:rPr>
              <w:t>性</w:t>
            </w:r>
          </w:p>
          <w:p>
            <w:pPr>
              <w:snapToGrid w:val="0"/>
              <w:spacing w:line="240" w:lineRule="auto"/>
              <w:jc w:val="center"/>
              <w:rPr>
                <w:rFonts w:hint="eastAsia" w:asciiTheme="minorEastAsia" w:hAnsiTheme="minorEastAsia" w:eastAsiaTheme="minorEastAsia" w:cstheme="minorEastAsia"/>
                <w:color w:val="000000"/>
                <w:sz w:val="18"/>
                <w:szCs w:val="18"/>
                <w:lang w:eastAsia="zh-CN"/>
              </w:rPr>
            </w:pPr>
            <w:r>
              <w:rPr>
                <w:rFonts w:hint="eastAsia" w:asciiTheme="minorEastAsia" w:hAnsiTheme="minorEastAsia" w:eastAsiaTheme="minorEastAsia" w:cstheme="minorEastAsia"/>
                <w:color w:val="000000"/>
                <w:sz w:val="18"/>
                <w:szCs w:val="18"/>
                <w:lang w:eastAsia="zh-CN"/>
              </w:rPr>
              <w:t>能</w:t>
            </w:r>
          </w:p>
        </w:tc>
        <w:tc>
          <w:tcPr>
            <w:tcW w:w="767" w:type="dxa"/>
            <w:vMerge w:val="restart"/>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Theme="minorEastAsia" w:hAnsiTheme="minorEastAsia" w:eastAsiaTheme="minorEastAsia" w:cstheme="minorEastAsia"/>
                <w:color w:val="000000"/>
                <w:sz w:val="18"/>
                <w:szCs w:val="18"/>
                <w:lang w:eastAsia="zh-CN"/>
              </w:rPr>
            </w:pPr>
            <w:r>
              <w:rPr>
                <w:rFonts w:hint="eastAsia" w:asciiTheme="minorEastAsia" w:hAnsiTheme="minorEastAsia" w:eastAsiaTheme="minorEastAsia" w:cstheme="minorEastAsia"/>
                <w:color w:val="000000"/>
                <w:sz w:val="18"/>
                <w:szCs w:val="18"/>
                <w:lang w:eastAsia="zh-CN"/>
              </w:rPr>
              <w:t>拉</w:t>
            </w:r>
          </w:p>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Theme="minorEastAsia" w:hAnsiTheme="minorEastAsia" w:eastAsiaTheme="minorEastAsia" w:cstheme="minorEastAsia"/>
                <w:color w:val="000000"/>
                <w:sz w:val="18"/>
                <w:szCs w:val="18"/>
                <w:lang w:eastAsia="zh-CN"/>
              </w:rPr>
            </w:pPr>
            <w:r>
              <w:rPr>
                <w:rFonts w:hint="eastAsia" w:asciiTheme="minorEastAsia" w:hAnsiTheme="minorEastAsia" w:eastAsiaTheme="minorEastAsia" w:cstheme="minorEastAsia"/>
                <w:color w:val="000000"/>
                <w:sz w:val="18"/>
                <w:szCs w:val="18"/>
                <w:lang w:eastAsia="zh-CN"/>
              </w:rPr>
              <w:t>伸</w:t>
            </w:r>
          </w:p>
        </w:tc>
        <w:tc>
          <w:tcPr>
            <w:tcW w:w="4503"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Theme="minorEastAsia" w:hAnsiTheme="minorEastAsia" w:eastAsiaTheme="minorEastAsia" w:cstheme="minorEastAsia"/>
                <w:color w:val="000000"/>
                <w:sz w:val="18"/>
                <w:szCs w:val="18"/>
                <w:lang w:eastAsia="zh-CN"/>
              </w:rPr>
            </w:pPr>
            <w:r>
              <w:rPr>
                <w:rFonts w:hint="eastAsia" w:asciiTheme="minorEastAsia" w:hAnsiTheme="minorEastAsia" w:eastAsiaTheme="minorEastAsia" w:cstheme="minorEastAsia"/>
                <w:color w:val="000000"/>
                <w:sz w:val="18"/>
                <w:szCs w:val="18"/>
                <w:lang w:eastAsia="zh-CN"/>
              </w:rPr>
              <w:t>抗拉强度</w:t>
            </w:r>
          </w:p>
        </w:tc>
        <w:tc>
          <w:tcPr>
            <w:tcW w:w="1906" w:type="dxa"/>
            <w:vMerge w:val="restart"/>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Theme="minorEastAsia" w:hAnsiTheme="minorEastAsia" w:eastAsiaTheme="minorEastAsia" w:cstheme="minorEastAsia"/>
                <w:color w:val="000000"/>
                <w:sz w:val="18"/>
                <w:szCs w:val="18"/>
                <w:lang w:val="en-US" w:eastAsia="zh-CN"/>
              </w:rPr>
            </w:pPr>
            <w:r>
              <w:rPr>
                <w:rFonts w:hint="eastAsia" w:asciiTheme="minorEastAsia" w:hAnsiTheme="minorEastAsia" w:cstheme="minorEastAsia"/>
                <w:color w:val="000000"/>
                <w:sz w:val="18"/>
                <w:szCs w:val="18"/>
                <w:lang w:val="en-US" w:eastAsia="zh-CN"/>
              </w:rPr>
              <w:t>GB/T 228.1-2010</w:t>
            </w:r>
          </w:p>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Theme="minorEastAsia" w:hAnsiTheme="minorEastAsia" w:eastAsiaTheme="minorEastAsia" w:cstheme="minorEastAsia"/>
                <w:color w:val="000000"/>
                <w:sz w:val="18"/>
                <w:szCs w:val="18"/>
                <w:lang w:val="en-US" w:eastAsia="zh-CN"/>
              </w:rPr>
            </w:pPr>
            <w:r>
              <w:rPr>
                <w:rFonts w:hint="eastAsia" w:asciiTheme="minorEastAsia" w:hAnsiTheme="minorEastAsia" w:cstheme="minorEastAsia"/>
                <w:color w:val="000000"/>
                <w:sz w:val="18"/>
                <w:szCs w:val="18"/>
                <w:lang w:val="en-US" w:eastAsia="zh-CN"/>
              </w:rPr>
              <w:t>GB/T 21839-2019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957" w:type="dxa"/>
            <w:vMerge w:val="continue"/>
            <w:noWrap w:val="0"/>
            <w:vAlign w:val="center"/>
          </w:tcPr>
          <w:p>
            <w:pPr>
              <w:snapToGrid w:val="0"/>
              <w:spacing w:line="240" w:lineRule="auto"/>
              <w:jc w:val="center"/>
              <w:rPr>
                <w:rFonts w:hint="eastAsia" w:asciiTheme="minorEastAsia" w:hAnsiTheme="minorEastAsia" w:eastAsiaTheme="minorEastAsia" w:cstheme="minorEastAsia"/>
                <w:color w:val="000000"/>
                <w:sz w:val="18"/>
                <w:szCs w:val="18"/>
                <w:lang w:eastAsia="zh-CN"/>
              </w:rPr>
            </w:pPr>
          </w:p>
        </w:tc>
        <w:tc>
          <w:tcPr>
            <w:tcW w:w="1035" w:type="dxa"/>
            <w:vMerge w:val="continue"/>
            <w:noWrap w:val="0"/>
            <w:vAlign w:val="center"/>
          </w:tcPr>
          <w:p>
            <w:pPr>
              <w:snapToGrid w:val="0"/>
              <w:spacing w:line="240" w:lineRule="auto"/>
              <w:jc w:val="center"/>
              <w:rPr>
                <w:rFonts w:hint="eastAsia" w:asciiTheme="minorEastAsia" w:hAnsiTheme="minorEastAsia" w:eastAsiaTheme="minorEastAsia" w:cstheme="minorEastAsia"/>
                <w:color w:val="000000"/>
                <w:sz w:val="18"/>
                <w:szCs w:val="18"/>
                <w:lang w:val="en-US" w:eastAsia="zh-CN"/>
              </w:rPr>
            </w:pPr>
          </w:p>
        </w:tc>
        <w:tc>
          <w:tcPr>
            <w:tcW w:w="767" w:type="dxa"/>
            <w:vMerge w:val="continue"/>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Theme="minorEastAsia" w:hAnsiTheme="minorEastAsia" w:eastAsiaTheme="minorEastAsia" w:cstheme="minorEastAsia"/>
                <w:color w:val="000000"/>
                <w:sz w:val="18"/>
                <w:szCs w:val="18"/>
                <w:lang w:val="en-US" w:eastAsia="zh-CN"/>
              </w:rPr>
            </w:pPr>
          </w:p>
        </w:tc>
        <w:tc>
          <w:tcPr>
            <w:tcW w:w="4503"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Theme="minorEastAsia" w:hAnsiTheme="minorEastAsia" w:eastAsiaTheme="minorEastAsia" w:cstheme="minorEastAsia"/>
                <w:color w:val="000000"/>
                <w:sz w:val="18"/>
                <w:szCs w:val="18"/>
                <w:lang w:val="en-US" w:eastAsia="zh-CN"/>
              </w:rPr>
            </w:pPr>
            <w:r>
              <w:rPr>
                <w:rFonts w:hint="eastAsia" w:asciiTheme="minorEastAsia" w:hAnsiTheme="minorEastAsia" w:eastAsiaTheme="minorEastAsia" w:cstheme="minorEastAsia"/>
                <w:color w:val="000000"/>
                <w:sz w:val="18"/>
                <w:szCs w:val="18"/>
                <w:lang w:val="en-US" w:eastAsia="zh-CN"/>
              </w:rPr>
              <w:t>整根钢绞线的最大力</w:t>
            </w:r>
          </w:p>
        </w:tc>
        <w:tc>
          <w:tcPr>
            <w:tcW w:w="1906" w:type="dxa"/>
            <w:vMerge w:val="continue"/>
            <w:noWrap w:val="0"/>
            <w:vAlign w:val="center"/>
          </w:tcPr>
          <w:p>
            <w:pPr>
              <w:snapToGrid w:val="0"/>
              <w:spacing w:line="240" w:lineRule="auto"/>
              <w:jc w:val="center"/>
              <w:rPr>
                <w:rFonts w:hint="eastAsia" w:asciiTheme="minorEastAsia" w:hAnsiTheme="minorEastAsia" w:eastAsiaTheme="minorEastAsia" w:cstheme="minorEastAsia"/>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957" w:type="dxa"/>
            <w:vMerge w:val="continue"/>
            <w:noWrap w:val="0"/>
            <w:vAlign w:val="center"/>
          </w:tcPr>
          <w:p>
            <w:pPr>
              <w:snapToGrid w:val="0"/>
              <w:spacing w:line="240" w:lineRule="auto"/>
              <w:jc w:val="center"/>
              <w:rPr>
                <w:rFonts w:hint="eastAsia" w:asciiTheme="minorEastAsia" w:hAnsiTheme="minorEastAsia" w:eastAsiaTheme="minorEastAsia" w:cstheme="minorEastAsia"/>
                <w:color w:val="000000"/>
                <w:sz w:val="18"/>
                <w:szCs w:val="18"/>
                <w:lang w:val="en-US" w:eastAsia="zh-CN"/>
              </w:rPr>
            </w:pPr>
          </w:p>
        </w:tc>
        <w:tc>
          <w:tcPr>
            <w:tcW w:w="1035" w:type="dxa"/>
            <w:vMerge w:val="continue"/>
            <w:noWrap w:val="0"/>
            <w:vAlign w:val="center"/>
          </w:tcPr>
          <w:p>
            <w:pPr>
              <w:snapToGrid w:val="0"/>
              <w:spacing w:line="240" w:lineRule="auto"/>
              <w:jc w:val="center"/>
              <w:rPr>
                <w:rFonts w:hint="eastAsia" w:asciiTheme="minorEastAsia" w:hAnsiTheme="minorEastAsia" w:eastAsiaTheme="minorEastAsia" w:cstheme="minorEastAsia"/>
                <w:color w:val="000000"/>
                <w:sz w:val="18"/>
                <w:szCs w:val="18"/>
                <w:lang w:val="en-US" w:eastAsia="zh-CN"/>
              </w:rPr>
            </w:pPr>
          </w:p>
        </w:tc>
        <w:tc>
          <w:tcPr>
            <w:tcW w:w="767" w:type="dxa"/>
            <w:vMerge w:val="continue"/>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Theme="minorEastAsia" w:hAnsiTheme="minorEastAsia" w:eastAsiaTheme="minorEastAsia" w:cstheme="minorEastAsia"/>
                <w:color w:val="000000"/>
                <w:sz w:val="18"/>
                <w:szCs w:val="18"/>
                <w:lang w:val="en-US" w:eastAsia="zh-CN"/>
              </w:rPr>
            </w:pPr>
          </w:p>
        </w:tc>
        <w:tc>
          <w:tcPr>
            <w:tcW w:w="4503"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Theme="minorEastAsia" w:hAnsiTheme="minorEastAsia" w:eastAsiaTheme="minorEastAsia" w:cstheme="minorEastAsia"/>
                <w:color w:val="000000"/>
                <w:sz w:val="18"/>
                <w:szCs w:val="18"/>
                <w:lang w:val="en-US" w:eastAsia="zh-CN"/>
              </w:rPr>
            </w:pPr>
            <w:r>
              <w:rPr>
                <w:rFonts w:hint="eastAsia" w:asciiTheme="minorEastAsia" w:hAnsiTheme="minorEastAsia" w:eastAsiaTheme="minorEastAsia" w:cstheme="minorEastAsia"/>
                <w:color w:val="000000"/>
                <w:sz w:val="18"/>
                <w:szCs w:val="18"/>
                <w:lang w:val="en-US" w:eastAsia="zh-CN"/>
              </w:rPr>
              <w:t>规定非比例延伸力</w:t>
            </w:r>
          </w:p>
        </w:tc>
        <w:tc>
          <w:tcPr>
            <w:tcW w:w="1906" w:type="dxa"/>
            <w:vMerge w:val="continue"/>
            <w:noWrap w:val="0"/>
            <w:vAlign w:val="center"/>
          </w:tcPr>
          <w:p>
            <w:pPr>
              <w:snapToGrid w:val="0"/>
              <w:spacing w:line="240" w:lineRule="auto"/>
              <w:jc w:val="center"/>
              <w:rPr>
                <w:rFonts w:hint="eastAsia" w:asciiTheme="minorEastAsia" w:hAnsiTheme="minorEastAsia" w:eastAsiaTheme="minorEastAsia" w:cstheme="minorEastAsia"/>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957" w:type="dxa"/>
            <w:vMerge w:val="continue"/>
            <w:noWrap w:val="0"/>
            <w:vAlign w:val="center"/>
          </w:tcPr>
          <w:p>
            <w:pPr>
              <w:snapToGrid w:val="0"/>
              <w:spacing w:line="240" w:lineRule="auto"/>
              <w:jc w:val="center"/>
              <w:rPr>
                <w:rFonts w:hint="eastAsia" w:asciiTheme="minorEastAsia" w:hAnsiTheme="minorEastAsia" w:eastAsiaTheme="minorEastAsia" w:cstheme="minorEastAsia"/>
                <w:color w:val="000000"/>
                <w:sz w:val="18"/>
                <w:szCs w:val="18"/>
                <w:lang w:eastAsia="zh-CN"/>
              </w:rPr>
            </w:pPr>
          </w:p>
        </w:tc>
        <w:tc>
          <w:tcPr>
            <w:tcW w:w="1035" w:type="dxa"/>
            <w:vMerge w:val="continue"/>
            <w:noWrap w:val="0"/>
            <w:vAlign w:val="center"/>
          </w:tcPr>
          <w:p>
            <w:pPr>
              <w:snapToGrid w:val="0"/>
              <w:spacing w:line="240" w:lineRule="auto"/>
              <w:jc w:val="center"/>
              <w:rPr>
                <w:rFonts w:hint="eastAsia" w:asciiTheme="minorEastAsia" w:hAnsiTheme="minorEastAsia" w:eastAsiaTheme="minorEastAsia" w:cstheme="minorEastAsia"/>
                <w:color w:val="000000"/>
                <w:sz w:val="18"/>
                <w:szCs w:val="18"/>
              </w:rPr>
            </w:pPr>
          </w:p>
        </w:tc>
        <w:tc>
          <w:tcPr>
            <w:tcW w:w="767" w:type="dxa"/>
            <w:vMerge w:val="continue"/>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Theme="minorEastAsia" w:hAnsiTheme="minorEastAsia" w:eastAsiaTheme="minorEastAsia" w:cstheme="minorEastAsia"/>
                <w:color w:val="000000"/>
                <w:sz w:val="18"/>
                <w:szCs w:val="18"/>
              </w:rPr>
            </w:pPr>
          </w:p>
        </w:tc>
        <w:tc>
          <w:tcPr>
            <w:tcW w:w="4503"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Theme="minorEastAsia" w:hAnsiTheme="minorEastAsia" w:eastAsiaTheme="minorEastAsia" w:cstheme="minorEastAsia"/>
                <w:color w:val="000000"/>
                <w:sz w:val="18"/>
                <w:szCs w:val="18"/>
                <w:lang w:eastAsia="zh-CN"/>
              </w:rPr>
            </w:pPr>
            <w:r>
              <w:rPr>
                <w:rFonts w:hint="eastAsia" w:asciiTheme="minorEastAsia" w:hAnsiTheme="minorEastAsia" w:eastAsiaTheme="minorEastAsia" w:cstheme="minorEastAsia"/>
                <w:color w:val="000000"/>
                <w:sz w:val="18"/>
                <w:szCs w:val="18"/>
                <w:lang w:eastAsia="zh-CN"/>
              </w:rPr>
              <w:t>最大力总伸长率</w:t>
            </w:r>
          </w:p>
        </w:tc>
        <w:tc>
          <w:tcPr>
            <w:tcW w:w="1906" w:type="dxa"/>
            <w:vMerge w:val="continue"/>
            <w:noWrap w:val="0"/>
            <w:vAlign w:val="center"/>
          </w:tcPr>
          <w:p>
            <w:pPr>
              <w:snapToGrid w:val="0"/>
              <w:spacing w:line="240" w:lineRule="auto"/>
              <w:jc w:val="center"/>
              <w:rPr>
                <w:rFonts w:hint="eastAsia" w:asciiTheme="minorEastAsia" w:hAnsiTheme="minorEastAsia" w:eastAsiaTheme="minorEastAsia" w:cstheme="minorEastAsia"/>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957" w:type="dxa"/>
            <w:vMerge w:val="continue"/>
            <w:noWrap w:val="0"/>
            <w:vAlign w:val="center"/>
          </w:tcPr>
          <w:p>
            <w:pPr>
              <w:snapToGrid w:val="0"/>
              <w:spacing w:line="240" w:lineRule="auto"/>
              <w:jc w:val="center"/>
              <w:rPr>
                <w:rFonts w:hint="eastAsia" w:asciiTheme="minorEastAsia" w:hAnsiTheme="minorEastAsia" w:eastAsiaTheme="minorEastAsia" w:cstheme="minorEastAsia"/>
                <w:color w:val="000000"/>
                <w:sz w:val="18"/>
                <w:szCs w:val="18"/>
                <w:lang w:eastAsia="zh-CN"/>
              </w:rPr>
            </w:pPr>
          </w:p>
        </w:tc>
        <w:tc>
          <w:tcPr>
            <w:tcW w:w="1035" w:type="dxa"/>
            <w:vMerge w:val="continue"/>
            <w:noWrap w:val="0"/>
            <w:vAlign w:val="center"/>
          </w:tcPr>
          <w:p>
            <w:pPr>
              <w:snapToGrid w:val="0"/>
              <w:spacing w:line="240" w:lineRule="auto"/>
              <w:jc w:val="center"/>
              <w:rPr>
                <w:rFonts w:hint="eastAsia" w:asciiTheme="minorEastAsia" w:hAnsiTheme="minorEastAsia" w:eastAsiaTheme="minorEastAsia" w:cstheme="minorEastAsia"/>
                <w:color w:val="000000"/>
                <w:sz w:val="18"/>
                <w:szCs w:val="18"/>
              </w:rPr>
            </w:pPr>
          </w:p>
        </w:tc>
        <w:tc>
          <w:tcPr>
            <w:tcW w:w="5270" w:type="dxa"/>
            <w:gridSpan w:val="2"/>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Theme="minorEastAsia" w:hAnsiTheme="minorEastAsia" w:eastAsiaTheme="minorEastAsia" w:cstheme="minorEastAsia"/>
                <w:color w:val="000000"/>
                <w:sz w:val="18"/>
                <w:szCs w:val="18"/>
                <w:lang w:eastAsia="zh-CN"/>
              </w:rPr>
            </w:pPr>
            <w:r>
              <w:rPr>
                <w:rFonts w:hint="eastAsia" w:asciiTheme="minorEastAsia" w:hAnsiTheme="minorEastAsia" w:eastAsiaTheme="minorEastAsia" w:cstheme="minorEastAsia"/>
                <w:color w:val="000000"/>
                <w:sz w:val="18"/>
                <w:szCs w:val="18"/>
                <w:lang w:eastAsia="zh-CN"/>
              </w:rPr>
              <w:t>松弛率</w:t>
            </w:r>
          </w:p>
        </w:tc>
        <w:tc>
          <w:tcPr>
            <w:tcW w:w="1906" w:type="dxa"/>
            <w:vMerge w:val="continue"/>
            <w:noWrap w:val="0"/>
            <w:vAlign w:val="center"/>
          </w:tcPr>
          <w:p>
            <w:pPr>
              <w:snapToGrid w:val="0"/>
              <w:spacing w:line="240" w:lineRule="auto"/>
              <w:jc w:val="center"/>
              <w:rPr>
                <w:rFonts w:hint="eastAsia" w:asciiTheme="minorEastAsia" w:hAnsiTheme="minorEastAsia" w:eastAsiaTheme="minorEastAsia" w:cstheme="minorEastAsia"/>
                <w:color w:val="000000"/>
                <w:sz w:val="18"/>
                <w:szCs w:val="18"/>
                <w:lang w:val="en-US" w:eastAsia="zh-CN"/>
              </w:rPr>
            </w:pPr>
          </w:p>
        </w:tc>
      </w:tr>
    </w:tbl>
    <w:p>
      <w:pPr>
        <w:keepNext w:val="0"/>
        <w:keepLines w:val="0"/>
        <w:pageBreakBefore w:val="0"/>
        <w:widowControl w:val="0"/>
        <w:kinsoku/>
        <w:wordWrap/>
        <w:overflowPunct/>
        <w:topLinePunct w:val="0"/>
        <w:autoSpaceDE/>
        <w:autoSpaceDN/>
        <w:bidi w:val="0"/>
        <w:adjustRightInd/>
        <w:spacing w:line="440" w:lineRule="exact"/>
        <w:jc w:val="both"/>
        <w:textAlignment w:val="auto"/>
        <w:rPr>
          <w:rFonts w:hint="default" w:eastAsia="黑体"/>
          <w:color w:val="000000"/>
          <w:szCs w:val="21"/>
          <w:lang w:val="en-US" w:eastAsia="zh-CN"/>
        </w:rPr>
      </w:pP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szCs w:val="21"/>
        </w:rPr>
      </w:pPr>
      <w:r>
        <w:rPr>
          <w:rFonts w:hint="eastAsia" w:ascii="宋体" w:hAnsi="宋体"/>
          <w:szCs w:val="21"/>
        </w:rPr>
        <w:t>表</w:t>
      </w:r>
      <w:r>
        <w:rPr>
          <w:rFonts w:hint="eastAsia" w:ascii="宋体" w:hAnsi="宋体"/>
          <w:szCs w:val="21"/>
          <w:lang w:val="en-US" w:eastAsia="zh-CN"/>
        </w:rPr>
        <w:t xml:space="preserve">2  </w:t>
      </w:r>
      <w:r>
        <w:rPr>
          <w:rFonts w:hint="eastAsia" w:ascii="宋体" w:hAnsi="宋体"/>
          <w:szCs w:val="21"/>
          <w:lang w:eastAsia="zh-CN"/>
        </w:rPr>
        <w:t>预应力混凝土用钢丝</w:t>
      </w:r>
    </w:p>
    <w:tbl>
      <w:tblPr>
        <w:tblStyle w:val="2"/>
        <w:tblW w:w="91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1038"/>
        <w:gridCol w:w="761"/>
        <w:gridCol w:w="4502"/>
        <w:gridCol w:w="19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blHeader/>
          <w:jc w:val="center"/>
        </w:trPr>
        <w:tc>
          <w:tcPr>
            <w:tcW w:w="959" w:type="dxa"/>
            <w:vMerge w:val="restart"/>
            <w:noWrap w:val="0"/>
            <w:vAlign w:val="center"/>
          </w:tcPr>
          <w:p>
            <w:pPr>
              <w:snapToGrid w:val="0"/>
              <w:spacing w:line="240" w:lineRule="auto"/>
              <w:jc w:val="center"/>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序号</w:t>
            </w:r>
          </w:p>
        </w:tc>
        <w:tc>
          <w:tcPr>
            <w:tcW w:w="6301" w:type="dxa"/>
            <w:gridSpan w:val="3"/>
            <w:vMerge w:val="restart"/>
            <w:noWrap w:val="0"/>
            <w:vAlign w:val="center"/>
          </w:tcPr>
          <w:p>
            <w:pPr>
              <w:snapToGrid w:val="0"/>
              <w:spacing w:line="240" w:lineRule="auto"/>
              <w:jc w:val="center"/>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检验项目</w:t>
            </w:r>
          </w:p>
        </w:tc>
        <w:tc>
          <w:tcPr>
            <w:tcW w:w="1907" w:type="dxa"/>
            <w:vMerge w:val="restart"/>
            <w:noWrap w:val="0"/>
            <w:vAlign w:val="center"/>
          </w:tcPr>
          <w:p>
            <w:pPr>
              <w:snapToGrid w:val="0"/>
              <w:spacing w:line="240" w:lineRule="auto"/>
              <w:jc w:val="center"/>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blHeader/>
          <w:jc w:val="center"/>
        </w:trPr>
        <w:tc>
          <w:tcPr>
            <w:tcW w:w="959" w:type="dxa"/>
            <w:vMerge w:val="continue"/>
            <w:noWrap w:val="0"/>
            <w:vAlign w:val="center"/>
          </w:tcPr>
          <w:p>
            <w:pPr>
              <w:snapToGrid w:val="0"/>
              <w:spacing w:line="240" w:lineRule="auto"/>
              <w:ind w:firstLine="420"/>
              <w:jc w:val="center"/>
              <w:rPr>
                <w:rFonts w:hint="eastAsia" w:asciiTheme="minorEastAsia" w:hAnsiTheme="minorEastAsia" w:eastAsiaTheme="minorEastAsia" w:cstheme="minorEastAsia"/>
                <w:color w:val="000000"/>
                <w:sz w:val="18"/>
                <w:szCs w:val="18"/>
              </w:rPr>
            </w:pPr>
          </w:p>
        </w:tc>
        <w:tc>
          <w:tcPr>
            <w:tcW w:w="6301" w:type="dxa"/>
            <w:gridSpan w:val="3"/>
            <w:vMerge w:val="continue"/>
            <w:noWrap w:val="0"/>
            <w:vAlign w:val="center"/>
          </w:tcPr>
          <w:p>
            <w:pPr>
              <w:snapToGrid w:val="0"/>
              <w:spacing w:line="240" w:lineRule="auto"/>
              <w:ind w:firstLine="420"/>
              <w:jc w:val="center"/>
              <w:rPr>
                <w:rFonts w:hint="eastAsia" w:asciiTheme="minorEastAsia" w:hAnsiTheme="minorEastAsia" w:eastAsiaTheme="minorEastAsia" w:cstheme="minorEastAsia"/>
                <w:color w:val="000000"/>
                <w:sz w:val="18"/>
                <w:szCs w:val="18"/>
              </w:rPr>
            </w:pPr>
          </w:p>
        </w:tc>
        <w:tc>
          <w:tcPr>
            <w:tcW w:w="1907" w:type="dxa"/>
            <w:vMerge w:val="continue"/>
            <w:noWrap w:val="0"/>
            <w:vAlign w:val="center"/>
          </w:tcPr>
          <w:p>
            <w:pPr>
              <w:snapToGrid w:val="0"/>
              <w:spacing w:line="240" w:lineRule="auto"/>
              <w:ind w:firstLine="420"/>
              <w:jc w:val="center"/>
              <w:rPr>
                <w:rFonts w:hint="eastAsia" w:asciiTheme="minorEastAsia" w:hAnsiTheme="minorEastAsia" w:eastAsiaTheme="minorEastAsia" w:cstheme="minorEastAsia"/>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959" w:type="dxa"/>
            <w:vMerge w:val="restart"/>
            <w:noWrap w:val="0"/>
            <w:vAlign w:val="center"/>
          </w:tcPr>
          <w:p>
            <w:pPr>
              <w:snapToGrid w:val="0"/>
              <w:spacing w:line="240" w:lineRule="auto"/>
              <w:jc w:val="center"/>
              <w:rPr>
                <w:rFonts w:hint="eastAsia" w:asciiTheme="minorEastAsia" w:hAnsiTheme="minorEastAsia" w:eastAsiaTheme="minorEastAsia" w:cstheme="minorEastAsia"/>
                <w:color w:val="000000"/>
                <w:sz w:val="18"/>
                <w:szCs w:val="18"/>
                <w:lang w:val="en-US" w:eastAsia="zh-CN"/>
              </w:rPr>
            </w:pPr>
            <w:r>
              <w:rPr>
                <w:rFonts w:hint="eastAsia" w:asciiTheme="minorEastAsia" w:hAnsiTheme="minorEastAsia" w:eastAsiaTheme="minorEastAsia" w:cstheme="minorEastAsia"/>
                <w:color w:val="000000"/>
                <w:sz w:val="18"/>
                <w:szCs w:val="18"/>
                <w:lang w:val="en-US" w:eastAsia="zh-CN"/>
              </w:rPr>
              <w:t>1</w:t>
            </w:r>
          </w:p>
        </w:tc>
        <w:tc>
          <w:tcPr>
            <w:tcW w:w="1038" w:type="dxa"/>
            <w:vMerge w:val="restart"/>
            <w:noWrap w:val="0"/>
            <w:vAlign w:val="center"/>
          </w:tcPr>
          <w:p>
            <w:pPr>
              <w:snapToGrid w:val="0"/>
              <w:spacing w:line="240" w:lineRule="auto"/>
              <w:jc w:val="center"/>
              <w:rPr>
                <w:rFonts w:hint="eastAsia" w:asciiTheme="minorEastAsia" w:hAnsiTheme="minorEastAsia" w:eastAsiaTheme="minorEastAsia" w:cstheme="minorEastAsia"/>
                <w:color w:val="000000"/>
                <w:sz w:val="18"/>
                <w:szCs w:val="18"/>
                <w:lang w:eastAsia="zh-CN"/>
              </w:rPr>
            </w:pPr>
            <w:r>
              <w:rPr>
                <w:rFonts w:hint="eastAsia" w:asciiTheme="minorEastAsia" w:hAnsiTheme="minorEastAsia" w:eastAsiaTheme="minorEastAsia" w:cstheme="minorEastAsia"/>
                <w:color w:val="000000"/>
                <w:sz w:val="18"/>
                <w:szCs w:val="18"/>
                <w:lang w:eastAsia="zh-CN"/>
              </w:rPr>
              <w:t>力学</w:t>
            </w:r>
          </w:p>
          <w:p>
            <w:pPr>
              <w:snapToGrid w:val="0"/>
              <w:spacing w:line="240" w:lineRule="auto"/>
              <w:jc w:val="center"/>
              <w:rPr>
                <w:rFonts w:hint="eastAsia" w:asciiTheme="minorEastAsia" w:hAnsiTheme="minorEastAsia" w:eastAsiaTheme="minorEastAsia" w:cstheme="minorEastAsia"/>
                <w:color w:val="000000"/>
                <w:sz w:val="18"/>
                <w:szCs w:val="18"/>
                <w:lang w:eastAsia="zh-CN"/>
              </w:rPr>
            </w:pPr>
            <w:r>
              <w:rPr>
                <w:rFonts w:hint="eastAsia" w:asciiTheme="minorEastAsia" w:hAnsiTheme="minorEastAsia" w:eastAsiaTheme="minorEastAsia" w:cstheme="minorEastAsia"/>
                <w:color w:val="000000"/>
                <w:sz w:val="18"/>
                <w:szCs w:val="18"/>
                <w:lang w:eastAsia="zh-CN"/>
              </w:rPr>
              <w:t>性能</w:t>
            </w:r>
          </w:p>
        </w:tc>
        <w:tc>
          <w:tcPr>
            <w:tcW w:w="761" w:type="dxa"/>
            <w:vMerge w:val="restart"/>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Theme="minorEastAsia" w:hAnsiTheme="minorEastAsia" w:eastAsiaTheme="minorEastAsia" w:cstheme="minorEastAsia"/>
                <w:color w:val="000000"/>
                <w:sz w:val="18"/>
                <w:szCs w:val="18"/>
                <w:lang w:eastAsia="zh-CN"/>
              </w:rPr>
            </w:pPr>
            <w:r>
              <w:rPr>
                <w:rFonts w:hint="eastAsia" w:asciiTheme="minorEastAsia" w:hAnsiTheme="minorEastAsia" w:eastAsiaTheme="minorEastAsia" w:cstheme="minorEastAsia"/>
                <w:color w:val="000000"/>
                <w:sz w:val="18"/>
                <w:szCs w:val="18"/>
                <w:lang w:eastAsia="zh-CN"/>
              </w:rPr>
              <w:t>拉伸</w:t>
            </w:r>
          </w:p>
        </w:tc>
        <w:tc>
          <w:tcPr>
            <w:tcW w:w="4502"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Theme="minorEastAsia" w:hAnsiTheme="minorEastAsia" w:eastAsiaTheme="minorEastAsia" w:cstheme="minorEastAsia"/>
                <w:color w:val="000000"/>
                <w:sz w:val="18"/>
                <w:szCs w:val="18"/>
                <w:lang w:eastAsia="zh-CN"/>
              </w:rPr>
            </w:pPr>
            <w:r>
              <w:rPr>
                <w:rFonts w:hint="eastAsia" w:asciiTheme="minorEastAsia" w:hAnsiTheme="minorEastAsia" w:eastAsiaTheme="minorEastAsia" w:cstheme="minorEastAsia"/>
                <w:color w:val="000000"/>
                <w:sz w:val="18"/>
                <w:szCs w:val="18"/>
                <w:lang w:eastAsia="zh-CN"/>
              </w:rPr>
              <w:t>抗拉强度</w:t>
            </w:r>
          </w:p>
        </w:tc>
        <w:tc>
          <w:tcPr>
            <w:tcW w:w="1907" w:type="dxa"/>
            <w:vMerge w:val="restart"/>
            <w:noWrap w:val="0"/>
            <w:vAlign w:val="center"/>
          </w:tcPr>
          <w:p>
            <w:pPr>
              <w:snapToGrid w:val="0"/>
              <w:spacing w:line="240" w:lineRule="auto"/>
              <w:jc w:val="center"/>
              <w:rPr>
                <w:rFonts w:hint="eastAsia" w:asciiTheme="minorEastAsia" w:hAnsiTheme="minorEastAsia" w:eastAsiaTheme="minorEastAsia" w:cstheme="minorEastAsia"/>
                <w:color w:val="000000"/>
                <w:sz w:val="18"/>
                <w:szCs w:val="18"/>
                <w:lang w:val="en-US" w:eastAsia="zh-CN"/>
              </w:rPr>
            </w:pPr>
            <w:r>
              <w:rPr>
                <w:rFonts w:hint="eastAsia" w:asciiTheme="minorEastAsia" w:hAnsiTheme="minorEastAsia" w:cstheme="minorEastAsia"/>
                <w:color w:val="000000"/>
                <w:sz w:val="18"/>
                <w:szCs w:val="18"/>
                <w:lang w:val="en-US" w:eastAsia="zh-CN"/>
              </w:rPr>
              <w:t>GB/T 228.1-2010</w:t>
            </w:r>
          </w:p>
          <w:p>
            <w:pPr>
              <w:snapToGrid w:val="0"/>
              <w:spacing w:line="240" w:lineRule="auto"/>
              <w:jc w:val="center"/>
              <w:rPr>
                <w:rFonts w:hint="eastAsia" w:asciiTheme="minorEastAsia" w:hAnsiTheme="minorEastAsia" w:eastAsiaTheme="minorEastAsia" w:cstheme="minorEastAsia"/>
                <w:color w:val="000000"/>
                <w:sz w:val="18"/>
                <w:szCs w:val="18"/>
                <w:lang w:val="en-US" w:eastAsia="zh-CN"/>
              </w:rPr>
            </w:pPr>
            <w:r>
              <w:rPr>
                <w:rFonts w:hint="eastAsia" w:asciiTheme="minorEastAsia" w:hAnsiTheme="minorEastAsia" w:cstheme="minorEastAsia"/>
                <w:color w:val="000000"/>
                <w:sz w:val="18"/>
                <w:szCs w:val="18"/>
                <w:lang w:val="en-US" w:eastAsia="zh-CN"/>
              </w:rPr>
              <w:t>GB/T 21839-2019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959" w:type="dxa"/>
            <w:vMerge w:val="continue"/>
            <w:noWrap w:val="0"/>
            <w:vAlign w:val="center"/>
          </w:tcPr>
          <w:p>
            <w:pPr>
              <w:snapToGrid w:val="0"/>
              <w:spacing w:line="240" w:lineRule="auto"/>
              <w:jc w:val="center"/>
              <w:rPr>
                <w:rFonts w:hint="eastAsia" w:asciiTheme="minorEastAsia" w:hAnsiTheme="minorEastAsia" w:eastAsiaTheme="minorEastAsia" w:cstheme="minorEastAsia"/>
                <w:color w:val="000000"/>
                <w:sz w:val="18"/>
                <w:szCs w:val="18"/>
                <w:lang w:eastAsia="zh-CN"/>
              </w:rPr>
            </w:pPr>
          </w:p>
        </w:tc>
        <w:tc>
          <w:tcPr>
            <w:tcW w:w="1038" w:type="dxa"/>
            <w:vMerge w:val="continue"/>
            <w:noWrap w:val="0"/>
            <w:vAlign w:val="center"/>
          </w:tcPr>
          <w:p>
            <w:pPr>
              <w:snapToGrid w:val="0"/>
              <w:spacing w:line="240" w:lineRule="auto"/>
              <w:jc w:val="center"/>
              <w:rPr>
                <w:rFonts w:hint="eastAsia" w:asciiTheme="minorEastAsia" w:hAnsiTheme="minorEastAsia" w:eastAsiaTheme="minorEastAsia" w:cstheme="minorEastAsia"/>
                <w:color w:val="000000"/>
                <w:sz w:val="18"/>
                <w:szCs w:val="18"/>
                <w:lang w:val="en-US" w:eastAsia="zh-CN"/>
              </w:rPr>
            </w:pPr>
          </w:p>
        </w:tc>
        <w:tc>
          <w:tcPr>
            <w:tcW w:w="761" w:type="dxa"/>
            <w:vMerge w:val="continue"/>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Theme="minorEastAsia" w:hAnsiTheme="minorEastAsia" w:eastAsiaTheme="minorEastAsia" w:cstheme="minorEastAsia"/>
                <w:color w:val="000000"/>
                <w:sz w:val="18"/>
                <w:szCs w:val="18"/>
                <w:lang w:val="en-US" w:eastAsia="zh-CN"/>
              </w:rPr>
            </w:pPr>
          </w:p>
        </w:tc>
        <w:tc>
          <w:tcPr>
            <w:tcW w:w="4502"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Theme="minorEastAsia" w:hAnsiTheme="minorEastAsia" w:eastAsiaTheme="minorEastAsia" w:cstheme="minorEastAsia"/>
                <w:color w:val="000000"/>
                <w:sz w:val="18"/>
                <w:szCs w:val="18"/>
                <w:lang w:val="en-US" w:eastAsia="zh-CN"/>
              </w:rPr>
            </w:pPr>
            <w:r>
              <w:rPr>
                <w:rFonts w:hint="eastAsia" w:asciiTheme="minorEastAsia" w:hAnsiTheme="minorEastAsia" w:eastAsiaTheme="minorEastAsia" w:cstheme="minorEastAsia"/>
                <w:color w:val="000000"/>
                <w:sz w:val="18"/>
                <w:szCs w:val="18"/>
                <w:lang w:val="en-US" w:eastAsia="zh-CN"/>
              </w:rPr>
              <w:t>规定非比例伸长应力</w:t>
            </w:r>
          </w:p>
        </w:tc>
        <w:tc>
          <w:tcPr>
            <w:tcW w:w="1907" w:type="dxa"/>
            <w:vMerge w:val="continue"/>
            <w:noWrap w:val="0"/>
            <w:vAlign w:val="center"/>
          </w:tcPr>
          <w:p>
            <w:pPr>
              <w:snapToGrid w:val="0"/>
              <w:spacing w:line="240" w:lineRule="auto"/>
              <w:jc w:val="center"/>
              <w:rPr>
                <w:rFonts w:hint="eastAsia" w:asciiTheme="minorEastAsia" w:hAnsiTheme="minorEastAsia" w:eastAsiaTheme="minorEastAsia" w:cstheme="minorEastAsia"/>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959" w:type="dxa"/>
            <w:vMerge w:val="continue"/>
            <w:noWrap w:val="0"/>
            <w:vAlign w:val="center"/>
          </w:tcPr>
          <w:p>
            <w:pPr>
              <w:snapToGrid w:val="0"/>
              <w:spacing w:line="240" w:lineRule="auto"/>
              <w:jc w:val="center"/>
              <w:rPr>
                <w:rFonts w:hint="eastAsia" w:asciiTheme="minorEastAsia" w:hAnsiTheme="minorEastAsia" w:eastAsiaTheme="minorEastAsia" w:cstheme="minorEastAsia"/>
                <w:color w:val="000000"/>
                <w:sz w:val="18"/>
                <w:szCs w:val="18"/>
                <w:lang w:eastAsia="zh-CN"/>
              </w:rPr>
            </w:pPr>
          </w:p>
        </w:tc>
        <w:tc>
          <w:tcPr>
            <w:tcW w:w="1038" w:type="dxa"/>
            <w:vMerge w:val="continue"/>
            <w:noWrap w:val="0"/>
            <w:vAlign w:val="center"/>
          </w:tcPr>
          <w:p>
            <w:pPr>
              <w:snapToGrid w:val="0"/>
              <w:spacing w:line="240" w:lineRule="auto"/>
              <w:jc w:val="center"/>
              <w:rPr>
                <w:rFonts w:hint="eastAsia" w:asciiTheme="minorEastAsia" w:hAnsiTheme="minorEastAsia" w:eastAsiaTheme="minorEastAsia" w:cstheme="minorEastAsia"/>
                <w:color w:val="000000"/>
                <w:sz w:val="18"/>
                <w:szCs w:val="18"/>
                <w:lang w:val="en-US" w:eastAsia="zh-CN"/>
              </w:rPr>
            </w:pPr>
          </w:p>
        </w:tc>
        <w:tc>
          <w:tcPr>
            <w:tcW w:w="761" w:type="dxa"/>
            <w:vMerge w:val="continue"/>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Theme="minorEastAsia" w:hAnsiTheme="minorEastAsia" w:eastAsiaTheme="minorEastAsia" w:cstheme="minorEastAsia"/>
                <w:color w:val="000000"/>
                <w:sz w:val="18"/>
                <w:szCs w:val="18"/>
                <w:lang w:val="en-US" w:eastAsia="zh-CN"/>
              </w:rPr>
            </w:pPr>
          </w:p>
        </w:tc>
        <w:tc>
          <w:tcPr>
            <w:tcW w:w="4502"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Theme="minorEastAsia" w:hAnsiTheme="minorEastAsia" w:eastAsiaTheme="minorEastAsia" w:cstheme="minorEastAsia"/>
                <w:color w:val="000000"/>
                <w:sz w:val="18"/>
                <w:szCs w:val="18"/>
                <w:lang w:val="en-US" w:eastAsia="zh-CN"/>
              </w:rPr>
            </w:pPr>
            <w:r>
              <w:rPr>
                <w:rFonts w:hint="eastAsia" w:asciiTheme="minorEastAsia" w:hAnsiTheme="minorEastAsia" w:eastAsiaTheme="minorEastAsia" w:cstheme="minorEastAsia"/>
                <w:color w:val="000000"/>
                <w:sz w:val="18"/>
                <w:szCs w:val="18"/>
                <w:lang w:val="en-US" w:eastAsia="zh-CN"/>
              </w:rPr>
              <w:t>最大力总</w:t>
            </w:r>
            <w:r>
              <w:rPr>
                <w:rFonts w:hint="eastAsia" w:asciiTheme="minorEastAsia" w:hAnsiTheme="minorEastAsia" w:eastAsiaTheme="minorEastAsia" w:cstheme="minorEastAsia"/>
                <w:color w:val="000000"/>
                <w:sz w:val="18"/>
                <w:szCs w:val="18"/>
                <w:lang w:eastAsia="zh-CN"/>
              </w:rPr>
              <w:t>伸长率</w:t>
            </w:r>
          </w:p>
        </w:tc>
        <w:tc>
          <w:tcPr>
            <w:tcW w:w="1907" w:type="dxa"/>
            <w:vMerge w:val="continue"/>
            <w:noWrap w:val="0"/>
            <w:vAlign w:val="center"/>
          </w:tcPr>
          <w:p>
            <w:pPr>
              <w:snapToGrid w:val="0"/>
              <w:spacing w:line="240" w:lineRule="auto"/>
              <w:jc w:val="center"/>
              <w:rPr>
                <w:rFonts w:hint="eastAsia" w:asciiTheme="minorEastAsia" w:hAnsiTheme="minorEastAsia" w:eastAsiaTheme="minorEastAsia" w:cstheme="minorEastAsia"/>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959" w:type="dxa"/>
            <w:vMerge w:val="continue"/>
            <w:noWrap w:val="0"/>
            <w:vAlign w:val="center"/>
          </w:tcPr>
          <w:p>
            <w:pPr>
              <w:snapToGrid w:val="0"/>
              <w:spacing w:line="240" w:lineRule="auto"/>
              <w:jc w:val="center"/>
              <w:rPr>
                <w:rFonts w:hint="eastAsia" w:asciiTheme="minorEastAsia" w:hAnsiTheme="minorEastAsia" w:eastAsiaTheme="minorEastAsia" w:cstheme="minorEastAsia"/>
                <w:color w:val="000000"/>
                <w:sz w:val="18"/>
                <w:szCs w:val="18"/>
                <w:lang w:eastAsia="zh-CN"/>
              </w:rPr>
            </w:pPr>
          </w:p>
        </w:tc>
        <w:tc>
          <w:tcPr>
            <w:tcW w:w="1038" w:type="dxa"/>
            <w:vMerge w:val="continue"/>
            <w:noWrap w:val="0"/>
            <w:vAlign w:val="center"/>
          </w:tcPr>
          <w:p>
            <w:pPr>
              <w:snapToGrid w:val="0"/>
              <w:spacing w:line="240" w:lineRule="auto"/>
              <w:jc w:val="center"/>
              <w:rPr>
                <w:rFonts w:hint="eastAsia" w:asciiTheme="minorEastAsia" w:hAnsiTheme="minorEastAsia" w:eastAsiaTheme="minorEastAsia" w:cstheme="minorEastAsia"/>
                <w:color w:val="000000"/>
                <w:sz w:val="18"/>
                <w:szCs w:val="18"/>
                <w:lang w:val="en-US" w:eastAsia="zh-CN"/>
              </w:rPr>
            </w:pPr>
          </w:p>
        </w:tc>
        <w:tc>
          <w:tcPr>
            <w:tcW w:w="761" w:type="dxa"/>
            <w:vMerge w:val="continue"/>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Theme="minorEastAsia" w:hAnsiTheme="minorEastAsia" w:eastAsiaTheme="minorEastAsia" w:cstheme="minorEastAsia"/>
                <w:color w:val="000000"/>
                <w:sz w:val="18"/>
                <w:szCs w:val="18"/>
                <w:lang w:val="en-US" w:eastAsia="zh-CN"/>
              </w:rPr>
            </w:pPr>
          </w:p>
        </w:tc>
        <w:tc>
          <w:tcPr>
            <w:tcW w:w="4502"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Theme="minorEastAsia" w:hAnsiTheme="minorEastAsia" w:eastAsiaTheme="minorEastAsia" w:cstheme="minorEastAsia"/>
                <w:color w:val="000000"/>
                <w:sz w:val="18"/>
                <w:szCs w:val="18"/>
                <w:lang w:val="en-US" w:eastAsia="zh-CN"/>
              </w:rPr>
            </w:pPr>
            <w:r>
              <w:rPr>
                <w:rFonts w:hint="eastAsia" w:asciiTheme="minorEastAsia" w:hAnsiTheme="minorEastAsia" w:eastAsiaTheme="minorEastAsia" w:cstheme="minorEastAsia"/>
                <w:color w:val="000000"/>
                <w:sz w:val="18"/>
                <w:szCs w:val="18"/>
                <w:lang w:val="en-US" w:eastAsia="zh-CN"/>
              </w:rPr>
              <w:t>断后伸长率</w:t>
            </w:r>
          </w:p>
        </w:tc>
        <w:tc>
          <w:tcPr>
            <w:tcW w:w="1907" w:type="dxa"/>
            <w:vMerge w:val="continue"/>
            <w:noWrap w:val="0"/>
            <w:vAlign w:val="center"/>
          </w:tcPr>
          <w:p>
            <w:pPr>
              <w:snapToGrid w:val="0"/>
              <w:spacing w:line="240" w:lineRule="auto"/>
              <w:jc w:val="center"/>
              <w:rPr>
                <w:rFonts w:hint="eastAsia" w:asciiTheme="minorEastAsia" w:hAnsiTheme="minorEastAsia" w:eastAsiaTheme="minorEastAsia" w:cstheme="minorEastAsia"/>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959" w:type="dxa"/>
            <w:vMerge w:val="continue"/>
            <w:noWrap w:val="0"/>
            <w:vAlign w:val="center"/>
          </w:tcPr>
          <w:p>
            <w:pPr>
              <w:snapToGrid w:val="0"/>
              <w:spacing w:line="240" w:lineRule="auto"/>
              <w:jc w:val="center"/>
              <w:rPr>
                <w:rFonts w:hint="eastAsia" w:asciiTheme="minorEastAsia" w:hAnsiTheme="minorEastAsia" w:eastAsiaTheme="minorEastAsia" w:cstheme="minorEastAsia"/>
                <w:color w:val="000000"/>
                <w:sz w:val="18"/>
                <w:szCs w:val="18"/>
                <w:lang w:eastAsia="zh-CN"/>
              </w:rPr>
            </w:pPr>
          </w:p>
        </w:tc>
        <w:tc>
          <w:tcPr>
            <w:tcW w:w="1038" w:type="dxa"/>
            <w:vMerge w:val="continue"/>
            <w:noWrap w:val="0"/>
            <w:vAlign w:val="center"/>
          </w:tcPr>
          <w:p>
            <w:pPr>
              <w:snapToGrid w:val="0"/>
              <w:spacing w:line="240" w:lineRule="auto"/>
              <w:jc w:val="center"/>
              <w:rPr>
                <w:rFonts w:hint="eastAsia" w:asciiTheme="minorEastAsia" w:hAnsiTheme="minorEastAsia" w:eastAsiaTheme="minorEastAsia" w:cstheme="minorEastAsia"/>
                <w:color w:val="000000"/>
                <w:sz w:val="18"/>
                <w:szCs w:val="18"/>
                <w:lang w:val="en-US" w:eastAsia="zh-CN"/>
              </w:rPr>
            </w:pPr>
          </w:p>
        </w:tc>
        <w:tc>
          <w:tcPr>
            <w:tcW w:w="761" w:type="dxa"/>
            <w:vMerge w:val="continue"/>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Theme="minorEastAsia" w:hAnsiTheme="minorEastAsia" w:eastAsiaTheme="minorEastAsia" w:cstheme="minorEastAsia"/>
                <w:color w:val="000000"/>
                <w:sz w:val="18"/>
                <w:szCs w:val="18"/>
                <w:lang w:val="en-US" w:eastAsia="zh-CN"/>
              </w:rPr>
            </w:pPr>
          </w:p>
        </w:tc>
        <w:tc>
          <w:tcPr>
            <w:tcW w:w="4502"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Theme="minorEastAsia" w:hAnsiTheme="minorEastAsia" w:eastAsiaTheme="minorEastAsia" w:cstheme="minorEastAsia"/>
                <w:color w:val="000000"/>
                <w:sz w:val="18"/>
                <w:szCs w:val="18"/>
                <w:lang w:val="en-US" w:eastAsia="zh-CN"/>
              </w:rPr>
            </w:pPr>
            <w:r>
              <w:rPr>
                <w:rFonts w:hint="eastAsia" w:asciiTheme="minorEastAsia" w:hAnsiTheme="minorEastAsia" w:eastAsiaTheme="minorEastAsia" w:cstheme="minorEastAsia"/>
                <w:color w:val="000000"/>
                <w:sz w:val="18"/>
                <w:szCs w:val="18"/>
                <w:lang w:eastAsia="zh-CN"/>
              </w:rPr>
              <w:t>断面收缩率（冷拉钢丝）</w:t>
            </w:r>
          </w:p>
        </w:tc>
        <w:tc>
          <w:tcPr>
            <w:tcW w:w="1907" w:type="dxa"/>
            <w:vMerge w:val="continue"/>
            <w:noWrap w:val="0"/>
            <w:vAlign w:val="center"/>
          </w:tcPr>
          <w:p>
            <w:pPr>
              <w:snapToGrid w:val="0"/>
              <w:spacing w:line="240" w:lineRule="auto"/>
              <w:jc w:val="center"/>
              <w:rPr>
                <w:rFonts w:hint="eastAsia" w:asciiTheme="minorEastAsia" w:hAnsiTheme="minorEastAsia" w:eastAsiaTheme="minorEastAsia" w:cstheme="minorEastAsia"/>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959" w:type="dxa"/>
            <w:vMerge w:val="continue"/>
            <w:noWrap w:val="0"/>
            <w:vAlign w:val="center"/>
          </w:tcPr>
          <w:p>
            <w:pPr>
              <w:snapToGrid w:val="0"/>
              <w:spacing w:line="240" w:lineRule="auto"/>
              <w:jc w:val="center"/>
              <w:rPr>
                <w:rFonts w:hint="eastAsia" w:asciiTheme="minorEastAsia" w:hAnsiTheme="minorEastAsia" w:eastAsiaTheme="minorEastAsia" w:cstheme="minorEastAsia"/>
                <w:color w:val="000000"/>
                <w:sz w:val="18"/>
                <w:szCs w:val="18"/>
                <w:lang w:eastAsia="zh-CN"/>
              </w:rPr>
            </w:pPr>
          </w:p>
        </w:tc>
        <w:tc>
          <w:tcPr>
            <w:tcW w:w="1038" w:type="dxa"/>
            <w:vMerge w:val="continue"/>
            <w:noWrap w:val="0"/>
            <w:vAlign w:val="center"/>
          </w:tcPr>
          <w:p>
            <w:pPr>
              <w:snapToGrid w:val="0"/>
              <w:spacing w:line="240" w:lineRule="auto"/>
              <w:jc w:val="center"/>
              <w:rPr>
                <w:rFonts w:hint="eastAsia" w:asciiTheme="minorEastAsia" w:hAnsiTheme="minorEastAsia" w:eastAsiaTheme="minorEastAsia" w:cstheme="minorEastAsia"/>
                <w:color w:val="000000"/>
                <w:sz w:val="18"/>
                <w:szCs w:val="18"/>
                <w:lang w:val="en-US" w:eastAsia="zh-CN"/>
              </w:rPr>
            </w:pPr>
          </w:p>
        </w:tc>
        <w:tc>
          <w:tcPr>
            <w:tcW w:w="761" w:type="dxa"/>
            <w:vMerge w:val="continue"/>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Theme="minorEastAsia" w:hAnsiTheme="minorEastAsia" w:eastAsiaTheme="minorEastAsia" w:cstheme="minorEastAsia"/>
                <w:color w:val="000000"/>
                <w:sz w:val="18"/>
                <w:szCs w:val="18"/>
                <w:lang w:val="en-US" w:eastAsia="zh-CN"/>
              </w:rPr>
            </w:pPr>
          </w:p>
        </w:tc>
        <w:tc>
          <w:tcPr>
            <w:tcW w:w="4502"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Theme="minorEastAsia" w:hAnsiTheme="minorEastAsia" w:eastAsiaTheme="minorEastAsia" w:cstheme="minorEastAsia"/>
                <w:color w:val="000000"/>
                <w:sz w:val="18"/>
                <w:szCs w:val="18"/>
                <w:lang w:val="en-US" w:eastAsia="zh-CN"/>
              </w:rPr>
            </w:pPr>
            <w:r>
              <w:rPr>
                <w:rFonts w:hint="eastAsia" w:asciiTheme="minorEastAsia" w:hAnsiTheme="minorEastAsia" w:eastAsiaTheme="minorEastAsia" w:cstheme="minorEastAsia"/>
                <w:color w:val="000000"/>
                <w:sz w:val="18"/>
                <w:szCs w:val="18"/>
                <w:lang w:eastAsia="zh-CN"/>
              </w:rPr>
              <w:t>松弛率</w:t>
            </w:r>
          </w:p>
        </w:tc>
        <w:tc>
          <w:tcPr>
            <w:tcW w:w="1907" w:type="dxa"/>
            <w:noWrap w:val="0"/>
            <w:vAlign w:val="center"/>
          </w:tcPr>
          <w:p>
            <w:pPr>
              <w:snapToGrid w:val="0"/>
              <w:spacing w:line="240" w:lineRule="auto"/>
              <w:jc w:val="center"/>
              <w:rPr>
                <w:rFonts w:hint="eastAsia" w:asciiTheme="minorEastAsia" w:hAnsiTheme="minorEastAsia" w:eastAsiaTheme="minorEastAsia" w:cstheme="minorEastAsia"/>
                <w:color w:val="000000"/>
                <w:sz w:val="18"/>
                <w:szCs w:val="18"/>
              </w:rPr>
            </w:pPr>
            <w:r>
              <w:rPr>
                <w:rFonts w:hint="eastAsia" w:asciiTheme="minorEastAsia" w:hAnsiTheme="minorEastAsia" w:cstheme="minorEastAsia"/>
                <w:color w:val="000000"/>
                <w:sz w:val="18"/>
                <w:szCs w:val="18"/>
                <w:lang w:val="en-US" w:eastAsia="zh-CN"/>
              </w:rPr>
              <w:t>GB/T10120-2013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959" w:type="dxa"/>
            <w:vMerge w:val="restart"/>
            <w:noWrap w:val="0"/>
            <w:vAlign w:val="center"/>
          </w:tcPr>
          <w:p>
            <w:pPr>
              <w:snapToGrid w:val="0"/>
              <w:spacing w:line="240" w:lineRule="auto"/>
              <w:jc w:val="center"/>
              <w:rPr>
                <w:rFonts w:hint="eastAsia" w:asciiTheme="minorEastAsia" w:hAnsiTheme="minorEastAsia" w:eastAsiaTheme="minorEastAsia" w:cstheme="minorEastAsia"/>
                <w:color w:val="000000"/>
                <w:sz w:val="18"/>
                <w:szCs w:val="18"/>
                <w:lang w:eastAsia="zh-CN"/>
              </w:rPr>
            </w:pPr>
            <w:r>
              <w:rPr>
                <w:rFonts w:hint="eastAsia" w:asciiTheme="minorEastAsia" w:hAnsiTheme="minorEastAsia" w:eastAsiaTheme="minorEastAsia" w:cstheme="minorEastAsia"/>
                <w:color w:val="000000"/>
                <w:sz w:val="18"/>
                <w:szCs w:val="18"/>
                <w:lang w:val="en-US" w:eastAsia="zh-CN"/>
              </w:rPr>
              <w:t>2</w:t>
            </w:r>
          </w:p>
        </w:tc>
        <w:tc>
          <w:tcPr>
            <w:tcW w:w="1038" w:type="dxa"/>
            <w:vMerge w:val="restart"/>
            <w:noWrap w:val="0"/>
            <w:vAlign w:val="center"/>
          </w:tcPr>
          <w:p>
            <w:pPr>
              <w:snapToGrid w:val="0"/>
              <w:spacing w:line="240" w:lineRule="auto"/>
              <w:jc w:val="center"/>
              <w:rPr>
                <w:rFonts w:hint="eastAsia" w:asciiTheme="minorEastAsia" w:hAnsiTheme="minorEastAsia" w:eastAsiaTheme="minorEastAsia" w:cstheme="minorEastAsia"/>
                <w:color w:val="000000"/>
                <w:sz w:val="18"/>
                <w:szCs w:val="18"/>
                <w:lang w:eastAsia="zh-CN"/>
              </w:rPr>
            </w:pPr>
            <w:r>
              <w:rPr>
                <w:rFonts w:hint="eastAsia" w:asciiTheme="minorEastAsia" w:hAnsiTheme="minorEastAsia" w:eastAsiaTheme="minorEastAsia" w:cstheme="minorEastAsia"/>
                <w:color w:val="000000"/>
                <w:sz w:val="18"/>
                <w:szCs w:val="18"/>
                <w:lang w:eastAsia="zh-CN"/>
              </w:rPr>
              <w:t>弯曲</w:t>
            </w:r>
          </w:p>
          <w:p>
            <w:pPr>
              <w:snapToGrid w:val="0"/>
              <w:spacing w:line="240" w:lineRule="auto"/>
              <w:jc w:val="center"/>
              <w:rPr>
                <w:rFonts w:hint="eastAsia" w:asciiTheme="minorEastAsia" w:hAnsiTheme="minorEastAsia" w:eastAsiaTheme="minorEastAsia" w:cstheme="minorEastAsia"/>
                <w:color w:val="000000"/>
                <w:sz w:val="18"/>
                <w:szCs w:val="18"/>
                <w:lang w:val="en-US" w:eastAsia="zh-CN"/>
              </w:rPr>
            </w:pPr>
            <w:r>
              <w:rPr>
                <w:rFonts w:hint="eastAsia" w:asciiTheme="minorEastAsia" w:hAnsiTheme="minorEastAsia" w:eastAsiaTheme="minorEastAsia" w:cstheme="minorEastAsia"/>
                <w:color w:val="000000"/>
                <w:sz w:val="18"/>
                <w:szCs w:val="18"/>
                <w:lang w:eastAsia="zh-CN"/>
              </w:rPr>
              <w:t>性能</w:t>
            </w:r>
          </w:p>
        </w:tc>
        <w:tc>
          <w:tcPr>
            <w:tcW w:w="5263" w:type="dxa"/>
            <w:gridSpan w:val="2"/>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Theme="minorEastAsia" w:hAnsiTheme="minorEastAsia" w:eastAsiaTheme="minorEastAsia" w:cstheme="minorEastAsia"/>
                <w:color w:val="000000"/>
                <w:sz w:val="18"/>
                <w:szCs w:val="18"/>
                <w:lang w:val="en-US" w:eastAsia="zh-CN"/>
              </w:rPr>
            </w:pPr>
            <w:r>
              <w:rPr>
                <w:rFonts w:hint="eastAsia" w:asciiTheme="minorEastAsia" w:hAnsiTheme="minorEastAsia" w:eastAsiaTheme="minorEastAsia" w:cstheme="minorEastAsia"/>
                <w:color w:val="000000"/>
                <w:sz w:val="18"/>
                <w:szCs w:val="18"/>
                <w:lang w:eastAsia="zh-CN"/>
              </w:rPr>
              <w:t>反复弯曲</w:t>
            </w:r>
          </w:p>
        </w:tc>
        <w:tc>
          <w:tcPr>
            <w:tcW w:w="1907" w:type="dxa"/>
            <w:noWrap w:val="0"/>
            <w:vAlign w:val="center"/>
          </w:tcPr>
          <w:p>
            <w:pPr>
              <w:snapToGrid w:val="0"/>
              <w:spacing w:line="240" w:lineRule="auto"/>
              <w:jc w:val="center"/>
              <w:rPr>
                <w:rFonts w:hint="eastAsia" w:asciiTheme="minorEastAsia" w:hAnsiTheme="minorEastAsia" w:eastAsiaTheme="minorEastAsia" w:cstheme="minorEastAsia"/>
                <w:color w:val="000000"/>
                <w:sz w:val="18"/>
                <w:szCs w:val="18"/>
                <w:lang w:val="en-US" w:eastAsia="zh-CN"/>
              </w:rPr>
            </w:pPr>
            <w:r>
              <w:rPr>
                <w:rFonts w:hint="eastAsia" w:asciiTheme="minorEastAsia" w:hAnsiTheme="minorEastAsia" w:cstheme="minorEastAsia"/>
                <w:color w:val="000000"/>
                <w:sz w:val="18"/>
                <w:szCs w:val="18"/>
                <w:lang w:val="en-US" w:eastAsia="zh-CN"/>
              </w:rPr>
              <w:t>GB/T 238-2013</w:t>
            </w:r>
          </w:p>
          <w:p>
            <w:pPr>
              <w:snapToGrid w:val="0"/>
              <w:spacing w:line="240" w:lineRule="auto"/>
              <w:jc w:val="center"/>
              <w:rPr>
                <w:rFonts w:hint="eastAsia" w:asciiTheme="minorEastAsia" w:hAnsiTheme="minorEastAsia" w:eastAsiaTheme="minorEastAsia" w:cstheme="minorEastAsia"/>
                <w:color w:val="000000"/>
                <w:sz w:val="18"/>
                <w:szCs w:val="18"/>
              </w:rPr>
            </w:pPr>
            <w:r>
              <w:rPr>
                <w:rFonts w:hint="eastAsia" w:asciiTheme="minorEastAsia" w:hAnsiTheme="minorEastAsia" w:cstheme="minorEastAsia"/>
                <w:color w:val="000000"/>
                <w:sz w:val="18"/>
                <w:szCs w:val="18"/>
                <w:lang w:val="en-US" w:eastAsia="zh-CN"/>
              </w:rPr>
              <w:t>GB/T 21839-2019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959" w:type="dxa"/>
            <w:vMerge w:val="continue"/>
            <w:noWrap w:val="0"/>
            <w:vAlign w:val="center"/>
          </w:tcPr>
          <w:p>
            <w:pPr>
              <w:snapToGrid w:val="0"/>
              <w:spacing w:line="240" w:lineRule="auto"/>
              <w:jc w:val="center"/>
              <w:rPr>
                <w:rFonts w:hint="eastAsia" w:asciiTheme="minorEastAsia" w:hAnsiTheme="minorEastAsia" w:eastAsiaTheme="minorEastAsia" w:cstheme="minorEastAsia"/>
                <w:color w:val="000000"/>
                <w:sz w:val="18"/>
                <w:szCs w:val="18"/>
                <w:lang w:eastAsia="zh-CN"/>
              </w:rPr>
            </w:pPr>
          </w:p>
        </w:tc>
        <w:tc>
          <w:tcPr>
            <w:tcW w:w="1038" w:type="dxa"/>
            <w:vMerge w:val="continue"/>
            <w:noWrap w:val="0"/>
            <w:vAlign w:val="center"/>
          </w:tcPr>
          <w:p>
            <w:pPr>
              <w:snapToGrid w:val="0"/>
              <w:spacing w:line="240" w:lineRule="auto"/>
              <w:jc w:val="center"/>
              <w:rPr>
                <w:rFonts w:hint="eastAsia" w:asciiTheme="minorEastAsia" w:hAnsiTheme="minorEastAsia" w:eastAsiaTheme="minorEastAsia" w:cstheme="minorEastAsia"/>
                <w:color w:val="000000"/>
                <w:sz w:val="18"/>
                <w:szCs w:val="18"/>
                <w:lang w:val="en-US" w:eastAsia="zh-CN"/>
              </w:rPr>
            </w:pPr>
          </w:p>
        </w:tc>
        <w:tc>
          <w:tcPr>
            <w:tcW w:w="5263" w:type="dxa"/>
            <w:gridSpan w:val="2"/>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Theme="minorEastAsia" w:hAnsiTheme="minorEastAsia" w:eastAsiaTheme="minorEastAsia" w:cstheme="minorEastAsia"/>
                <w:color w:val="000000"/>
                <w:sz w:val="18"/>
                <w:szCs w:val="18"/>
                <w:lang w:val="en-US" w:eastAsia="zh-CN"/>
              </w:rPr>
            </w:pPr>
            <w:r>
              <w:rPr>
                <w:rFonts w:hint="eastAsia" w:asciiTheme="minorEastAsia" w:hAnsiTheme="minorEastAsia" w:eastAsiaTheme="minorEastAsia" w:cstheme="minorEastAsia"/>
                <w:color w:val="000000"/>
                <w:sz w:val="18"/>
                <w:szCs w:val="18"/>
                <w:lang w:eastAsia="zh-CN"/>
              </w:rPr>
              <w:t>扭转（冷拉钢丝）</w:t>
            </w:r>
          </w:p>
        </w:tc>
        <w:tc>
          <w:tcPr>
            <w:tcW w:w="1907" w:type="dxa"/>
            <w:noWrap w:val="0"/>
            <w:vAlign w:val="center"/>
          </w:tcPr>
          <w:p>
            <w:pPr>
              <w:snapToGrid w:val="0"/>
              <w:spacing w:line="240" w:lineRule="auto"/>
              <w:jc w:val="center"/>
              <w:rPr>
                <w:rFonts w:hint="eastAsia" w:asciiTheme="minorEastAsia" w:hAnsiTheme="minorEastAsia" w:eastAsiaTheme="minorEastAsia" w:cstheme="minorEastAsia"/>
                <w:color w:val="000000"/>
                <w:sz w:val="18"/>
                <w:szCs w:val="18"/>
                <w:lang w:val="en-US" w:eastAsia="zh-CN"/>
              </w:rPr>
            </w:pPr>
            <w:r>
              <w:rPr>
                <w:rFonts w:hint="eastAsia" w:asciiTheme="minorEastAsia" w:hAnsiTheme="minorEastAsia" w:cstheme="minorEastAsia"/>
                <w:color w:val="000000"/>
                <w:sz w:val="18"/>
                <w:szCs w:val="18"/>
                <w:lang w:val="en-US" w:eastAsia="zh-CN"/>
              </w:rPr>
              <w:t>GB/T 239.1-2012</w:t>
            </w:r>
          </w:p>
          <w:p>
            <w:pPr>
              <w:snapToGrid w:val="0"/>
              <w:spacing w:line="240" w:lineRule="auto"/>
              <w:jc w:val="center"/>
              <w:rPr>
                <w:rFonts w:hint="eastAsia" w:asciiTheme="minorEastAsia" w:hAnsiTheme="minorEastAsia" w:eastAsiaTheme="minorEastAsia" w:cstheme="minorEastAsia"/>
                <w:color w:val="000000"/>
                <w:sz w:val="18"/>
                <w:szCs w:val="18"/>
              </w:rPr>
            </w:pPr>
            <w:r>
              <w:rPr>
                <w:rFonts w:hint="eastAsia" w:asciiTheme="minorEastAsia" w:hAnsiTheme="minorEastAsia" w:cstheme="minorEastAsia"/>
                <w:color w:val="000000"/>
                <w:sz w:val="18"/>
                <w:szCs w:val="18"/>
                <w:lang w:val="en-US" w:eastAsia="zh-CN"/>
              </w:rPr>
              <w:t>GB/T 21839-2019</w:t>
            </w:r>
          </w:p>
        </w:tc>
      </w:tr>
    </w:tbl>
    <w:p>
      <w:pPr>
        <w:adjustRightInd w:val="0"/>
        <w:snapToGrid w:val="0"/>
        <w:spacing w:line="440" w:lineRule="exact"/>
        <w:ind w:firstLine="420" w:firstLineChars="200"/>
        <w:rPr>
          <w:color w:val="000000"/>
        </w:rPr>
      </w:pPr>
      <w:r>
        <w:rPr>
          <w:color w:val="000000"/>
        </w:rPr>
        <w:t>执行企业标准、团体标准、地方标准的产品，检验项目参照上述内容执行。</w:t>
      </w:r>
    </w:p>
    <w:p>
      <w:pPr>
        <w:adjustRightInd w:val="0"/>
        <w:snapToGrid w:val="0"/>
        <w:spacing w:line="440" w:lineRule="exact"/>
        <w:ind w:firstLine="420" w:firstLineChars="200"/>
        <w:rPr>
          <w:rFonts w:hint="default"/>
          <w:color w:val="000000"/>
          <w:szCs w:val="21"/>
          <w:lang w:val="en-US" w:eastAsia="zh-CN"/>
        </w:rPr>
      </w:pPr>
      <w:r>
        <w:rPr>
          <w:color w:val="000000"/>
          <w:szCs w:val="21"/>
        </w:rPr>
        <w:t>凡是注日期的文件，其随后所有的修改单（不包括勘误的内容）或修订版不适用于本细则。凡是不注日期的文件，其最新版本适用于本细则。</w:t>
      </w:r>
    </w:p>
    <w:p>
      <w:pPr>
        <w:snapToGrid w:val="0"/>
        <w:spacing w:line="440" w:lineRule="exact"/>
        <w:jc w:val="both"/>
        <w:rPr>
          <w:rFonts w:hint="eastAsia"/>
          <w:color w:val="000000"/>
          <w:szCs w:val="21"/>
          <w:lang w:val="en-US" w:eastAsia="zh-CN"/>
        </w:rPr>
      </w:pPr>
    </w:p>
    <w:p>
      <w:pPr>
        <w:spacing w:line="440" w:lineRule="exact"/>
        <w:rPr>
          <w:rFonts w:eastAsia="黑体"/>
          <w:color w:val="000000"/>
          <w:szCs w:val="21"/>
        </w:rPr>
      </w:pPr>
      <w:r>
        <w:rPr>
          <w:rFonts w:eastAsia="黑体"/>
          <w:color w:val="000000"/>
          <w:szCs w:val="21"/>
        </w:rPr>
        <w:t>3 判定规则</w:t>
      </w:r>
    </w:p>
    <w:p>
      <w:pPr>
        <w:snapToGrid w:val="0"/>
        <w:spacing w:line="440" w:lineRule="exact"/>
        <w:rPr>
          <w:color w:val="000000"/>
          <w:szCs w:val="21"/>
        </w:rPr>
      </w:pPr>
      <w:r>
        <w:rPr>
          <w:color w:val="000000"/>
          <w:szCs w:val="21"/>
        </w:rPr>
        <w:t>3.1依据标准</w:t>
      </w:r>
    </w:p>
    <w:p>
      <w:pPr>
        <w:keepNext w:val="0"/>
        <w:keepLines w:val="0"/>
        <w:pageBreakBefore w:val="0"/>
        <w:widowControl w:val="0"/>
        <w:kinsoku/>
        <w:wordWrap/>
        <w:overflowPunct/>
        <w:topLinePunct w:val="0"/>
        <w:autoSpaceDE/>
        <w:autoSpaceDN/>
        <w:bidi w:val="0"/>
        <w:adjustRightInd/>
        <w:snapToGrid w:val="0"/>
        <w:spacing w:line="500" w:lineRule="exact"/>
        <w:ind w:firstLine="420" w:firstLineChars="200"/>
        <w:textAlignment w:val="auto"/>
        <w:rPr>
          <w:rFonts w:hint="eastAsia" w:ascii="宋体" w:hAnsi="宋体" w:eastAsia="宋体" w:cs="宋体"/>
          <w:szCs w:val="21"/>
          <w:lang w:val="en-US" w:eastAsia="zh-CN"/>
        </w:rPr>
      </w:pPr>
      <w:r>
        <w:rPr>
          <w:rFonts w:hint="eastAsia" w:ascii="宋体" w:hAnsi="宋体" w:eastAsia="宋体" w:cs="宋体"/>
          <w:szCs w:val="21"/>
          <w:lang w:val="en-US" w:eastAsia="en-US"/>
        </w:rPr>
        <w:t xml:space="preserve">GB/T </w:t>
      </w:r>
      <w:r>
        <w:rPr>
          <w:rFonts w:hint="eastAsia" w:ascii="宋体" w:hAnsi="宋体" w:eastAsia="宋体" w:cs="宋体"/>
          <w:szCs w:val="21"/>
          <w:lang w:val="en-US" w:eastAsia="zh-CN"/>
        </w:rPr>
        <w:t>5224-2014  预应力混凝土用钢绞线</w:t>
      </w:r>
    </w:p>
    <w:p>
      <w:pPr>
        <w:keepNext w:val="0"/>
        <w:keepLines w:val="0"/>
        <w:pageBreakBefore w:val="0"/>
        <w:widowControl w:val="0"/>
        <w:kinsoku/>
        <w:wordWrap/>
        <w:overflowPunct/>
        <w:topLinePunct w:val="0"/>
        <w:autoSpaceDE/>
        <w:autoSpaceDN/>
        <w:bidi w:val="0"/>
        <w:adjustRightInd/>
        <w:snapToGrid w:val="0"/>
        <w:spacing w:line="500" w:lineRule="exact"/>
        <w:ind w:firstLine="420" w:firstLineChars="200"/>
        <w:textAlignment w:val="auto"/>
        <w:rPr>
          <w:rFonts w:hint="eastAsia" w:ascii="宋体" w:hAnsi="宋体" w:eastAsia="宋体" w:cs="宋体"/>
          <w:szCs w:val="21"/>
          <w:lang w:val="en-US" w:eastAsia="zh-CN"/>
        </w:rPr>
      </w:pPr>
      <w:bookmarkStart w:id="0" w:name="bookmark25"/>
      <w:bookmarkStart w:id="1" w:name="bookmark24"/>
      <w:bookmarkStart w:id="2" w:name="bookmark26"/>
      <w:r>
        <w:rPr>
          <w:rFonts w:hint="eastAsia" w:ascii="宋体" w:hAnsi="宋体" w:eastAsia="宋体" w:cs="宋体"/>
          <w:szCs w:val="21"/>
          <w:lang w:val="en-US" w:eastAsia="en-US"/>
        </w:rPr>
        <w:t xml:space="preserve">GB/T </w:t>
      </w:r>
      <w:r>
        <w:rPr>
          <w:rFonts w:hint="eastAsia" w:ascii="宋体" w:hAnsi="宋体" w:eastAsia="宋体" w:cs="宋体"/>
          <w:szCs w:val="21"/>
          <w:lang w:val="zh-TW" w:eastAsia="zh-TW"/>
        </w:rPr>
        <w:t>5223</w:t>
      </w:r>
      <w:r>
        <w:rPr>
          <w:rFonts w:hint="eastAsia" w:ascii="宋体" w:hAnsi="宋体" w:eastAsia="宋体" w:cs="宋体"/>
          <w:szCs w:val="21"/>
          <w:lang w:val="en-US" w:eastAsia="zh-CN"/>
        </w:rPr>
        <w:t xml:space="preserve">-2014  </w:t>
      </w:r>
      <w:r>
        <w:rPr>
          <w:rFonts w:hint="eastAsia" w:ascii="宋体" w:hAnsi="宋体" w:eastAsia="宋体" w:cs="宋体"/>
          <w:szCs w:val="21"/>
          <w:lang w:val="zh-TW" w:eastAsia="zh-TW"/>
        </w:rPr>
        <w:t>预应力混凝土用钢丝</w:t>
      </w:r>
      <w:bookmarkEnd w:id="0"/>
      <w:bookmarkEnd w:id="1"/>
      <w:bookmarkEnd w:id="2"/>
    </w:p>
    <w:p>
      <w:pPr>
        <w:snapToGrid w:val="0"/>
        <w:spacing w:line="440" w:lineRule="exact"/>
        <w:ind w:firstLine="420" w:firstLineChars="200"/>
        <w:rPr>
          <w:color w:val="000000"/>
          <w:szCs w:val="21"/>
        </w:rPr>
      </w:pPr>
      <w:r>
        <w:rPr>
          <w:color w:val="000000"/>
          <w:szCs w:val="21"/>
        </w:rPr>
        <w:t>现行有效的企业标准、团体标准、地方标准及产品明示质量要求</w:t>
      </w:r>
    </w:p>
    <w:p>
      <w:pPr>
        <w:snapToGrid w:val="0"/>
        <w:spacing w:line="440" w:lineRule="exact"/>
        <w:rPr>
          <w:color w:val="000000"/>
          <w:szCs w:val="21"/>
        </w:rPr>
      </w:pPr>
      <w:r>
        <w:rPr>
          <w:color w:val="000000"/>
          <w:szCs w:val="21"/>
        </w:rPr>
        <w:t>3.2判定原则</w:t>
      </w:r>
    </w:p>
    <w:p>
      <w:pPr>
        <w:snapToGrid w:val="0"/>
        <w:spacing w:line="440" w:lineRule="exact"/>
        <w:ind w:firstLine="420" w:firstLineChars="200"/>
        <w:rPr>
          <w:color w:val="000000"/>
          <w:szCs w:val="21"/>
        </w:rPr>
      </w:pPr>
      <w:r>
        <w:rPr>
          <w:color w:val="000000"/>
          <w:szCs w:val="21"/>
        </w:rPr>
        <w:t>经检验，检验项目全部合格，判定为被抽查产品合格；检验项目中任一项或一项以上不合格，判定为被抽查产品不合格。</w:t>
      </w:r>
    </w:p>
    <w:p>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pPr>
        <w:snapToGrid w:val="0"/>
        <w:spacing w:line="440" w:lineRule="exact"/>
        <w:rPr>
          <w:color w:val="000000"/>
          <w:szCs w:val="21"/>
        </w:rPr>
      </w:pPr>
    </w:p>
    <w:p>
      <w:pPr>
        <w:keepNext w:val="0"/>
        <w:keepLines w:val="0"/>
        <w:pageBreakBefore w:val="0"/>
        <w:widowControl w:val="0"/>
        <w:kinsoku/>
        <w:wordWrap/>
        <w:overflowPunct/>
        <w:topLinePunct w:val="0"/>
        <w:autoSpaceDE/>
        <w:autoSpaceDN/>
        <w:bidi w:val="0"/>
        <w:snapToGrid w:val="0"/>
        <w:spacing w:line="440" w:lineRule="exact"/>
        <w:textAlignment w:val="auto"/>
        <w:rPr>
          <w:rFonts w:hint="eastAsia"/>
          <w:color w:val="000000"/>
          <w:szCs w:val="21"/>
          <w:lang w:val="en-US" w:eastAsia="zh-CN"/>
        </w:rPr>
      </w:pPr>
      <w:r>
        <w:rPr>
          <w:rFonts w:hint="eastAsia" w:ascii="黑体" w:hAnsi="黑体" w:eastAsia="黑体" w:cs="黑体"/>
          <w:color w:val="000000"/>
          <w:szCs w:val="21"/>
          <w:lang w:val="en-US" w:eastAsia="zh-CN"/>
        </w:rPr>
        <w:t>4 附则</w:t>
      </w:r>
    </w:p>
    <w:p>
      <w:pPr>
        <w:keepNext w:val="0"/>
        <w:keepLines w:val="0"/>
        <w:pageBreakBefore w:val="0"/>
        <w:widowControl w:val="0"/>
        <w:kinsoku/>
        <w:wordWrap/>
        <w:overflowPunct/>
        <w:topLinePunct w:val="0"/>
        <w:autoSpaceDE/>
        <w:autoSpaceDN/>
        <w:bidi w:val="0"/>
        <w:adjustRightInd/>
        <w:spacing w:line="440" w:lineRule="exact"/>
        <w:ind w:firstLine="420" w:firstLineChars="200"/>
        <w:jc w:val="both"/>
        <w:textAlignment w:val="auto"/>
        <w:rPr>
          <w:rFonts w:hint="default" w:eastAsia="黑体"/>
          <w:color w:val="000000"/>
          <w:szCs w:val="21"/>
          <w:lang w:val="en-US" w:eastAsia="zh-CN"/>
        </w:rPr>
      </w:pPr>
      <w:r>
        <w:rPr>
          <w:rFonts w:hint="eastAsia"/>
          <w:color w:val="000000"/>
          <w:szCs w:val="21"/>
        </w:rPr>
        <w:t>本细则代替《贵州省市场监管局关于发布贵州省产品质量监督抽查实施细则（第二批）的公告》（黔市监公告〔2020〕55号）中的《贵州省产品质量监督抽查实施细则（</w:t>
      </w:r>
      <w:r>
        <w:rPr>
          <w:rFonts w:hint="eastAsia"/>
          <w:color w:val="000000"/>
          <w:szCs w:val="21"/>
          <w:lang w:val="en-US" w:eastAsia="zh-CN"/>
        </w:rPr>
        <w:t>预应力混凝土用钢材</w:t>
      </w:r>
      <w:bookmarkStart w:id="3" w:name="_GoBack"/>
      <w:bookmarkEnd w:id="3"/>
      <w:r>
        <w:rPr>
          <w:rFonts w:hint="eastAsia"/>
          <w:color w:val="000000"/>
          <w:szCs w:val="21"/>
        </w:rPr>
        <w:t>）》。</w:t>
      </w:r>
    </w:p>
    <w:sectPr>
      <w:pgSz w:w="11906" w:h="16838"/>
      <w:pgMar w:top="1984" w:right="1474" w:bottom="1644" w:left="1474"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方正仿宋简体">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86D4F26"/>
    <w:rsid w:val="0A11010C"/>
    <w:rsid w:val="0F8E10BD"/>
    <w:rsid w:val="101104C6"/>
    <w:rsid w:val="22351588"/>
    <w:rsid w:val="315B256F"/>
    <w:rsid w:val="386D4F26"/>
    <w:rsid w:val="3FA35CAE"/>
    <w:rsid w:val="4BC37414"/>
    <w:rsid w:val="7271367C"/>
    <w:rsid w:val="78BF5E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2020-06-03T02:41:00Z</dcterms:created>
  <dc:creator>青鸟</dc:creator>
  <cp:lastModifiedBy>地命海心</cp:lastModifiedBy>
  <dcterms:modified xsi:type="dcterms:W3CDTF">2021-08-31T02:41:38Z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EFADBC45D09C4914A64A388F03C6A54C</vt:lpwstr>
  </property>
</Properties>
</file>