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贵州省发动机润滑油</w:t>
      </w:r>
      <w:r>
        <w:rPr>
          <w:rFonts w:ascii="Times New Roman" w:hAnsi="Times New Roman" w:eastAsia="方正小标宋简体"/>
          <w:color w:val="000000"/>
          <w:sz w:val="32"/>
          <w:szCs w:val="32"/>
        </w:rPr>
        <w:t>产品质量监督抽查实施细则</w:t>
      </w:r>
    </w:p>
    <w:p>
      <w:pPr>
        <w:spacing w:line="440" w:lineRule="exact"/>
        <w:jc w:val="center"/>
        <w:rPr>
          <w:rFonts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（202</w:t>
      </w:r>
      <w:r>
        <w:rPr>
          <w:rFonts w:hint="eastAsia" w:ascii="Times New Roman" w:hAnsi="Times New Roman" w:eastAsia="方正小标宋简体"/>
          <w:color w:val="000000"/>
          <w:sz w:val="32"/>
          <w:szCs w:val="32"/>
          <w:lang w:val="en-US" w:eastAsia="zh-CN"/>
        </w:rPr>
        <w:t>2</w:t>
      </w:r>
      <w:r>
        <w:rPr>
          <w:rFonts w:hint="eastAsia" w:ascii="Times New Roman" w:hAnsi="Times New Roman" w:eastAsia="方正小标宋简体"/>
          <w:color w:val="000000"/>
          <w:sz w:val="32"/>
          <w:szCs w:val="32"/>
        </w:rPr>
        <w:t>年版）</w:t>
      </w:r>
    </w:p>
    <w:p>
      <w:pPr>
        <w:spacing w:line="440" w:lineRule="exact"/>
        <w:ind w:firstLine="359" w:firstLineChars="171"/>
        <w:rPr>
          <w:rFonts w:ascii="Times New Roman" w:hAnsi="Times New Roman"/>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以随机抽样的方式在被抽样生产者、销售者的待销产品中抽取。</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随机数一般可使用随机数表等方法产生。</w:t>
      </w:r>
    </w:p>
    <w:p>
      <w:pPr>
        <w:spacing w:line="440" w:lineRule="exact"/>
        <w:ind w:firstLine="420" w:firstLineChars="200"/>
        <w:rPr>
          <w:rFonts w:ascii="Times New Roman" w:hAnsi="Times New Roman" w:eastAsia="宋体" w:cs="宋体"/>
          <w:color w:val="000000"/>
          <w:szCs w:val="21"/>
        </w:rPr>
      </w:pPr>
      <w:r>
        <w:rPr>
          <w:rFonts w:hint="eastAsia" w:ascii="Times New Roman" w:hAnsi="Times New Roman" w:eastAsia="宋体" w:cs="宋体"/>
          <w:color w:val="000000"/>
          <w:szCs w:val="21"/>
        </w:rPr>
        <w:t>每批次产品抽取不少于2个独立包装，总量不少于6升的样品，其中检验样品不少于3升，备用样品不少于3升；当产品独立包装＞</w:t>
      </w:r>
      <w:r>
        <w:rPr>
          <w:rFonts w:ascii="Times New Roman" w:hAnsi="Times New Roman" w:eastAsia="宋体" w:cs="宋体"/>
          <w:color w:val="000000"/>
          <w:szCs w:val="21"/>
        </w:rPr>
        <w:t>20升或在成品罐抽样时，应按GB/T 4756-2015《石油液体手工取样法》取样，抽取</w:t>
      </w:r>
      <w:r>
        <w:rPr>
          <w:rFonts w:hint="eastAsia" w:ascii="Times New Roman" w:hAnsi="Times New Roman" w:eastAsia="宋体" w:cs="宋体"/>
          <w:color w:val="000000"/>
          <w:szCs w:val="21"/>
        </w:rPr>
        <w:t>不少于</w:t>
      </w:r>
      <w:r>
        <w:rPr>
          <w:rFonts w:ascii="Times New Roman" w:hAnsi="Times New Roman" w:eastAsia="宋体" w:cs="宋体"/>
          <w:color w:val="000000"/>
          <w:szCs w:val="21"/>
        </w:rPr>
        <w:t>6升样品，平均分为2组，其中1组为检验样品，另1组为备用样品。</w:t>
      </w:r>
    </w:p>
    <w:p>
      <w:pPr>
        <w:spacing w:line="440" w:lineRule="exact"/>
        <w:rPr>
          <w:rFonts w:ascii="Times New Roman" w:hAnsi="Times New Roman" w:eastAsia="黑体"/>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p>
      <w:pPr>
        <w:spacing w:line="440" w:lineRule="exact"/>
        <w:rPr>
          <w:rFonts w:ascii="Times New Roman" w:hAnsi="Times New Roman" w:eastAsia="黑体"/>
          <w:color w:val="000000"/>
          <w:szCs w:val="21"/>
        </w:rPr>
      </w:pP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384"/>
        <w:gridCol w:w="3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ascii="Times New Roman" w:hAnsi="Times New Roman" w:eastAsia="宋体"/>
                <w:szCs w:val="21"/>
              </w:rPr>
              <w:t>序号</w:t>
            </w:r>
          </w:p>
        </w:tc>
        <w:tc>
          <w:tcPr>
            <w:tcW w:w="2390" w:type="pct"/>
            <w:vAlign w:val="center"/>
          </w:tcPr>
          <w:p>
            <w:pPr>
              <w:jc w:val="center"/>
              <w:rPr>
                <w:rFonts w:ascii="Times New Roman" w:hAnsi="Times New Roman" w:eastAsia="宋体"/>
                <w:szCs w:val="21"/>
              </w:rPr>
            </w:pPr>
            <w:r>
              <w:rPr>
                <w:rFonts w:ascii="Times New Roman" w:hAnsi="Times New Roman" w:eastAsia="宋体"/>
                <w:szCs w:val="21"/>
              </w:rPr>
              <w:t>检验项目</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低温动力黏度</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6538-2010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2</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边界泵送温度</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w:t>
            </w:r>
            <w:r>
              <w:rPr>
                <w:rFonts w:hint="eastAsia" w:ascii="Times New Roman" w:hAnsi="Times New Roman" w:eastAsia="宋体"/>
                <w:szCs w:val="21"/>
              </w:rPr>
              <w:t xml:space="preserve"> 9171-1988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3</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低温泵送黏度</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NB/SH/T 0562-2013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4</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运动黏度（100℃）</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w:t>
            </w:r>
            <w:r>
              <w:rPr>
                <w:rFonts w:hint="eastAsia" w:ascii="Times New Roman" w:hAnsi="Times New Roman" w:eastAsia="宋体"/>
                <w:szCs w:val="21"/>
              </w:rPr>
              <w:t xml:space="preserve">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5</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高温高剪切黏度</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SH/T 0</w:t>
            </w:r>
            <w:r>
              <w:rPr>
                <w:rFonts w:hint="eastAsia" w:ascii="Times New Roman" w:hAnsi="Times New Roman" w:eastAsia="宋体"/>
                <w:szCs w:val="21"/>
              </w:rPr>
              <w:t>618</w:t>
            </w:r>
            <w:r>
              <w:rPr>
                <w:rFonts w:ascii="Times New Roman" w:hAnsi="Times New Roman" w:eastAsia="宋体"/>
                <w:szCs w:val="21"/>
              </w:rPr>
              <w:t>-</w:t>
            </w:r>
            <w:r>
              <w:rPr>
                <w:rFonts w:hint="eastAsia" w:ascii="Times New Roman" w:hAnsi="Times New Roman" w:eastAsia="宋体"/>
                <w:szCs w:val="21"/>
              </w:rPr>
              <w:t>1995</w:t>
            </w:r>
          </w:p>
          <w:p>
            <w:pPr>
              <w:jc w:val="center"/>
              <w:rPr>
                <w:rFonts w:ascii="Times New Roman" w:hAnsi="Times New Roman" w:eastAsia="宋体"/>
                <w:szCs w:val="21"/>
              </w:rPr>
            </w:pPr>
            <w:r>
              <w:rPr>
                <w:rFonts w:hint="eastAsia" w:ascii="Times New Roman" w:hAnsi="Times New Roman" w:eastAsia="宋体"/>
                <w:szCs w:val="21"/>
              </w:rPr>
              <w:t>NB/SH/T 0703-2020</w:t>
            </w:r>
          </w:p>
          <w:p>
            <w:pPr>
              <w:jc w:val="center"/>
              <w:rPr>
                <w:rFonts w:ascii="Times New Roman" w:hAnsi="Times New Roman" w:eastAsia="宋体"/>
                <w:szCs w:val="21"/>
              </w:rPr>
            </w:pPr>
            <w:r>
              <w:rPr>
                <w:rFonts w:ascii="Times New Roman" w:hAnsi="Times New Roman" w:eastAsia="宋体"/>
                <w:szCs w:val="21"/>
              </w:rPr>
              <w:t>SH/T 07</w:t>
            </w:r>
            <w:r>
              <w:rPr>
                <w:rFonts w:hint="eastAsia" w:ascii="Times New Roman" w:hAnsi="Times New Roman" w:eastAsia="宋体"/>
                <w:szCs w:val="21"/>
              </w:rPr>
              <w:t>51</w:t>
            </w:r>
            <w:r>
              <w:rPr>
                <w:rFonts w:ascii="Times New Roman" w:hAnsi="Times New Roman" w:eastAsia="宋体"/>
                <w:szCs w:val="21"/>
              </w:rPr>
              <w:t>-200</w:t>
            </w:r>
            <w:r>
              <w:rPr>
                <w:rFonts w:hint="eastAsia" w:ascii="Times New Roman" w:hAnsi="Times New Roman"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6</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黏度指数</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1995-1998</w:t>
            </w:r>
          </w:p>
          <w:p>
            <w:pPr>
              <w:jc w:val="center"/>
              <w:rPr>
                <w:rFonts w:ascii="Times New Roman" w:hAnsi="Times New Roman" w:eastAsia="宋体"/>
                <w:szCs w:val="21"/>
              </w:rPr>
            </w:pPr>
            <w:r>
              <w:rPr>
                <w:rFonts w:hint="eastAsia" w:ascii="Times New Roman" w:hAnsi="Times New Roman" w:eastAsia="宋体"/>
                <w:szCs w:val="21"/>
              </w:rPr>
              <w:t>GB/T 2541-1981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7</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倾点</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8</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水分</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9</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泡沫性</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12579-2002</w:t>
            </w:r>
          </w:p>
          <w:p>
            <w:pPr>
              <w:jc w:val="center"/>
              <w:rPr>
                <w:rFonts w:ascii="Times New Roman" w:hAnsi="Times New Roman" w:eastAsia="宋体"/>
                <w:szCs w:val="21"/>
              </w:rPr>
            </w:pPr>
            <w:r>
              <w:rPr>
                <w:rFonts w:hint="eastAsia" w:ascii="Times New Roman" w:hAnsi="Times New Roman" w:eastAsia="宋体"/>
                <w:szCs w:val="21"/>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10</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蒸发损失</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NB/SH/T 0059-2010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11</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机械杂质</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12</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闪点（开口）</w:t>
            </w:r>
          </w:p>
        </w:tc>
        <w:tc>
          <w:tcPr>
            <w:tcW w:w="2032" w:type="pct"/>
            <w:vAlign w:val="center"/>
          </w:tcPr>
          <w:p>
            <w:pPr>
              <w:jc w:val="center"/>
              <w:rPr>
                <w:rFonts w:ascii="Times New Roman" w:hAnsi="Times New Roman" w:eastAsia="宋体"/>
                <w:szCs w:val="21"/>
              </w:rPr>
            </w:pPr>
            <w:r>
              <w:rPr>
                <w:rFonts w:hint="eastAsia" w:ascii="Times New Roman" w:hAnsi="Times New Roman" w:eastAsia="宋体"/>
                <w:szCs w:val="21"/>
              </w:rPr>
              <w:t>GB/T 3536-2008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7" w:type="pct"/>
            <w:vAlign w:val="center"/>
          </w:tcPr>
          <w:p>
            <w:pPr>
              <w:jc w:val="center"/>
              <w:rPr>
                <w:rFonts w:ascii="Times New Roman" w:hAnsi="Times New Roman" w:eastAsia="宋体"/>
                <w:szCs w:val="21"/>
              </w:rPr>
            </w:pPr>
            <w:r>
              <w:rPr>
                <w:rFonts w:hint="eastAsia" w:ascii="Times New Roman" w:hAnsi="Times New Roman" w:eastAsia="宋体"/>
                <w:szCs w:val="21"/>
              </w:rPr>
              <w:t>13</w:t>
            </w:r>
          </w:p>
        </w:tc>
        <w:tc>
          <w:tcPr>
            <w:tcW w:w="2390" w:type="pct"/>
            <w:vAlign w:val="center"/>
          </w:tcPr>
          <w:p>
            <w:pPr>
              <w:jc w:val="center"/>
              <w:rPr>
                <w:rFonts w:ascii="Times New Roman" w:hAnsi="Times New Roman" w:eastAsia="宋体"/>
                <w:szCs w:val="21"/>
              </w:rPr>
            </w:pPr>
            <w:r>
              <w:rPr>
                <w:rFonts w:hint="eastAsia" w:ascii="Times New Roman" w:hAnsi="Times New Roman" w:eastAsia="宋体"/>
                <w:szCs w:val="21"/>
              </w:rPr>
              <w:t>磷</w:t>
            </w:r>
          </w:p>
        </w:tc>
        <w:tc>
          <w:tcPr>
            <w:tcW w:w="2032" w:type="pct"/>
            <w:vAlign w:val="center"/>
          </w:tcPr>
          <w:p>
            <w:pPr>
              <w:jc w:val="center"/>
              <w:rPr>
                <w:rFonts w:ascii="Times New Roman" w:hAnsi="Times New Roman" w:eastAsia="宋体"/>
                <w:szCs w:val="21"/>
              </w:rPr>
            </w:pPr>
            <w:r>
              <w:rPr>
                <w:rFonts w:ascii="Times New Roman" w:hAnsi="Times New Roman" w:eastAsia="宋体"/>
                <w:szCs w:val="21"/>
              </w:rPr>
              <w:t>GB/T 17476-1998</w:t>
            </w:r>
          </w:p>
          <w:p>
            <w:pPr>
              <w:jc w:val="center"/>
              <w:rPr>
                <w:rFonts w:ascii="Times New Roman" w:hAnsi="Times New Roman" w:eastAsia="宋体"/>
                <w:szCs w:val="21"/>
              </w:rPr>
            </w:pPr>
            <w:r>
              <w:rPr>
                <w:rFonts w:hint="eastAsia" w:ascii="Times New Roman" w:hAnsi="Times New Roman" w:eastAsia="宋体"/>
                <w:szCs w:val="21"/>
              </w:rPr>
              <w:t>SH/T 0631-1996</w:t>
            </w:r>
          </w:p>
          <w:p>
            <w:pPr>
              <w:jc w:val="center"/>
              <w:rPr>
                <w:rFonts w:ascii="Times New Roman" w:hAnsi="Times New Roman" w:eastAsia="宋体"/>
                <w:szCs w:val="21"/>
              </w:rPr>
            </w:pPr>
            <w:r>
              <w:rPr>
                <w:rFonts w:hint="eastAsia" w:ascii="Times New Roman" w:hAnsi="Times New Roman" w:eastAsia="宋体"/>
                <w:szCs w:val="21"/>
              </w:rPr>
              <w:t>SH/T 0749-2004</w:t>
            </w:r>
          </w:p>
          <w:p>
            <w:pPr>
              <w:jc w:val="center"/>
              <w:rPr>
                <w:rFonts w:ascii="Times New Roman" w:hAnsi="Times New Roman" w:eastAsia="宋体"/>
                <w:szCs w:val="21"/>
              </w:rPr>
            </w:pPr>
            <w:r>
              <w:rPr>
                <w:rFonts w:hint="eastAsia" w:ascii="Times New Roman" w:hAnsi="Times New Roman" w:eastAsia="宋体"/>
                <w:szCs w:val="21"/>
              </w:rPr>
              <w:t>SH/T 0296-1992</w:t>
            </w:r>
          </w:p>
        </w:tc>
      </w:tr>
    </w:tbl>
    <w:p>
      <w:pPr>
        <w:widowControl/>
        <w:adjustRightInd w:val="0"/>
        <w:spacing w:line="440" w:lineRule="exact"/>
        <w:ind w:firstLine="420" w:firstLineChars="200"/>
        <w:rPr>
          <w:rFonts w:ascii="Times New Roman" w:hAnsi="Times New Roman" w:eastAsia="宋体"/>
          <w:color w:val="000000"/>
          <w:szCs w:val="21"/>
        </w:rPr>
      </w:pPr>
      <w:r>
        <w:rPr>
          <w:rFonts w:hint="eastAsia" w:ascii="Times New Roman" w:hAnsi="Times New Roman" w:eastAsia="宋体"/>
          <w:color w:val="000000"/>
          <w:szCs w:val="21"/>
        </w:rPr>
        <w:t>执行企业标准、团体标准、地方标准的产品，检验项目参照上述内容执行。</w:t>
      </w:r>
    </w:p>
    <w:p>
      <w:pPr>
        <w:widowControl/>
        <w:adjustRightInd w:val="0"/>
        <w:spacing w:line="440" w:lineRule="exact"/>
        <w:ind w:firstLine="420" w:firstLineChars="200"/>
        <w:rPr>
          <w:rFonts w:ascii="Times New Roman" w:hAnsi="Times New Roman" w:eastAsia="宋体"/>
          <w:color w:val="000000"/>
          <w:szCs w:val="21"/>
        </w:rPr>
      </w:pPr>
      <w:r>
        <w:rPr>
          <w:rFonts w:ascii="Times New Roman" w:hAnsi="Times New Roman" w:eastAsia="宋体"/>
          <w:color w:val="000000"/>
          <w:szCs w:val="21"/>
        </w:rPr>
        <w:t>凡是注日期的文件，其随后所有的修改单（不包括勘误的内容）或修订版不适用于本细则。凡是不注日期的文件，其最新版本适用于本细则。</w:t>
      </w:r>
    </w:p>
    <w:p>
      <w:pPr>
        <w:widowControl/>
        <w:adjustRightInd w:val="0"/>
        <w:spacing w:line="440" w:lineRule="exact"/>
        <w:ind w:firstLine="420" w:firstLineChars="200"/>
        <w:rPr>
          <w:rFonts w:ascii="Times New Roman" w:hAnsi="Times New Roman" w:eastAsia="宋体"/>
          <w:color w:val="000000"/>
          <w:szCs w:val="21"/>
        </w:rPr>
      </w:pPr>
    </w:p>
    <w:p>
      <w:pPr>
        <w:spacing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pacing w:line="440" w:lineRule="exact"/>
        <w:rPr>
          <w:rFonts w:ascii="Times New Roman" w:hAnsi="Times New Roman" w:eastAsia="宋体"/>
          <w:color w:val="000000"/>
          <w:szCs w:val="21"/>
        </w:rPr>
      </w:pPr>
      <w:r>
        <w:rPr>
          <w:rFonts w:ascii="Times New Roman" w:hAnsi="Times New Roman" w:eastAsia="宋体"/>
          <w:color w:val="000000"/>
          <w:szCs w:val="21"/>
        </w:rPr>
        <w:t>3.1依据标准</w:t>
      </w:r>
    </w:p>
    <w:p>
      <w:pPr>
        <w:spacing w:line="440" w:lineRule="exact"/>
        <w:ind w:firstLine="420" w:firstLineChars="200"/>
        <w:rPr>
          <w:rFonts w:ascii="Times New Roman" w:hAnsi="Times New Roman" w:eastAsia="宋体"/>
          <w:color w:val="000000"/>
          <w:szCs w:val="21"/>
        </w:rPr>
      </w:pPr>
      <w:bookmarkStart w:id="0" w:name="_Hlk32567754"/>
      <w:r>
        <w:rPr>
          <w:rFonts w:hint="eastAsia" w:ascii="Times New Roman" w:hAnsi="Times New Roman" w:eastAsia="宋体"/>
          <w:color w:val="000000"/>
          <w:szCs w:val="21"/>
        </w:rPr>
        <w:t>GB 11121-2006 汽油机油</w:t>
      </w:r>
    </w:p>
    <w:p>
      <w:pPr>
        <w:spacing w:line="440" w:lineRule="exact"/>
        <w:ind w:firstLine="420" w:firstLineChars="200"/>
        <w:rPr>
          <w:rFonts w:ascii="Times New Roman" w:hAnsi="Times New Roman" w:eastAsia="宋体"/>
          <w:color w:val="000000"/>
          <w:szCs w:val="21"/>
        </w:rPr>
      </w:pPr>
      <w:r>
        <w:rPr>
          <w:rFonts w:hint="eastAsia" w:ascii="Times New Roman" w:hAnsi="Times New Roman" w:eastAsia="宋体"/>
          <w:color w:val="000000"/>
          <w:szCs w:val="21"/>
        </w:rPr>
        <w:t>GB 11122-2006 柴油机油</w:t>
      </w:r>
    </w:p>
    <w:p>
      <w:pPr>
        <w:spacing w:line="440" w:lineRule="exact"/>
        <w:ind w:firstLine="420" w:firstLineChars="200"/>
        <w:rPr>
          <w:rFonts w:ascii="Times New Roman" w:hAnsi="Times New Roman" w:eastAsia="宋体"/>
          <w:color w:val="000000"/>
          <w:szCs w:val="21"/>
        </w:rPr>
      </w:pPr>
      <w:r>
        <w:rPr>
          <w:rFonts w:ascii="Times New Roman" w:hAnsi="Times New Roman" w:eastAsia="宋体"/>
          <w:color w:val="000000"/>
          <w:szCs w:val="21"/>
        </w:rPr>
        <w:t>现行有效的企业标准、团体标准、地方标准及产品明示质量要求</w:t>
      </w:r>
    </w:p>
    <w:bookmarkEnd w:id="0"/>
    <w:p>
      <w:pPr>
        <w:spacing w:line="440" w:lineRule="exact"/>
        <w:rPr>
          <w:rFonts w:ascii="Times New Roman" w:hAnsi="Times New Roman" w:eastAsia="宋体"/>
          <w:color w:val="000000"/>
          <w:szCs w:val="21"/>
        </w:rPr>
      </w:pPr>
      <w:r>
        <w:rPr>
          <w:rFonts w:ascii="Times New Roman" w:hAnsi="Times New Roman" w:eastAsia="宋体"/>
          <w:color w:val="000000"/>
          <w:szCs w:val="21"/>
        </w:rPr>
        <w:t>3.2判定原则</w:t>
      </w:r>
    </w:p>
    <w:p>
      <w:pPr>
        <w:spacing w:line="440" w:lineRule="exact"/>
        <w:ind w:firstLine="420" w:firstLineChars="200"/>
        <w:rPr>
          <w:rFonts w:hint="eastAsia" w:ascii="方正书宋_GBK" w:hAnsi="方正书宋_GBK" w:eastAsia="方正书宋_GBK" w:cs="方正书宋_GBK"/>
          <w:color w:val="000000"/>
          <w:szCs w:val="21"/>
        </w:rPr>
      </w:pPr>
      <w:bookmarkStart w:id="1" w:name="_Hlk33514746"/>
      <w:r>
        <w:rPr>
          <w:rFonts w:hint="eastAsia" w:ascii="方正书宋_GBK" w:hAnsi="方正书宋_GBK" w:eastAsia="方正书宋_GBK" w:cs="方正书宋_GBK"/>
          <w:color w:val="000000"/>
          <w:szCs w:val="21"/>
        </w:rPr>
        <w:t>经检验，检验项目全部合格，判定为被抽查产品所检项目未发现不合格；检验项目中任一项或一项以上不合格，</w:t>
      </w:r>
      <w:r>
        <w:rPr>
          <w:rFonts w:hint="eastAsia" w:ascii="方正书宋_GBK" w:hAnsi="方正书宋_GBK" w:eastAsia="方正书宋_GBK" w:cs="方正书宋_GBK"/>
          <w:szCs w:val="21"/>
        </w:rPr>
        <w:t>判定为被抽查产品不合格</w:t>
      </w:r>
      <w:r>
        <w:rPr>
          <w:rFonts w:hint="eastAsia" w:ascii="方正书宋_GBK" w:hAnsi="方正书宋_GBK" w:eastAsia="方正书宋_GBK" w:cs="方正书宋_GBK"/>
          <w:color w:val="000000"/>
          <w:szCs w:val="21"/>
        </w:rPr>
        <w:t>。</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若被检产品明示的质量要求高于本细则中检验项目依据的标准要求时，应按被检产品明示的质量要求判定。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若被检产品明示的质量要求低于本细则中检验项目依据的强制性标准要求时，应按照强制性标准要求判定。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若被检产品明示的质量要求低于或包含本细则中检验项目依据的推荐性标准要求时，应以被检产品明示的质量要求判定。</w:t>
      </w:r>
    </w:p>
    <w:p>
      <w:pPr>
        <w:spacing w:line="440" w:lineRule="exact"/>
        <w:ind w:firstLine="417" w:firstLineChars="199"/>
        <w:rPr>
          <w:rFonts w:ascii="Times New Roman" w:hAnsi="Times New Roman" w:eastAsia="宋体"/>
          <w:color w:val="000000"/>
          <w:szCs w:val="21"/>
        </w:rPr>
      </w:pPr>
      <w:r>
        <w:rPr>
          <w:rFonts w:ascii="Times New Roman" w:hAnsi="Times New Roman" w:eastAsia="宋体"/>
          <w:color w:val="000000"/>
          <w:szCs w:val="21"/>
        </w:rPr>
        <w:t>若被检产品明示的质量要求缺少本细则中检验项目依据的强制性标准要求时，应按照强制性标准要求判定。</w:t>
      </w:r>
    </w:p>
    <w:p>
      <w:pPr>
        <w:spacing w:line="440" w:lineRule="exact"/>
        <w:ind w:firstLine="417" w:firstLineChars="199"/>
        <w:rPr>
          <w:rFonts w:ascii="Times New Roman" w:hAnsi="Times New Roman"/>
          <w:color w:val="000000"/>
          <w:szCs w:val="21"/>
        </w:rPr>
      </w:pPr>
      <w:r>
        <w:rPr>
          <w:rFonts w:ascii="Times New Roman" w:hAnsi="Times New Roman" w:eastAsia="宋体"/>
          <w:color w:val="000000"/>
          <w:szCs w:val="21"/>
        </w:rPr>
        <w:t>若被检产品明示的质量要求缺少本细则中检验项目依据的推荐性标准要求时，该项目不参与判定</w:t>
      </w:r>
      <w:r>
        <w:rPr>
          <w:rFonts w:hint="eastAsia" w:ascii="Times New Roman" w:hAnsi="Times New Roman" w:eastAsia="宋体"/>
          <w:color w:val="000000"/>
          <w:szCs w:val="21"/>
        </w:rPr>
        <w:t>。</w:t>
      </w:r>
    </w:p>
    <w:bookmarkEnd w:id="1"/>
    <w:p>
      <w:pPr>
        <w:spacing w:line="440" w:lineRule="exact"/>
        <w:rPr>
          <w:rFonts w:ascii="Times New Roman" w:hAnsi="Times New Roman"/>
          <w:color w:val="FF0000"/>
          <w:szCs w:val="21"/>
        </w:rPr>
      </w:pPr>
    </w:p>
    <w:p>
      <w:pPr>
        <w:spacing w:line="440" w:lineRule="exact"/>
        <w:rPr>
          <w:rFonts w:ascii="Times New Roman" w:hAnsi="Times New Roman" w:eastAsia="黑体"/>
          <w:color w:val="000000"/>
          <w:szCs w:val="21"/>
        </w:rPr>
      </w:pPr>
      <w:r>
        <w:rPr>
          <w:rFonts w:hint="eastAsia" w:ascii="Times New Roman" w:hAnsi="Times New Roman"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宋体"/>
          <w:color w:val="000000"/>
          <w:szCs w:val="21"/>
        </w:rPr>
      </w:pPr>
      <w:r>
        <w:rPr>
          <w:rFonts w:hint="eastAsia" w:ascii="方正书宋_GBK" w:hAnsi="方正书宋_GBK" w:eastAsia="方正书宋_GBK" w:cs="方正书宋_GBK"/>
          <w:color w:val="000000"/>
          <w:szCs w:val="21"/>
        </w:rPr>
        <w:t>本细则代替《</w:t>
      </w:r>
      <w:r>
        <w:rPr>
          <w:rFonts w:hint="eastAsia"/>
          <w:color w:val="000000"/>
          <w:szCs w:val="21"/>
          <w:lang w:eastAsia="zh-CN"/>
        </w:rPr>
        <w:t>贵</w:t>
      </w:r>
      <w:bookmarkStart w:id="2" w:name="_GoBack"/>
      <w:bookmarkEnd w:id="2"/>
      <w:r>
        <w:rPr>
          <w:rFonts w:hint="eastAsia" w:ascii="方正书宋_GBK" w:hAnsi="方正书宋_GBK" w:eastAsia="方正书宋_GBK" w:cs="方正书宋_GBK"/>
          <w:color w:val="000000"/>
          <w:szCs w:val="21"/>
          <w:lang w:eastAsia="zh-CN"/>
        </w:rPr>
        <w:t>州</w:t>
      </w:r>
      <w:r>
        <w:rPr>
          <w:rFonts w:hint="eastAsia" w:ascii="方正书宋_GBK" w:hAnsi="方正书宋_GBK" w:eastAsia="方正书宋_GBK" w:cs="方正书宋_GBK"/>
          <w:color w:val="000000"/>
          <w:szCs w:val="21"/>
        </w:rPr>
        <w:t>省市场监管局关于发布</w:t>
      </w:r>
      <w:r>
        <w:rPr>
          <w:rFonts w:hint="eastAsia" w:ascii="方正书宋_GBK" w:hAnsi="方正书宋_GBK" w:eastAsia="方正书宋_GBK" w:cs="方正书宋_GBK"/>
          <w:color w:val="000000"/>
          <w:szCs w:val="21"/>
          <w:lang w:val="en-US" w:eastAsia="zh-CN"/>
        </w:rPr>
        <w:t>2022年版</w:t>
      </w:r>
      <w:r>
        <w:rPr>
          <w:rFonts w:hint="eastAsia" w:ascii="方正书宋_GBK" w:hAnsi="方正书宋_GBK" w:eastAsia="方正书宋_GBK" w:cs="方正书宋_GBK"/>
          <w:color w:val="000000"/>
          <w:szCs w:val="21"/>
        </w:rPr>
        <w:t>贵州省产品质量监督抽查实施细则（第</w:t>
      </w:r>
      <w:r>
        <w:rPr>
          <w:rFonts w:hint="eastAsia" w:ascii="方正书宋_GBK" w:hAnsi="方正书宋_GBK" w:eastAsia="方正书宋_GBK" w:cs="方正书宋_GBK"/>
          <w:color w:val="000000"/>
          <w:szCs w:val="21"/>
          <w:lang w:eastAsia="zh-CN"/>
        </w:rPr>
        <w:t>一</w:t>
      </w:r>
      <w:r>
        <w:rPr>
          <w:rFonts w:hint="eastAsia" w:ascii="方正书宋_GBK" w:hAnsi="方正书宋_GBK" w:eastAsia="方正书宋_GBK" w:cs="方正书宋_GBK"/>
          <w:color w:val="000000"/>
          <w:szCs w:val="21"/>
        </w:rPr>
        <w:t>批）的公告》（黔市监公告〔202</w:t>
      </w:r>
      <w:r>
        <w:rPr>
          <w:rFonts w:hint="eastAsia" w:ascii="方正书宋_GBK" w:hAnsi="方正书宋_GBK" w:eastAsia="方正书宋_GBK" w:cs="方正书宋_GBK"/>
          <w:color w:val="000000"/>
          <w:szCs w:val="21"/>
          <w:lang w:val="en-US" w:eastAsia="zh-CN"/>
        </w:rPr>
        <w:t>2</w:t>
      </w:r>
      <w:r>
        <w:rPr>
          <w:rFonts w:hint="eastAsia" w:ascii="方正书宋_GBK" w:hAnsi="方正书宋_GBK" w:eastAsia="方正书宋_GBK" w:cs="方正书宋_GBK"/>
          <w:color w:val="000000"/>
          <w:szCs w:val="21"/>
        </w:rPr>
        <w:t>〕</w:t>
      </w:r>
      <w:r>
        <w:rPr>
          <w:rFonts w:hint="eastAsia" w:ascii="方正书宋_GBK" w:hAnsi="方正书宋_GBK" w:eastAsia="方正书宋_GBK" w:cs="方正书宋_GBK"/>
          <w:color w:val="000000"/>
          <w:szCs w:val="21"/>
          <w:lang w:val="en-US" w:eastAsia="zh-CN"/>
        </w:rPr>
        <w:t>46</w:t>
      </w:r>
      <w:r>
        <w:rPr>
          <w:rFonts w:hint="eastAsia" w:ascii="方正书宋_GBK" w:hAnsi="方正书宋_GBK" w:eastAsia="方正书宋_GBK" w:cs="方正书宋_GBK"/>
          <w:color w:val="000000"/>
          <w:szCs w:val="21"/>
        </w:rPr>
        <w:t>号）</w:t>
      </w:r>
      <w:r>
        <w:rPr>
          <w:rFonts w:hint="eastAsia"/>
          <w:color w:val="000000"/>
          <w:szCs w:val="21"/>
        </w:rPr>
        <w:t>中的</w:t>
      </w:r>
      <w:r>
        <w:rPr>
          <w:rFonts w:hint="eastAsia" w:ascii="宋体" w:hAnsi="宋体" w:eastAsia="宋体" w:cs="宋体"/>
          <w:color w:val="000000"/>
          <w:szCs w:val="21"/>
        </w:rPr>
        <w:t>《贵州省</w:t>
      </w:r>
      <w:r>
        <w:rPr>
          <w:rFonts w:hint="eastAsia" w:ascii="宋体" w:hAnsi="宋体" w:eastAsia="宋体" w:cs="宋体"/>
          <w:color w:val="000000"/>
          <w:szCs w:val="21"/>
          <w:lang w:eastAsia="zh-CN"/>
        </w:rPr>
        <w:t>发动机润滑油</w:t>
      </w:r>
      <w:r>
        <w:rPr>
          <w:rFonts w:hint="eastAsia" w:ascii="宋体" w:hAnsi="宋体" w:eastAsia="宋体" w:cs="宋体"/>
          <w:color w:val="000000"/>
          <w:szCs w:val="21"/>
        </w:rPr>
        <w:t>产品质量监督抽查实施细则</w:t>
      </w:r>
      <w:r>
        <w:rPr>
          <w:rFonts w:hint="eastAsia" w:ascii="宋体" w:hAnsi="宋体" w:eastAsia="宋体" w:cs="宋体"/>
          <w:color w:val="000000"/>
          <w:szCs w:val="21"/>
          <w:lang w:eastAsia="zh-CN"/>
        </w:rPr>
        <w:t>（</w:t>
      </w:r>
      <w:r>
        <w:rPr>
          <w:rFonts w:hint="eastAsia" w:ascii="宋体" w:hAnsi="宋体" w:eastAsia="宋体" w:cs="宋体"/>
          <w:color w:val="000000"/>
          <w:szCs w:val="21"/>
          <w:lang w:val="en-US" w:eastAsia="zh-CN"/>
        </w:rPr>
        <w:t>2022年版</w:t>
      </w:r>
      <w:r>
        <w:rPr>
          <w:rFonts w:hint="eastAsia" w:ascii="宋体" w:hAnsi="宋体" w:eastAsia="宋体" w:cs="宋体"/>
          <w:color w:val="000000"/>
          <w:szCs w:val="21"/>
          <w:lang w:eastAsia="zh-CN"/>
        </w:rPr>
        <w:t>）</w:t>
      </w:r>
      <w:r>
        <w:rPr>
          <w:rFonts w:hint="eastAsia" w:ascii="宋体" w:hAnsi="宋体" w:eastAsia="宋体" w:cs="宋体"/>
          <w:color w:val="000000"/>
          <w:szCs w:val="21"/>
        </w:rPr>
        <w:t>》。</w:t>
      </w:r>
    </w:p>
    <w:p>
      <w:pPr>
        <w:spacing w:line="440" w:lineRule="exact"/>
        <w:ind w:firstLine="420" w:firstLineChars="200"/>
        <w:rPr>
          <w:rFonts w:ascii="Times New Roman" w:hAnsi="Times New Roman" w:eastAsia="宋体"/>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1A44"/>
    <w:rsid w:val="0008099D"/>
    <w:rsid w:val="00081CBD"/>
    <w:rsid w:val="000976DE"/>
    <w:rsid w:val="000A5F22"/>
    <w:rsid w:val="000B5F1F"/>
    <w:rsid w:val="000D7B46"/>
    <w:rsid w:val="001106BC"/>
    <w:rsid w:val="00143B76"/>
    <w:rsid w:val="00170850"/>
    <w:rsid w:val="00171854"/>
    <w:rsid w:val="00172A27"/>
    <w:rsid w:val="001809DD"/>
    <w:rsid w:val="00181732"/>
    <w:rsid w:val="001C767E"/>
    <w:rsid w:val="001D7328"/>
    <w:rsid w:val="001E3F0B"/>
    <w:rsid w:val="001F403D"/>
    <w:rsid w:val="001F53BB"/>
    <w:rsid w:val="00253624"/>
    <w:rsid w:val="002A6D41"/>
    <w:rsid w:val="002D7F8A"/>
    <w:rsid w:val="002E0574"/>
    <w:rsid w:val="002E0D1D"/>
    <w:rsid w:val="003203A3"/>
    <w:rsid w:val="00325881"/>
    <w:rsid w:val="003358F7"/>
    <w:rsid w:val="003A4007"/>
    <w:rsid w:val="003A7E00"/>
    <w:rsid w:val="003C388C"/>
    <w:rsid w:val="003E61BF"/>
    <w:rsid w:val="00413924"/>
    <w:rsid w:val="004167D2"/>
    <w:rsid w:val="004441A8"/>
    <w:rsid w:val="00445E86"/>
    <w:rsid w:val="00474E04"/>
    <w:rsid w:val="00475C6D"/>
    <w:rsid w:val="004A6376"/>
    <w:rsid w:val="004B79B3"/>
    <w:rsid w:val="004C5CBC"/>
    <w:rsid w:val="004D0C5A"/>
    <w:rsid w:val="004E1396"/>
    <w:rsid w:val="005029C8"/>
    <w:rsid w:val="005138E4"/>
    <w:rsid w:val="00517CC3"/>
    <w:rsid w:val="005213B8"/>
    <w:rsid w:val="00532383"/>
    <w:rsid w:val="00563EBC"/>
    <w:rsid w:val="005A64E2"/>
    <w:rsid w:val="005B5A8F"/>
    <w:rsid w:val="005E4B7A"/>
    <w:rsid w:val="00610158"/>
    <w:rsid w:val="00617EEB"/>
    <w:rsid w:val="0063117D"/>
    <w:rsid w:val="0063518D"/>
    <w:rsid w:val="00652CBC"/>
    <w:rsid w:val="006603E7"/>
    <w:rsid w:val="00695B38"/>
    <w:rsid w:val="006B2ED2"/>
    <w:rsid w:val="006E1171"/>
    <w:rsid w:val="006F0971"/>
    <w:rsid w:val="006F5628"/>
    <w:rsid w:val="006F7CCC"/>
    <w:rsid w:val="0072334C"/>
    <w:rsid w:val="007250A4"/>
    <w:rsid w:val="00760E9F"/>
    <w:rsid w:val="00777C1B"/>
    <w:rsid w:val="007A029D"/>
    <w:rsid w:val="007A7169"/>
    <w:rsid w:val="007C2E6A"/>
    <w:rsid w:val="00841DAD"/>
    <w:rsid w:val="00895BEA"/>
    <w:rsid w:val="008A3497"/>
    <w:rsid w:val="008C20FA"/>
    <w:rsid w:val="008C3647"/>
    <w:rsid w:val="008C613B"/>
    <w:rsid w:val="008D6FA1"/>
    <w:rsid w:val="00917A54"/>
    <w:rsid w:val="0095769F"/>
    <w:rsid w:val="0096024D"/>
    <w:rsid w:val="00962774"/>
    <w:rsid w:val="00973305"/>
    <w:rsid w:val="0098353F"/>
    <w:rsid w:val="009955AE"/>
    <w:rsid w:val="009F0624"/>
    <w:rsid w:val="009F0B23"/>
    <w:rsid w:val="00A16D36"/>
    <w:rsid w:val="00A36E43"/>
    <w:rsid w:val="00A43553"/>
    <w:rsid w:val="00A4441E"/>
    <w:rsid w:val="00A84C42"/>
    <w:rsid w:val="00B02932"/>
    <w:rsid w:val="00B362C0"/>
    <w:rsid w:val="00B63617"/>
    <w:rsid w:val="00B656CC"/>
    <w:rsid w:val="00B661C1"/>
    <w:rsid w:val="00BA7BA7"/>
    <w:rsid w:val="00BC4FA6"/>
    <w:rsid w:val="00BF2B8C"/>
    <w:rsid w:val="00BF3D33"/>
    <w:rsid w:val="00C016B1"/>
    <w:rsid w:val="00C26074"/>
    <w:rsid w:val="00C41533"/>
    <w:rsid w:val="00C660AE"/>
    <w:rsid w:val="00C6738A"/>
    <w:rsid w:val="00C83B0A"/>
    <w:rsid w:val="00CB4149"/>
    <w:rsid w:val="00CC69E4"/>
    <w:rsid w:val="00CD1D2A"/>
    <w:rsid w:val="00CE1E0C"/>
    <w:rsid w:val="00CE277E"/>
    <w:rsid w:val="00D16E10"/>
    <w:rsid w:val="00D219DE"/>
    <w:rsid w:val="00D35B0F"/>
    <w:rsid w:val="00D56867"/>
    <w:rsid w:val="00D73F28"/>
    <w:rsid w:val="00D81051"/>
    <w:rsid w:val="00DA697A"/>
    <w:rsid w:val="00DC02CC"/>
    <w:rsid w:val="00DD1BBE"/>
    <w:rsid w:val="00DD3D1B"/>
    <w:rsid w:val="00DE1949"/>
    <w:rsid w:val="00E02A7F"/>
    <w:rsid w:val="00E057AE"/>
    <w:rsid w:val="00E07880"/>
    <w:rsid w:val="00E734CF"/>
    <w:rsid w:val="00E809EC"/>
    <w:rsid w:val="00E82621"/>
    <w:rsid w:val="00E8350D"/>
    <w:rsid w:val="00E87FAC"/>
    <w:rsid w:val="00E92CD8"/>
    <w:rsid w:val="00E94B23"/>
    <w:rsid w:val="00EB2852"/>
    <w:rsid w:val="00EF0881"/>
    <w:rsid w:val="00F14804"/>
    <w:rsid w:val="00F5020C"/>
    <w:rsid w:val="00F77C9A"/>
    <w:rsid w:val="00F9194C"/>
    <w:rsid w:val="00FA577F"/>
    <w:rsid w:val="00FB576C"/>
    <w:rsid w:val="00FD03A4"/>
    <w:rsid w:val="00FD2AA6"/>
    <w:rsid w:val="00FE4400"/>
    <w:rsid w:val="00FE7E8A"/>
    <w:rsid w:val="04BE40B7"/>
    <w:rsid w:val="05982F1A"/>
    <w:rsid w:val="0C6C6115"/>
    <w:rsid w:val="0E234566"/>
    <w:rsid w:val="154F44FB"/>
    <w:rsid w:val="17840BF8"/>
    <w:rsid w:val="179A0D2C"/>
    <w:rsid w:val="190B6DE1"/>
    <w:rsid w:val="1A240631"/>
    <w:rsid w:val="2CE20760"/>
    <w:rsid w:val="2EFB787C"/>
    <w:rsid w:val="305C4943"/>
    <w:rsid w:val="3137047A"/>
    <w:rsid w:val="38072860"/>
    <w:rsid w:val="41B32F1C"/>
    <w:rsid w:val="41BC3268"/>
    <w:rsid w:val="47A95A72"/>
    <w:rsid w:val="4C0D0F29"/>
    <w:rsid w:val="5168201D"/>
    <w:rsid w:val="5544469C"/>
    <w:rsid w:val="57DE8DEF"/>
    <w:rsid w:val="5BCA632F"/>
    <w:rsid w:val="5BF5614E"/>
    <w:rsid w:val="5C9D5271"/>
    <w:rsid w:val="6223045D"/>
    <w:rsid w:val="63262489"/>
    <w:rsid w:val="64FB20DA"/>
    <w:rsid w:val="6718662D"/>
    <w:rsid w:val="6B05757B"/>
    <w:rsid w:val="6EF50059"/>
    <w:rsid w:val="74F745B5"/>
    <w:rsid w:val="761551FF"/>
    <w:rsid w:val="76544FD4"/>
    <w:rsid w:val="78692E0F"/>
    <w:rsid w:val="793D62F0"/>
    <w:rsid w:val="7E94478F"/>
    <w:rsid w:val="BFFDC8A7"/>
    <w:rsid w:val="FCFFCBA0"/>
    <w:rsid w:val="FDBD6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 w:eastAsia="仿宋_GB2312" w:cs="方正仿宋简体"/>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rPr>
      <w:rFonts w:cs="Times New Roman"/>
    </w:rPr>
  </w:style>
  <w:style w:type="paragraph" w:styleId="3">
    <w:name w:val="Balloon Text"/>
    <w:basedOn w:val="1"/>
    <w:link w:val="16"/>
    <w:unhideWhenUsed/>
    <w:qFormat/>
    <w:uiPriority w:val="99"/>
    <w:rPr>
      <w:rFonts w:cs="Times New Roman"/>
      <w:sz w:val="18"/>
      <w:szCs w:val="18"/>
    </w:rPr>
  </w:style>
  <w:style w:type="paragraph" w:styleId="4">
    <w:name w:val="footer"/>
    <w:basedOn w:val="1"/>
    <w:link w:val="14"/>
    <w:unhideWhenUsed/>
    <w:qFormat/>
    <w:uiPriority w:val="99"/>
    <w:pPr>
      <w:tabs>
        <w:tab w:val="center" w:pos="4153"/>
        <w:tab w:val="right" w:pos="8306"/>
      </w:tabs>
      <w:snapToGrid w:val="0"/>
      <w:jc w:val="left"/>
    </w:pPr>
    <w:rPr>
      <w:rFonts w:cs="Times New Roman"/>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6">
    <w:name w:val="annotation subject"/>
    <w:basedOn w:val="2"/>
    <w:next w:val="2"/>
    <w:link w:val="15"/>
    <w:unhideWhenUsed/>
    <w:qFormat/>
    <w:uiPriority w:val="99"/>
    <w:rPr>
      <w:b/>
      <w:bCs/>
    </w:rPr>
  </w:style>
  <w:style w:type="character" w:styleId="9">
    <w:name w:val="page number"/>
    <w:basedOn w:val="8"/>
    <w:qFormat/>
    <w:uiPriority w:val="0"/>
  </w:style>
  <w:style w:type="character" w:styleId="10">
    <w:name w:val="FollowedHyperlink"/>
    <w:basedOn w:val="8"/>
    <w:semiHidden/>
    <w:unhideWhenUsed/>
    <w:qFormat/>
    <w:uiPriority w:val="99"/>
    <w:rPr>
      <w:color w:val="262626"/>
      <w:u w:val="none"/>
    </w:rPr>
  </w:style>
  <w:style w:type="character" w:styleId="11">
    <w:name w:val="Hyperlink"/>
    <w:basedOn w:val="8"/>
    <w:semiHidden/>
    <w:unhideWhenUsed/>
    <w:qFormat/>
    <w:uiPriority w:val="99"/>
    <w:rPr>
      <w:color w:val="262626"/>
      <w:u w:val="none"/>
    </w:rPr>
  </w:style>
  <w:style w:type="character" w:styleId="12">
    <w:name w:val="annotation reference"/>
    <w:unhideWhenUsed/>
    <w:qFormat/>
    <w:uiPriority w:val="99"/>
    <w:rPr>
      <w:sz w:val="21"/>
      <w:szCs w:val="21"/>
    </w:rPr>
  </w:style>
  <w:style w:type="character" w:customStyle="1" w:styleId="13">
    <w:name w:val="页眉 Char"/>
    <w:link w:val="5"/>
    <w:semiHidden/>
    <w:qFormat/>
    <w:uiPriority w:val="99"/>
    <w:rPr>
      <w:kern w:val="2"/>
      <w:sz w:val="18"/>
      <w:szCs w:val="18"/>
    </w:rPr>
  </w:style>
  <w:style w:type="character" w:customStyle="1" w:styleId="14">
    <w:name w:val="页脚 Char"/>
    <w:link w:val="4"/>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character" w:customStyle="1" w:styleId="16">
    <w:name w:val="批注框文本 Char"/>
    <w:link w:val="3"/>
    <w:semiHidden/>
    <w:qFormat/>
    <w:uiPriority w:val="99"/>
    <w:rPr>
      <w:kern w:val="2"/>
      <w:sz w:val="18"/>
      <w:szCs w:val="18"/>
    </w:rPr>
  </w:style>
  <w:style w:type="character" w:customStyle="1" w:styleId="17">
    <w:name w:val="批注文字 Char"/>
    <w:link w:val="2"/>
    <w:semiHidden/>
    <w:qFormat/>
    <w:uiPriority w:val="99"/>
    <w:rPr>
      <w:kern w:val="2"/>
      <w:sz w:val="21"/>
      <w:szCs w:val="24"/>
    </w:rPr>
  </w:style>
  <w:style w:type="paragraph" w:customStyle="1" w:styleId="18">
    <w:name w:val="列出段落1"/>
    <w:basedOn w:val="1"/>
    <w:qFormat/>
    <w:uiPriority w:val="34"/>
    <w:pPr>
      <w:ind w:firstLine="420" w:firstLineChars="200"/>
    </w:pPr>
    <w:rPr>
      <w:rFonts w:ascii="Calibri" w:hAnsi="Calibri"/>
      <w:szCs w:val="22"/>
    </w:rPr>
  </w:style>
  <w:style w:type="paragraph" w:customStyle="1" w:styleId="19">
    <w:name w:val="修订1"/>
    <w:hidden/>
    <w:unhideWhenUsed/>
    <w:qFormat/>
    <w:uiPriority w:val="99"/>
    <w:rPr>
      <w:rFonts w:ascii="仿宋_GB2312" w:hAnsi="仿宋" w:eastAsia="仿宋_GB2312" w:cs="方正仿宋简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175</Words>
  <Characters>1004</Characters>
  <Lines>8</Lines>
  <Paragraphs>2</Paragraphs>
  <TotalTime>0</TotalTime>
  <ScaleCrop>false</ScaleCrop>
  <LinksUpToDate>false</LinksUpToDate>
  <CharactersWithSpaces>1177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2021-03-25T14:53:00Z</dcterms:created>
  <dc:creator>Legend User</dc:creator>
  <cp:lastModifiedBy>ysgz</cp:lastModifiedBy>
  <cp:lastPrinted>2019-12-06T15:53:00Z</cp:lastPrinted>
  <dcterms:modified xsi:type="dcterms:W3CDTF">2022-07-18T17:04:20Z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550453206_embed</vt:lpwstr>
  </property>
  <property fmtid="{D5CDD505-2E9C-101B-9397-08002B2CF9AE}" pid="4" name="ICV">
    <vt:lpwstr>C134AEEA625B45438C46E71307C1FD79</vt:lpwstr>
  </property>
</Properties>
</file>