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贵州省中小学生校服产品质量监督抽查实施细则</w:t>
      </w:r>
    </w:p>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（2022年版）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color w:val="000000"/>
          <w:szCs w:val="21"/>
        </w:rPr>
        <w:t>每批次产品抽取样品3件（条、套），其中2件（条、套）作为检验样品，1件（条、套）作为备用样品。</w:t>
      </w:r>
    </w:p>
    <w:p>
      <w:pPr>
        <w:adjustRightInd w:val="0"/>
        <w:snapToGrid w:val="0"/>
        <w:spacing w:line="440" w:lineRule="exact"/>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adjustRightInd w:val="0"/>
        <w:snapToGrid w:val="0"/>
        <w:jc w:val="center"/>
        <w:rPr>
          <w:rFonts w:eastAsia="黑体"/>
          <w:color w:val="000000"/>
          <w:szCs w:val="21"/>
        </w:rPr>
      </w:pPr>
      <w:r>
        <w:rPr>
          <w:rFonts w:hint="eastAsia" w:eastAsia="黑体"/>
          <w:color w:val="000000"/>
          <w:szCs w:val="21"/>
        </w:rPr>
        <w:t>表1</w:t>
      </w:r>
      <w:r>
        <w:rPr>
          <w:rFonts w:eastAsia="黑体"/>
          <w:color w:val="000000"/>
          <w:szCs w:val="21"/>
        </w:rPr>
        <w:t xml:space="preserve"> </w:t>
      </w:r>
      <w:r>
        <w:rPr>
          <w:rFonts w:hint="eastAsia" w:eastAsia="黑体"/>
          <w:color w:val="000000"/>
          <w:szCs w:val="21"/>
        </w:rPr>
        <w:t>中小学生校服</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1890"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2399"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耐湿摩擦色牢度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8</w:t>
            </w:r>
          </w:p>
        </w:tc>
        <w:tc>
          <w:tcPr>
            <w:tcW w:w="1890" w:type="pct"/>
            <w:vAlign w:val="center"/>
          </w:tcPr>
          <w:p>
            <w:pPr>
              <w:adjustRightInd w:val="0"/>
              <w:snapToGrid w:val="0"/>
              <w:jc w:val="center"/>
              <w:rPr>
                <w:rFonts w:ascii="Times New Roman" w:hAnsi="Times New Roman"/>
                <w:color w:val="000000"/>
                <w:szCs w:val="21"/>
              </w:rPr>
            </w:pPr>
            <w:r>
              <w:rPr>
                <w:rFonts w:hint="eastAsia" w:ascii="宋体" w:cs="宋体"/>
                <w:kern w:val="0"/>
                <w:szCs w:val="21"/>
              </w:rPr>
              <w:t>附件锐利性</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9</w:t>
            </w:r>
          </w:p>
        </w:tc>
        <w:tc>
          <w:tcPr>
            <w:tcW w:w="1890" w:type="pct"/>
            <w:vAlign w:val="center"/>
          </w:tcPr>
          <w:p>
            <w:pPr>
              <w:adjustRightInd w:val="0"/>
              <w:snapToGrid w:val="0"/>
              <w:jc w:val="center"/>
              <w:rPr>
                <w:rFonts w:ascii="Times New Roman" w:hAnsi="Times New Roman"/>
                <w:color w:val="000000"/>
                <w:szCs w:val="21"/>
              </w:rPr>
            </w:pPr>
            <w:r>
              <w:rPr>
                <w:rFonts w:hint="eastAsia" w:ascii="宋体" w:cs="宋体"/>
                <w:kern w:val="0"/>
                <w:szCs w:val="21"/>
              </w:rPr>
              <w:t>绳带要求</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10</w:t>
            </w:r>
          </w:p>
        </w:tc>
        <w:tc>
          <w:tcPr>
            <w:tcW w:w="1890" w:type="pct"/>
            <w:vAlign w:val="center"/>
          </w:tcPr>
          <w:p>
            <w:pPr>
              <w:autoSpaceDE w:val="0"/>
              <w:autoSpaceDN w:val="0"/>
              <w:adjustRightInd w:val="0"/>
              <w:jc w:val="center"/>
              <w:rPr>
                <w:rFonts w:ascii="宋体" w:cs="宋体"/>
                <w:kern w:val="0"/>
                <w:szCs w:val="21"/>
              </w:rPr>
            </w:pPr>
            <w:r>
              <w:rPr>
                <w:rFonts w:hint="eastAsia" w:ascii="宋体" w:cs="宋体"/>
                <w:kern w:val="0"/>
                <w:szCs w:val="21"/>
              </w:rPr>
              <w:t>残留金属针</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24121-2009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11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01057.1-2007、FZ/T 01057.2-2007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01057.3-2007、FZ/T 01057.4-2007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2910.1-2009、GB/T 2910.2-2009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2910.3-2009、GB/T 2910.4-2009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2910.6-2009、GB/T 2910.7-2009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2910.8-2009、GB/T 2910.11-2009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2910.12-2009、GB/T 2910.18-2009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2910.20-2009、GB/T 2910.22-2009</w:t>
            </w:r>
          </w:p>
          <w:p>
            <w:pPr>
              <w:adjustRightInd w:val="0"/>
              <w:snapToGrid w:val="0"/>
              <w:jc w:val="center"/>
              <w:rPr>
                <w:rFonts w:ascii="Times New Roman" w:hAnsi="Times New Roman"/>
                <w:color w:val="000000"/>
                <w:szCs w:val="21"/>
              </w:rPr>
            </w:pPr>
            <w:r>
              <w:rPr>
                <w:rFonts w:ascii="Times New Roman" w:hAnsi="Times New Roman"/>
                <w:szCs w:val="22"/>
              </w:rPr>
              <w:t>GB/T 2910.</w:t>
            </w:r>
            <w:r>
              <w:rPr>
                <w:rFonts w:hint="eastAsia" w:ascii="Times New Roman" w:hAnsi="Times New Roman"/>
                <w:szCs w:val="22"/>
              </w:rPr>
              <w:t>101</w:t>
            </w:r>
            <w:r>
              <w:rPr>
                <w:rFonts w:ascii="Times New Roman" w:hAnsi="Times New Roman"/>
                <w:szCs w:val="22"/>
              </w:rPr>
              <w:t>-2009、</w:t>
            </w:r>
            <w:r>
              <w:rPr>
                <w:rFonts w:hint="eastAsia"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01112-2012、FZ/T 01026-2017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01095-2002、</w:t>
            </w:r>
            <w:r>
              <w:rPr>
                <w:rFonts w:ascii="Times New Roman" w:hAnsi="Times New Roman"/>
                <w:color w:val="000000"/>
                <w:szCs w:val="21"/>
              </w:rPr>
              <w:t>GB/T 38015-2019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30003-2009、GB/T 16988-2013</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 xml:space="preserve">GB 18401-2010 </w:t>
      </w:r>
      <w:r>
        <w:rPr>
          <w:rFonts w:hint="eastAsia" w:ascii="Times New Roman" w:hAnsi="Times New Roman"/>
          <w:szCs w:val="21"/>
        </w:rPr>
        <w:t xml:space="preserve">      </w:t>
      </w:r>
      <w:r>
        <w:rPr>
          <w:rFonts w:ascii="Times New Roman" w:hAnsi="Times New Roman"/>
          <w:szCs w:val="21"/>
        </w:rPr>
        <w:t>国家纺织产品基本安全技术规范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 31701-2015       婴幼儿及儿童纺织产品安全技术规范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29862-2013     纺织品 纤维含量的标识</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22853-2019     针织运动服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22854-2009     针织学生服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23328-2009     机织学生服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28468-2012     中小学生交通安全反光校服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GB/T 31888-2015     中小学生校服</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81004-2012     连衣裙、裙套</w:t>
      </w:r>
    </w:p>
    <w:p>
      <w:pPr>
        <w:adjustRightInd w:val="0"/>
        <w:snapToGrid w:val="0"/>
        <w:spacing w:line="440" w:lineRule="exact"/>
        <w:ind w:left="439" w:leftChars="209"/>
        <w:rPr>
          <w:rFonts w:ascii="Times New Roman" w:hAnsi="Times New Roman"/>
          <w:szCs w:val="21"/>
        </w:rPr>
      </w:pPr>
      <w:r>
        <w:rPr>
          <w:rFonts w:hint="eastAsia" w:ascii="Times New Roman" w:hAnsi="Times New Roman"/>
          <w:szCs w:val="21"/>
        </w:rPr>
        <w:t>FZ/T 81007-2012     单、夹服装</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r>
        <w:rPr>
          <w:rFonts w:eastAsia="黑体"/>
          <w:color w:val="000000"/>
          <w:szCs w:val="21"/>
        </w:rPr>
        <w:t xml:space="preserve">4 </w:t>
      </w:r>
      <w:r>
        <w:rPr>
          <w:rFonts w:hint="eastAsia" w:eastAsia="黑体"/>
          <w:color w:val="000000"/>
          <w:szCs w:val="21"/>
        </w:rPr>
        <w:t>附则</w:t>
      </w:r>
    </w:p>
    <w:p>
      <w:pPr>
        <w:snapToGrid w:val="0"/>
        <w:spacing w:line="440" w:lineRule="exact"/>
        <w:ind w:firstLine="420" w:firstLineChars="200"/>
        <w:rPr>
          <w:color w:val="000000"/>
          <w:szCs w:val="21"/>
        </w:rPr>
      </w:pPr>
      <w:bookmarkStart w:id="0" w:name="_GoBack"/>
      <w:r>
        <w:rPr>
          <w:rFonts w:hint="eastAsia" w:asciiTheme="minorEastAsia" w:hAnsiTheme="minorEastAsia" w:eastAsiaTheme="minorEastAsia" w:cstheme="minorEastAsia"/>
          <w:color w:val="000000"/>
          <w:szCs w:val="21"/>
        </w:rPr>
        <w:t>本细则代替《贵州省市场监管局关于发布2022年版贵州省产品质量监督抽查实施细则（第一批）的公告》（黔市监公告〔2022〕46号）中的《贵州省中小学生校服产品质量监督抽查实施细则（2022版）》。</w:t>
      </w:r>
      <w:bookmarkEnd w:id="0"/>
    </w:p>
    <w:p>
      <w:pPr>
        <w:adjustRightInd w:val="0"/>
        <w:snapToGrid w:val="0"/>
        <w:spacing w:line="440" w:lineRule="exact"/>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0E7E"/>
    <w:rsid w:val="00081CBD"/>
    <w:rsid w:val="000976DE"/>
    <w:rsid w:val="000D4520"/>
    <w:rsid w:val="00104FBB"/>
    <w:rsid w:val="0011126F"/>
    <w:rsid w:val="00120E56"/>
    <w:rsid w:val="00121AD2"/>
    <w:rsid w:val="00143BB9"/>
    <w:rsid w:val="00172A27"/>
    <w:rsid w:val="001752B3"/>
    <w:rsid w:val="001809DD"/>
    <w:rsid w:val="001B1B80"/>
    <w:rsid w:val="001C5B9E"/>
    <w:rsid w:val="001E2A58"/>
    <w:rsid w:val="001E5FDD"/>
    <w:rsid w:val="00200F7E"/>
    <w:rsid w:val="00204381"/>
    <w:rsid w:val="00232530"/>
    <w:rsid w:val="00253624"/>
    <w:rsid w:val="00271173"/>
    <w:rsid w:val="002A0EB6"/>
    <w:rsid w:val="002D7664"/>
    <w:rsid w:val="002D7F8A"/>
    <w:rsid w:val="002E0D1D"/>
    <w:rsid w:val="002E31EC"/>
    <w:rsid w:val="002E54BA"/>
    <w:rsid w:val="00315F5D"/>
    <w:rsid w:val="003203A3"/>
    <w:rsid w:val="00365CBE"/>
    <w:rsid w:val="00370478"/>
    <w:rsid w:val="003A7D30"/>
    <w:rsid w:val="003B6032"/>
    <w:rsid w:val="003C388C"/>
    <w:rsid w:val="003D5B53"/>
    <w:rsid w:val="003E61BF"/>
    <w:rsid w:val="003F61BC"/>
    <w:rsid w:val="00403495"/>
    <w:rsid w:val="004104AC"/>
    <w:rsid w:val="0041571C"/>
    <w:rsid w:val="004360C9"/>
    <w:rsid w:val="00445E86"/>
    <w:rsid w:val="00452CA6"/>
    <w:rsid w:val="00457AD3"/>
    <w:rsid w:val="00474E04"/>
    <w:rsid w:val="004C5716"/>
    <w:rsid w:val="004D0C5A"/>
    <w:rsid w:val="004D1178"/>
    <w:rsid w:val="004D6938"/>
    <w:rsid w:val="004E1396"/>
    <w:rsid w:val="004F6A1B"/>
    <w:rsid w:val="005059B8"/>
    <w:rsid w:val="00514960"/>
    <w:rsid w:val="005246DF"/>
    <w:rsid w:val="00532C7D"/>
    <w:rsid w:val="005547B9"/>
    <w:rsid w:val="00563EBC"/>
    <w:rsid w:val="00580242"/>
    <w:rsid w:val="005A57DE"/>
    <w:rsid w:val="005B2B74"/>
    <w:rsid w:val="005F410D"/>
    <w:rsid w:val="0061401E"/>
    <w:rsid w:val="00653ACE"/>
    <w:rsid w:val="00683D59"/>
    <w:rsid w:val="00686C1D"/>
    <w:rsid w:val="006C39AE"/>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356E"/>
    <w:rsid w:val="00795117"/>
    <w:rsid w:val="00797FDC"/>
    <w:rsid w:val="00847CA2"/>
    <w:rsid w:val="00854A39"/>
    <w:rsid w:val="00861A13"/>
    <w:rsid w:val="00895BEA"/>
    <w:rsid w:val="008A3497"/>
    <w:rsid w:val="008A784B"/>
    <w:rsid w:val="008C2891"/>
    <w:rsid w:val="00917A54"/>
    <w:rsid w:val="00920531"/>
    <w:rsid w:val="00947017"/>
    <w:rsid w:val="009508C0"/>
    <w:rsid w:val="009672B3"/>
    <w:rsid w:val="00983208"/>
    <w:rsid w:val="00986DAA"/>
    <w:rsid w:val="009B0D25"/>
    <w:rsid w:val="009C0FEB"/>
    <w:rsid w:val="009E1DB3"/>
    <w:rsid w:val="009E4203"/>
    <w:rsid w:val="009F16E5"/>
    <w:rsid w:val="009F79F0"/>
    <w:rsid w:val="00A01D94"/>
    <w:rsid w:val="00A12535"/>
    <w:rsid w:val="00A14555"/>
    <w:rsid w:val="00A43553"/>
    <w:rsid w:val="00A47A81"/>
    <w:rsid w:val="00A53F64"/>
    <w:rsid w:val="00A75FF7"/>
    <w:rsid w:val="00A82E3B"/>
    <w:rsid w:val="00A84EE9"/>
    <w:rsid w:val="00A85372"/>
    <w:rsid w:val="00AA32FA"/>
    <w:rsid w:val="00AB58F6"/>
    <w:rsid w:val="00AB7EC8"/>
    <w:rsid w:val="00AC5391"/>
    <w:rsid w:val="00AD4B7A"/>
    <w:rsid w:val="00AE1D84"/>
    <w:rsid w:val="00AF3D2A"/>
    <w:rsid w:val="00B01A80"/>
    <w:rsid w:val="00B023F6"/>
    <w:rsid w:val="00B22E26"/>
    <w:rsid w:val="00B23213"/>
    <w:rsid w:val="00B23618"/>
    <w:rsid w:val="00B44C01"/>
    <w:rsid w:val="00B4598B"/>
    <w:rsid w:val="00B47302"/>
    <w:rsid w:val="00B8665C"/>
    <w:rsid w:val="00B92E75"/>
    <w:rsid w:val="00BB6DAB"/>
    <w:rsid w:val="00BD79CA"/>
    <w:rsid w:val="00BE523F"/>
    <w:rsid w:val="00BE6F40"/>
    <w:rsid w:val="00BF2B8C"/>
    <w:rsid w:val="00C137F6"/>
    <w:rsid w:val="00C13E31"/>
    <w:rsid w:val="00C21CDF"/>
    <w:rsid w:val="00C26074"/>
    <w:rsid w:val="00C34172"/>
    <w:rsid w:val="00C40B45"/>
    <w:rsid w:val="00C44E9C"/>
    <w:rsid w:val="00C75FB6"/>
    <w:rsid w:val="00C81F50"/>
    <w:rsid w:val="00C83B0A"/>
    <w:rsid w:val="00C95495"/>
    <w:rsid w:val="00CB2C68"/>
    <w:rsid w:val="00CB7D9D"/>
    <w:rsid w:val="00CD5D2C"/>
    <w:rsid w:val="00CE1E0C"/>
    <w:rsid w:val="00CE277E"/>
    <w:rsid w:val="00CE412B"/>
    <w:rsid w:val="00D016B3"/>
    <w:rsid w:val="00D107A1"/>
    <w:rsid w:val="00D31D57"/>
    <w:rsid w:val="00D47B37"/>
    <w:rsid w:val="00D56867"/>
    <w:rsid w:val="00D62093"/>
    <w:rsid w:val="00D710BD"/>
    <w:rsid w:val="00D735DB"/>
    <w:rsid w:val="00D80BE1"/>
    <w:rsid w:val="00D94914"/>
    <w:rsid w:val="00DE3787"/>
    <w:rsid w:val="00E02A7F"/>
    <w:rsid w:val="00E07880"/>
    <w:rsid w:val="00E12C14"/>
    <w:rsid w:val="00E23D31"/>
    <w:rsid w:val="00E32408"/>
    <w:rsid w:val="00E57DD6"/>
    <w:rsid w:val="00E62061"/>
    <w:rsid w:val="00E65655"/>
    <w:rsid w:val="00E710E0"/>
    <w:rsid w:val="00E7720E"/>
    <w:rsid w:val="00E82621"/>
    <w:rsid w:val="00E94B8D"/>
    <w:rsid w:val="00EA11A5"/>
    <w:rsid w:val="00EB05D5"/>
    <w:rsid w:val="00EC5582"/>
    <w:rsid w:val="00EE701C"/>
    <w:rsid w:val="00EF127A"/>
    <w:rsid w:val="00EF4681"/>
    <w:rsid w:val="00EF7D98"/>
    <w:rsid w:val="00F02CFF"/>
    <w:rsid w:val="00F041CC"/>
    <w:rsid w:val="00F047B9"/>
    <w:rsid w:val="00F13300"/>
    <w:rsid w:val="00F137FF"/>
    <w:rsid w:val="00F15460"/>
    <w:rsid w:val="00F24D81"/>
    <w:rsid w:val="00F26AD2"/>
    <w:rsid w:val="00F37FFC"/>
    <w:rsid w:val="00F427D1"/>
    <w:rsid w:val="00F55BB7"/>
    <w:rsid w:val="00F77C9A"/>
    <w:rsid w:val="00FB576C"/>
    <w:rsid w:val="00FC4DB1"/>
    <w:rsid w:val="00FD2AA6"/>
    <w:rsid w:val="00FD6D81"/>
    <w:rsid w:val="00FD75C6"/>
    <w:rsid w:val="00FE7E8A"/>
    <w:rsid w:val="00FF5126"/>
    <w:rsid w:val="0385268A"/>
    <w:rsid w:val="06AC3180"/>
    <w:rsid w:val="123767B7"/>
    <w:rsid w:val="1C0C4212"/>
    <w:rsid w:val="227F6C37"/>
    <w:rsid w:val="28C25756"/>
    <w:rsid w:val="2B0013F2"/>
    <w:rsid w:val="2EC2549B"/>
    <w:rsid w:val="2FEF318F"/>
    <w:rsid w:val="30F44350"/>
    <w:rsid w:val="373175D4"/>
    <w:rsid w:val="3F241496"/>
    <w:rsid w:val="45397ECA"/>
    <w:rsid w:val="4B16063C"/>
    <w:rsid w:val="4CEC5FD7"/>
    <w:rsid w:val="54786C3F"/>
    <w:rsid w:val="65282E3C"/>
    <w:rsid w:val="67302690"/>
    <w:rsid w:val="69D3709D"/>
    <w:rsid w:val="6AFF3292"/>
    <w:rsid w:val="707E5095"/>
    <w:rsid w:val="70FE4E7D"/>
    <w:rsid w:val="DFF7E0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255</Words>
  <Characters>1455</Characters>
  <Lines>12</Lines>
  <Paragraphs>3</Paragraphs>
  <TotalTime>15</TotalTime>
  <ScaleCrop>false</ScaleCrop>
  <LinksUpToDate>false</LinksUpToDate>
  <CharactersWithSpaces>1707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2022-07-18T16:05:39Z</dcterms:modified>
  <dc:title>××产品质量监督抽查实施细则</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