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贵州省地下通信管道用塑料管产品质量监督抽查实施细则</w:t>
      </w:r>
    </w:p>
    <w:p>
      <w:pPr>
        <w:snapToGrid w:val="0"/>
        <w:spacing w:line="440" w:lineRule="exact"/>
        <w:jc w:val="center"/>
        <w:rPr>
          <w:rFonts w:ascii="Times New Roman" w:hAnsi="Times New Roman" w:eastAsia="方正小标宋简体" w:cs="方正仿宋简体"/>
          <w:color w:val="000000"/>
          <w:sz w:val="32"/>
          <w:szCs w:val="32"/>
        </w:rPr>
      </w:pPr>
      <w:r>
        <w:rPr>
          <w:rFonts w:hint="eastAsia" w:ascii="方正小标宋_GBK" w:eastAsia="方正小标宋_GBK" w:cs="方正仿宋简体"/>
          <w:color w:val="000000"/>
          <w:sz w:val="32"/>
          <w:szCs w:val="32"/>
        </w:rPr>
        <w:t>（2022年版）</w:t>
      </w:r>
    </w:p>
    <w:p>
      <w:pPr>
        <w:snapToGrid w:val="0"/>
        <w:spacing w:line="440" w:lineRule="exact"/>
        <w:rPr>
          <w:rFonts w:ascii="黑体" w:hAnsi="黑体" w:eastAsia="黑体"/>
          <w:szCs w:val="21"/>
        </w:rPr>
      </w:pPr>
    </w:p>
    <w:p>
      <w:pPr>
        <w:snapToGrid w:val="0"/>
        <w:spacing w:line="440" w:lineRule="exact"/>
        <w:rPr>
          <w:rFonts w:ascii="黑体" w:hAnsi="黑体" w:eastAsia="黑体"/>
          <w:szCs w:val="21"/>
        </w:rPr>
      </w:pPr>
      <w:r>
        <w:rPr>
          <w:rFonts w:hint="eastAsia" w:ascii="黑体" w:hAnsi="黑体" w:eastAsia="黑体"/>
          <w:szCs w:val="21"/>
        </w:rPr>
        <w:t>1 抽样方法</w:t>
      </w:r>
    </w:p>
    <w:p>
      <w:pPr>
        <w:adjustRightInd w:val="0"/>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adjustRightInd w:val="0"/>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p>
    <w:p>
      <w:pPr>
        <w:adjustRightInd w:val="0"/>
        <w:snapToGrid w:val="0"/>
        <w:spacing w:line="440" w:lineRule="exact"/>
        <w:ind w:firstLine="420" w:firstLineChars="200"/>
        <w:rPr>
          <w:rFonts w:ascii="宋体" w:hAnsi="宋体"/>
          <w:szCs w:val="21"/>
        </w:rPr>
      </w:pPr>
      <w:r>
        <w:rPr>
          <w:rFonts w:hint="eastAsia" w:ascii="宋体" w:hAnsi="宋体"/>
          <w:color w:val="000000"/>
          <w:szCs w:val="21"/>
        </w:rPr>
        <w:t>每种产品抽取</w:t>
      </w:r>
      <w:r>
        <w:rPr>
          <w:rFonts w:hint="eastAsia" w:ascii="宋体" w:hAnsi="宋体"/>
          <w:szCs w:val="21"/>
        </w:rPr>
        <w:t>8根，每根截取2段，每段长度为1.2m，平均分成2份，1份用作检验样品，另1份作为备用样品。</w:t>
      </w:r>
    </w:p>
    <w:p>
      <w:pPr>
        <w:adjustRightInd w:val="0"/>
        <w:snapToGrid w:val="0"/>
        <w:spacing w:line="440" w:lineRule="exact"/>
        <w:ind w:firstLine="421" w:firstLineChars="200"/>
        <w:rPr>
          <w:rFonts w:ascii="黑体" w:hAnsi="宋体" w:eastAsia="黑体"/>
          <w:b/>
          <w:szCs w:val="21"/>
        </w:rPr>
      </w:pPr>
    </w:p>
    <w:p>
      <w:pPr>
        <w:snapToGrid w:val="0"/>
        <w:spacing w:line="440" w:lineRule="exact"/>
        <w:rPr>
          <w:rFonts w:ascii="黑体" w:hAnsi="宋体" w:eastAsia="黑体"/>
          <w:szCs w:val="21"/>
        </w:rPr>
      </w:pPr>
      <w:r>
        <w:rPr>
          <w:rFonts w:hint="eastAsia" w:ascii="黑体" w:hAnsi="宋体" w:eastAsia="黑体"/>
          <w:szCs w:val="21"/>
        </w:rPr>
        <w:t>2 检验依据</w:t>
      </w:r>
    </w:p>
    <w:p>
      <w:pPr>
        <w:spacing w:line="440" w:lineRule="exact"/>
        <w:ind w:firstLine="420" w:firstLineChars="200"/>
        <w:jc w:val="center"/>
        <w:rPr>
          <w:rFonts w:ascii="宋体" w:cs="Sim Sun"/>
          <w:color w:val="000000"/>
          <w:kern w:val="0"/>
          <w:szCs w:val="21"/>
        </w:rPr>
      </w:pPr>
      <w:r>
        <w:rPr>
          <w:rFonts w:hint="eastAsia" w:ascii="黑体" w:hAnsi="黑体" w:eastAsia="黑体" w:cs="黑体"/>
          <w:color w:val="000000"/>
          <w:kern w:val="0"/>
          <w:szCs w:val="21"/>
        </w:rPr>
        <w:t>表1  地下通信管道用塑料管-PVC实壁管</w:t>
      </w:r>
    </w:p>
    <w:tbl>
      <w:tblPr>
        <w:tblStyle w:val="5"/>
        <w:tblW w:w="83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3277"/>
        <w:gridCol w:w="4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54"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277" w:type="dxa"/>
            <w:vMerge w:val="restart"/>
            <w:vAlign w:val="center"/>
          </w:tcPr>
          <w:p>
            <w:pPr>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4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54" w:type="dxa"/>
            <w:vMerge w:val="continue"/>
            <w:vAlign w:val="center"/>
          </w:tcPr>
          <w:p>
            <w:pPr>
              <w:jc w:val="center"/>
              <w:rPr>
                <w:rFonts w:ascii="宋体" w:hAnsi="宋体" w:cs="宋体"/>
                <w:sz w:val="18"/>
                <w:szCs w:val="18"/>
              </w:rPr>
            </w:pPr>
          </w:p>
        </w:tc>
        <w:tc>
          <w:tcPr>
            <w:tcW w:w="3277" w:type="dxa"/>
            <w:vMerge w:val="continue"/>
            <w:vAlign w:val="center"/>
          </w:tcPr>
          <w:p>
            <w:pPr>
              <w:adjustRightInd w:val="0"/>
              <w:snapToGrid w:val="0"/>
              <w:jc w:val="center"/>
              <w:rPr>
                <w:rFonts w:ascii="宋体" w:hAnsi="宋体" w:cs="宋体"/>
                <w:sz w:val="18"/>
                <w:szCs w:val="18"/>
              </w:rPr>
            </w:pPr>
          </w:p>
        </w:tc>
        <w:tc>
          <w:tcPr>
            <w:tcW w:w="4440"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5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277" w:type="dxa"/>
            <w:vAlign w:val="center"/>
          </w:tcPr>
          <w:p>
            <w:pPr>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平均外径</w:t>
            </w:r>
          </w:p>
        </w:tc>
        <w:tc>
          <w:tcPr>
            <w:tcW w:w="444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5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277" w:type="dxa"/>
            <w:vAlign w:val="center"/>
          </w:tcPr>
          <w:p>
            <w:pPr>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壁厚</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5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277" w:type="dxa"/>
            <w:vAlign w:val="center"/>
          </w:tcPr>
          <w:p>
            <w:pPr>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拉伸屈服强度</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5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277" w:type="dxa"/>
            <w:vAlign w:val="center"/>
          </w:tcPr>
          <w:p>
            <w:pPr>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5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277" w:type="dxa"/>
            <w:vAlign w:val="center"/>
          </w:tcPr>
          <w:p>
            <w:pPr>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维卡软化温度</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5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277" w:type="dxa"/>
            <w:vAlign w:val="center"/>
          </w:tcPr>
          <w:p>
            <w:pPr>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环刚度</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5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277" w:type="dxa"/>
            <w:vAlign w:val="center"/>
          </w:tcPr>
          <w:p>
            <w:pPr>
              <w:adjustRightInd w:val="0"/>
              <w:snapToGrid w:val="0"/>
              <w:jc w:val="center"/>
              <w:rPr>
                <w:rFonts w:ascii="宋体" w:hAnsi="宋体" w:cs="宋体"/>
                <w:color w:val="000000"/>
                <w:kern w:val="0"/>
                <w:sz w:val="18"/>
                <w:szCs w:val="18"/>
              </w:rPr>
            </w:pPr>
            <w:r>
              <w:rPr>
                <w:rFonts w:hint="eastAsia" w:ascii="宋体" w:hAnsi="宋体" w:cs="宋体"/>
                <w:color w:val="000000"/>
                <w:kern w:val="0"/>
                <w:sz w:val="18"/>
                <w:szCs w:val="18"/>
              </w:rPr>
              <w:t>复原率</w:t>
            </w:r>
          </w:p>
        </w:tc>
        <w:tc>
          <w:tcPr>
            <w:tcW w:w="4440" w:type="dxa"/>
            <w:vMerge w:val="continue"/>
            <w:vAlign w:val="center"/>
          </w:tcPr>
          <w:p>
            <w:pPr>
              <w:jc w:val="center"/>
              <w:rPr>
                <w:rFonts w:ascii="宋体" w:hAnsi="宋体" w:cs="宋体"/>
                <w:color w:val="000000"/>
                <w:kern w:val="0"/>
                <w:sz w:val="18"/>
                <w:szCs w:val="18"/>
              </w:rPr>
            </w:pPr>
          </w:p>
        </w:tc>
      </w:tr>
    </w:tbl>
    <w:p>
      <w:pPr>
        <w:spacing w:line="440" w:lineRule="exact"/>
        <w:jc w:val="center"/>
        <w:rPr>
          <w:rFonts w:ascii="黑体" w:hAnsi="黑体" w:eastAsia="黑体" w:cs="黑体"/>
          <w:color w:val="000000"/>
          <w:kern w:val="0"/>
          <w:szCs w:val="21"/>
        </w:rPr>
      </w:pPr>
    </w:p>
    <w:p>
      <w:pPr>
        <w:spacing w:line="440" w:lineRule="exact"/>
        <w:jc w:val="center"/>
        <w:rPr>
          <w:rFonts w:ascii="黑体" w:hAnsi="黑体" w:eastAsia="黑体" w:cs="黑体"/>
          <w:color w:val="000000"/>
          <w:kern w:val="0"/>
          <w:szCs w:val="21"/>
        </w:rPr>
      </w:pPr>
      <w:r>
        <w:rPr>
          <w:rFonts w:hint="eastAsia" w:ascii="黑体" w:hAnsi="黑体" w:eastAsia="黑体" w:cs="黑体"/>
          <w:color w:val="000000"/>
          <w:kern w:val="0"/>
          <w:szCs w:val="21"/>
        </w:rPr>
        <w:t>表2 地下通信管道用塑料管-PE实壁管</w:t>
      </w:r>
    </w:p>
    <w:tbl>
      <w:tblPr>
        <w:tblStyle w:val="5"/>
        <w:tblW w:w="8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
        <w:gridCol w:w="3330"/>
        <w:gridCol w:w="4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86"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33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2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86" w:type="dxa"/>
            <w:vMerge w:val="continue"/>
            <w:vAlign w:val="center"/>
          </w:tcPr>
          <w:p>
            <w:pPr>
              <w:jc w:val="center"/>
              <w:rPr>
                <w:rFonts w:ascii="宋体" w:hAnsi="宋体" w:cs="宋体"/>
                <w:sz w:val="18"/>
                <w:szCs w:val="18"/>
              </w:rPr>
            </w:pPr>
          </w:p>
        </w:tc>
        <w:tc>
          <w:tcPr>
            <w:tcW w:w="3330" w:type="dxa"/>
            <w:vMerge w:val="continue"/>
            <w:vAlign w:val="center"/>
          </w:tcPr>
          <w:p>
            <w:pPr>
              <w:jc w:val="center"/>
              <w:rPr>
                <w:rFonts w:ascii="宋体" w:hAnsi="宋体" w:cs="宋体"/>
                <w:sz w:val="18"/>
                <w:szCs w:val="18"/>
              </w:rPr>
            </w:pPr>
          </w:p>
        </w:tc>
        <w:tc>
          <w:tcPr>
            <w:tcW w:w="4425"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6"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33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平均外径</w:t>
            </w:r>
          </w:p>
        </w:tc>
        <w:tc>
          <w:tcPr>
            <w:tcW w:w="442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6"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33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壁厚</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6"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330" w:type="dxa"/>
            <w:vAlign w:val="center"/>
          </w:tcPr>
          <w:p>
            <w:pPr>
              <w:jc w:val="center"/>
              <w:rPr>
                <w:rFonts w:ascii="宋体" w:hAnsi="宋体" w:cs="宋体"/>
                <w:color w:val="000000"/>
                <w:kern w:val="0"/>
                <w:sz w:val="18"/>
                <w:szCs w:val="18"/>
              </w:rPr>
            </w:pPr>
            <w:r>
              <w:rPr>
                <w:rFonts w:hint="eastAsia" w:ascii="宋体" w:hAnsi="宋体" w:cs="宋体"/>
                <w:kern w:val="0"/>
                <w:sz w:val="18"/>
                <w:szCs w:val="18"/>
              </w:rPr>
              <w:t>拉伸强度</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6"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33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断裂伸长率</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6"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33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6"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33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环刚度</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6"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33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复原率</w:t>
            </w:r>
          </w:p>
        </w:tc>
        <w:tc>
          <w:tcPr>
            <w:tcW w:w="4425" w:type="dxa"/>
            <w:vMerge w:val="continue"/>
            <w:vAlign w:val="center"/>
          </w:tcPr>
          <w:p>
            <w:pPr>
              <w:jc w:val="center"/>
              <w:rPr>
                <w:rFonts w:ascii="宋体" w:hAnsi="宋体" w:cs="宋体"/>
                <w:color w:val="000000"/>
                <w:kern w:val="0"/>
                <w:sz w:val="18"/>
                <w:szCs w:val="18"/>
              </w:rPr>
            </w:pPr>
          </w:p>
        </w:tc>
      </w:tr>
    </w:tbl>
    <w:p>
      <w:pPr>
        <w:spacing w:line="440" w:lineRule="exact"/>
        <w:rPr>
          <w:rFonts w:ascii="宋体" w:cs="Sim Sun"/>
          <w:color w:val="000000"/>
          <w:kern w:val="0"/>
          <w:szCs w:val="21"/>
        </w:rPr>
      </w:pPr>
    </w:p>
    <w:p>
      <w:pPr>
        <w:spacing w:line="440" w:lineRule="exact"/>
        <w:ind w:firstLine="420" w:firstLineChars="200"/>
        <w:jc w:val="center"/>
        <w:rPr>
          <w:rFonts w:ascii="宋体" w:cs="Sim Sun"/>
          <w:color w:val="000000"/>
          <w:kern w:val="0"/>
          <w:szCs w:val="21"/>
        </w:rPr>
      </w:pPr>
      <w:r>
        <w:rPr>
          <w:rFonts w:hint="eastAsia" w:ascii="黑体" w:hAnsi="黑体" w:eastAsia="黑体" w:cs="黑体"/>
          <w:color w:val="000000"/>
          <w:kern w:val="0"/>
          <w:szCs w:val="21"/>
        </w:rPr>
        <w:t>表3  地下通信管道用塑料管-PVC双壁波纹管</w:t>
      </w:r>
    </w:p>
    <w:tbl>
      <w:tblPr>
        <w:tblStyle w:val="5"/>
        <w:tblW w:w="8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3318"/>
        <w:gridCol w:w="4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83"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318"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4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83" w:type="dxa"/>
            <w:vMerge w:val="continue"/>
            <w:vAlign w:val="center"/>
          </w:tcPr>
          <w:p>
            <w:pPr>
              <w:jc w:val="center"/>
              <w:rPr>
                <w:rFonts w:ascii="宋体" w:hAnsi="宋体" w:cs="宋体"/>
                <w:sz w:val="18"/>
                <w:szCs w:val="18"/>
              </w:rPr>
            </w:pPr>
          </w:p>
        </w:tc>
        <w:tc>
          <w:tcPr>
            <w:tcW w:w="3318" w:type="dxa"/>
            <w:vMerge w:val="continue"/>
            <w:vAlign w:val="center"/>
          </w:tcPr>
          <w:p>
            <w:pPr>
              <w:jc w:val="center"/>
              <w:rPr>
                <w:rFonts w:ascii="宋体" w:hAnsi="宋体" w:cs="宋体"/>
                <w:sz w:val="18"/>
                <w:szCs w:val="18"/>
              </w:rPr>
            </w:pPr>
          </w:p>
        </w:tc>
        <w:tc>
          <w:tcPr>
            <w:tcW w:w="4440"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平均外径</w:t>
            </w:r>
          </w:p>
        </w:tc>
        <w:tc>
          <w:tcPr>
            <w:tcW w:w="444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最小平均内径</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最小层压壁厚</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最小内层壁厚</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环刚度</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热老化后扁平试验</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复原率</w:t>
            </w:r>
          </w:p>
        </w:tc>
        <w:tc>
          <w:tcPr>
            <w:tcW w:w="4440" w:type="dxa"/>
            <w:vMerge w:val="continue"/>
            <w:vAlign w:val="center"/>
          </w:tcPr>
          <w:p>
            <w:pPr>
              <w:jc w:val="center"/>
              <w:rPr>
                <w:rFonts w:ascii="宋体" w:hAnsi="宋体" w:cs="宋体"/>
                <w:color w:val="000000"/>
                <w:kern w:val="0"/>
                <w:sz w:val="18"/>
                <w:szCs w:val="18"/>
              </w:rPr>
            </w:pPr>
          </w:p>
        </w:tc>
      </w:tr>
    </w:tbl>
    <w:p>
      <w:pPr>
        <w:spacing w:line="440" w:lineRule="exact"/>
        <w:jc w:val="left"/>
        <w:rPr>
          <w:rFonts w:ascii="宋体" w:hAnsi="宋体" w:cs="宋体"/>
          <w:color w:val="000000"/>
          <w:kern w:val="0"/>
          <w:szCs w:val="21"/>
        </w:rPr>
      </w:pPr>
    </w:p>
    <w:p>
      <w:pPr>
        <w:spacing w:line="440" w:lineRule="exact"/>
        <w:ind w:firstLine="420" w:firstLineChars="200"/>
        <w:jc w:val="center"/>
        <w:rPr>
          <w:rFonts w:ascii="黑体" w:hAnsi="黑体" w:eastAsia="黑体" w:cs="黑体"/>
          <w:color w:val="000000"/>
          <w:kern w:val="0"/>
          <w:szCs w:val="21"/>
        </w:rPr>
      </w:pPr>
      <w:r>
        <w:rPr>
          <w:rFonts w:hint="eastAsia" w:ascii="黑体" w:hAnsi="黑体" w:eastAsia="黑体" w:cs="黑体"/>
          <w:color w:val="000000"/>
          <w:kern w:val="0"/>
          <w:szCs w:val="21"/>
        </w:rPr>
        <w:t>表4  地下通信管道用塑料管-PE双壁波纹管</w:t>
      </w:r>
    </w:p>
    <w:tbl>
      <w:tblPr>
        <w:tblStyle w:val="5"/>
        <w:tblW w:w="8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3318"/>
        <w:gridCol w:w="4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583"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318"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4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583" w:type="dxa"/>
            <w:vMerge w:val="continue"/>
            <w:vAlign w:val="center"/>
          </w:tcPr>
          <w:p>
            <w:pPr>
              <w:jc w:val="center"/>
              <w:rPr>
                <w:rFonts w:ascii="宋体" w:hAnsi="宋体" w:cs="宋体"/>
                <w:sz w:val="18"/>
                <w:szCs w:val="18"/>
              </w:rPr>
            </w:pPr>
          </w:p>
        </w:tc>
        <w:tc>
          <w:tcPr>
            <w:tcW w:w="3318" w:type="dxa"/>
            <w:vMerge w:val="continue"/>
            <w:vAlign w:val="center"/>
          </w:tcPr>
          <w:p>
            <w:pPr>
              <w:jc w:val="center"/>
              <w:rPr>
                <w:rFonts w:ascii="宋体" w:hAnsi="宋体" w:cs="宋体"/>
                <w:sz w:val="18"/>
                <w:szCs w:val="18"/>
              </w:rPr>
            </w:pPr>
          </w:p>
        </w:tc>
        <w:tc>
          <w:tcPr>
            <w:tcW w:w="4440"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平均外径</w:t>
            </w:r>
          </w:p>
        </w:tc>
        <w:tc>
          <w:tcPr>
            <w:tcW w:w="444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最小平均内径</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最小层压壁厚</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最小内层壁厚</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热老化扁平试验</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环刚度</w:t>
            </w:r>
          </w:p>
        </w:tc>
        <w:tc>
          <w:tcPr>
            <w:tcW w:w="444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331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复原率</w:t>
            </w:r>
          </w:p>
        </w:tc>
        <w:tc>
          <w:tcPr>
            <w:tcW w:w="4440" w:type="dxa"/>
            <w:vMerge w:val="continue"/>
            <w:vAlign w:val="center"/>
          </w:tcPr>
          <w:p>
            <w:pPr>
              <w:jc w:val="center"/>
              <w:rPr>
                <w:rFonts w:ascii="宋体" w:hAnsi="宋体" w:cs="宋体"/>
                <w:color w:val="000000"/>
                <w:kern w:val="0"/>
                <w:sz w:val="18"/>
                <w:szCs w:val="18"/>
              </w:rPr>
            </w:pPr>
          </w:p>
        </w:tc>
      </w:tr>
    </w:tbl>
    <w:p>
      <w:pPr>
        <w:jc w:val="left"/>
        <w:rPr>
          <w:rFonts w:ascii="宋体" w:hAnsi="宋体" w:cs="宋体"/>
          <w:color w:val="000000"/>
          <w:kern w:val="0"/>
          <w:szCs w:val="21"/>
        </w:rPr>
      </w:pPr>
      <w:r>
        <w:rPr>
          <w:rFonts w:hint="eastAsia" w:ascii="宋体" w:hAnsi="宋体" w:cs="宋体"/>
          <w:color w:val="000000"/>
          <w:kern w:val="0"/>
          <w:szCs w:val="21"/>
        </w:rPr>
        <w:t xml:space="preserve">   </w:t>
      </w:r>
    </w:p>
    <w:p>
      <w:pPr>
        <w:rPr>
          <w:rFonts w:ascii="黑体" w:hAnsi="黑体" w:eastAsia="黑体" w:cs="黑体"/>
          <w:color w:val="000000"/>
          <w:kern w:val="0"/>
          <w:szCs w:val="21"/>
        </w:rPr>
      </w:pPr>
    </w:p>
    <w:p>
      <w:pPr>
        <w:ind w:firstLine="420" w:firstLineChars="200"/>
        <w:jc w:val="center"/>
        <w:rPr>
          <w:rFonts w:ascii="宋体" w:cs="Sim Sun"/>
          <w:color w:val="000000"/>
          <w:kern w:val="0"/>
          <w:szCs w:val="21"/>
        </w:rPr>
      </w:pPr>
      <w:r>
        <w:rPr>
          <w:rFonts w:hint="eastAsia" w:ascii="黑体" w:hAnsi="黑体" w:eastAsia="黑体" w:cs="黑体"/>
          <w:color w:val="000000"/>
          <w:kern w:val="0"/>
          <w:szCs w:val="21"/>
        </w:rPr>
        <w:t>表5 地下通信管道用塑料管-PVC梅花管</w:t>
      </w:r>
    </w:p>
    <w:tbl>
      <w:tblPr>
        <w:tblStyle w:val="5"/>
        <w:tblW w:w="83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3333"/>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583"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333"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1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583" w:type="dxa"/>
            <w:vMerge w:val="continue"/>
            <w:vAlign w:val="center"/>
          </w:tcPr>
          <w:p>
            <w:pPr>
              <w:jc w:val="center"/>
              <w:rPr>
                <w:rFonts w:ascii="宋体" w:hAnsi="宋体" w:cs="宋体"/>
                <w:sz w:val="18"/>
                <w:szCs w:val="18"/>
              </w:rPr>
            </w:pPr>
          </w:p>
        </w:tc>
        <w:tc>
          <w:tcPr>
            <w:tcW w:w="3333" w:type="dxa"/>
            <w:vMerge w:val="continue"/>
            <w:vAlign w:val="center"/>
          </w:tcPr>
          <w:p>
            <w:pPr>
              <w:jc w:val="center"/>
              <w:rPr>
                <w:rFonts w:ascii="宋体" w:hAnsi="宋体" w:cs="宋体"/>
                <w:sz w:val="18"/>
                <w:szCs w:val="18"/>
              </w:rPr>
            </w:pPr>
          </w:p>
        </w:tc>
        <w:tc>
          <w:tcPr>
            <w:tcW w:w="4410"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33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内孔直径</w:t>
            </w:r>
          </w:p>
        </w:tc>
        <w:tc>
          <w:tcPr>
            <w:tcW w:w="441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33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内壁厚</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33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外壁厚</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33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拉伸屈服强度</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33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33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维卡软化温度</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33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管材刚度</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8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333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复原率</w:t>
            </w:r>
          </w:p>
        </w:tc>
        <w:tc>
          <w:tcPr>
            <w:tcW w:w="4410" w:type="dxa"/>
            <w:vMerge w:val="continue"/>
            <w:vAlign w:val="center"/>
          </w:tcPr>
          <w:p>
            <w:pPr>
              <w:jc w:val="center"/>
              <w:rPr>
                <w:rFonts w:ascii="宋体" w:hAnsi="宋体" w:cs="宋体"/>
                <w:color w:val="000000"/>
                <w:kern w:val="0"/>
                <w:sz w:val="18"/>
                <w:szCs w:val="18"/>
              </w:rPr>
            </w:pPr>
          </w:p>
        </w:tc>
      </w:tr>
    </w:tbl>
    <w:p>
      <w:pPr>
        <w:spacing w:line="440" w:lineRule="exact"/>
        <w:rPr>
          <w:rFonts w:ascii="宋体" w:hAnsi="宋体" w:cs="宋体"/>
          <w:color w:val="000000"/>
          <w:kern w:val="0"/>
          <w:szCs w:val="21"/>
        </w:rPr>
      </w:pPr>
      <w:r>
        <w:rPr>
          <w:rFonts w:hint="eastAsia" w:ascii="宋体" w:hAnsi="宋体" w:cs="宋体"/>
          <w:color w:val="000000"/>
          <w:kern w:val="0"/>
          <w:szCs w:val="21"/>
        </w:rPr>
        <w:t xml:space="preserve">    </w:t>
      </w:r>
    </w:p>
    <w:p>
      <w:pPr>
        <w:spacing w:line="440" w:lineRule="exact"/>
        <w:jc w:val="center"/>
        <w:rPr>
          <w:rFonts w:ascii="宋体" w:cs="Sim Sun"/>
          <w:color w:val="000000"/>
          <w:kern w:val="0"/>
          <w:szCs w:val="21"/>
        </w:rPr>
      </w:pPr>
      <w:r>
        <w:rPr>
          <w:rFonts w:hint="eastAsia" w:ascii="黑体" w:hAnsi="黑体" w:eastAsia="黑体" w:cs="黑体"/>
          <w:color w:val="000000"/>
          <w:kern w:val="0"/>
          <w:szCs w:val="21"/>
        </w:rPr>
        <w:t>表6  地下通信管道用塑料管-PE梅花管</w:t>
      </w:r>
    </w:p>
    <w:tbl>
      <w:tblPr>
        <w:tblStyle w:val="5"/>
        <w:tblW w:w="8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3268"/>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63"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268"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1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63" w:type="dxa"/>
            <w:vMerge w:val="continue"/>
            <w:vAlign w:val="center"/>
          </w:tcPr>
          <w:p>
            <w:pPr>
              <w:jc w:val="center"/>
              <w:rPr>
                <w:rFonts w:ascii="宋体" w:hAnsi="宋体" w:cs="宋体"/>
                <w:sz w:val="18"/>
                <w:szCs w:val="18"/>
              </w:rPr>
            </w:pPr>
          </w:p>
        </w:tc>
        <w:tc>
          <w:tcPr>
            <w:tcW w:w="3268" w:type="dxa"/>
            <w:vMerge w:val="continue"/>
            <w:vAlign w:val="center"/>
          </w:tcPr>
          <w:p>
            <w:pPr>
              <w:jc w:val="center"/>
              <w:rPr>
                <w:rFonts w:ascii="宋体" w:hAnsi="宋体" w:cs="宋体"/>
                <w:sz w:val="18"/>
                <w:szCs w:val="18"/>
              </w:rPr>
            </w:pPr>
          </w:p>
        </w:tc>
        <w:tc>
          <w:tcPr>
            <w:tcW w:w="4410"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26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内孔直径</w:t>
            </w:r>
          </w:p>
        </w:tc>
        <w:tc>
          <w:tcPr>
            <w:tcW w:w="441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26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内壁厚</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26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外壁厚</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26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拉伸强度</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26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断裂伸长率</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26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26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管材刚度</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3268"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复原率</w:t>
            </w:r>
          </w:p>
        </w:tc>
        <w:tc>
          <w:tcPr>
            <w:tcW w:w="4410" w:type="dxa"/>
            <w:vMerge w:val="continue"/>
            <w:vAlign w:val="center"/>
          </w:tcPr>
          <w:p>
            <w:pPr>
              <w:jc w:val="center"/>
              <w:rPr>
                <w:rFonts w:ascii="宋体" w:hAnsi="宋体" w:cs="宋体"/>
                <w:color w:val="000000"/>
                <w:kern w:val="0"/>
                <w:sz w:val="18"/>
                <w:szCs w:val="18"/>
              </w:rPr>
            </w:pPr>
          </w:p>
        </w:tc>
      </w:tr>
    </w:tbl>
    <w:p>
      <w:pPr>
        <w:spacing w:line="440" w:lineRule="exact"/>
        <w:jc w:val="left"/>
        <w:rPr>
          <w:rFonts w:ascii="黑体" w:hAnsi="黑体" w:eastAsia="黑体" w:cs="黑体"/>
          <w:color w:val="000000"/>
          <w:kern w:val="0"/>
          <w:szCs w:val="21"/>
        </w:rPr>
      </w:pPr>
      <w:r>
        <w:rPr>
          <w:rFonts w:hint="eastAsia" w:ascii="宋体" w:hAnsi="宋体" w:cs="宋体"/>
          <w:color w:val="000000"/>
          <w:kern w:val="0"/>
          <w:szCs w:val="21"/>
        </w:rPr>
        <w:t xml:space="preserve"> </w:t>
      </w:r>
    </w:p>
    <w:p>
      <w:pPr>
        <w:spacing w:line="440" w:lineRule="exact"/>
        <w:ind w:firstLine="840" w:firstLineChars="400"/>
        <w:rPr>
          <w:rFonts w:ascii="黑体" w:hAnsi="黑体" w:eastAsia="黑体" w:cs="黑体"/>
          <w:color w:val="000000"/>
          <w:kern w:val="0"/>
          <w:szCs w:val="21"/>
        </w:rPr>
      </w:pPr>
      <w:r>
        <w:rPr>
          <w:rFonts w:hint="eastAsia" w:ascii="黑体" w:hAnsi="黑体" w:eastAsia="黑体" w:cs="黑体"/>
          <w:color w:val="000000"/>
          <w:kern w:val="0"/>
          <w:szCs w:val="21"/>
        </w:rPr>
        <w:t>表7  埋地式高压电力电缆用氯化聚氯乙烯（PVC-C）套管</w:t>
      </w:r>
    </w:p>
    <w:tbl>
      <w:tblPr>
        <w:tblStyle w:val="5"/>
        <w:tblW w:w="83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3253"/>
        <w:gridCol w:w="4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63"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253"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1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63" w:type="dxa"/>
            <w:vMerge w:val="continue"/>
            <w:vAlign w:val="center"/>
          </w:tcPr>
          <w:p>
            <w:pPr>
              <w:jc w:val="center"/>
              <w:rPr>
                <w:rFonts w:ascii="宋体" w:hAnsi="宋体" w:cs="宋体"/>
                <w:sz w:val="18"/>
                <w:szCs w:val="18"/>
              </w:rPr>
            </w:pPr>
          </w:p>
        </w:tc>
        <w:tc>
          <w:tcPr>
            <w:tcW w:w="3253" w:type="dxa"/>
            <w:vMerge w:val="continue"/>
            <w:vAlign w:val="center"/>
          </w:tcPr>
          <w:p>
            <w:pPr>
              <w:jc w:val="center"/>
              <w:rPr>
                <w:rFonts w:ascii="宋体" w:hAnsi="宋体" w:cs="宋体"/>
                <w:sz w:val="18"/>
                <w:szCs w:val="18"/>
              </w:rPr>
            </w:pPr>
          </w:p>
        </w:tc>
        <w:tc>
          <w:tcPr>
            <w:tcW w:w="4410"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25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平均外径</w:t>
            </w:r>
          </w:p>
        </w:tc>
        <w:tc>
          <w:tcPr>
            <w:tcW w:w="4410"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QB/T 2479-2005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25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公称壁厚</w:t>
            </w:r>
          </w:p>
        </w:tc>
        <w:tc>
          <w:tcPr>
            <w:tcW w:w="4410"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25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维卡软化温度</w:t>
            </w:r>
          </w:p>
        </w:tc>
        <w:tc>
          <w:tcPr>
            <w:tcW w:w="441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25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环段热压缩力</w:t>
            </w:r>
          </w:p>
        </w:tc>
        <w:tc>
          <w:tcPr>
            <w:tcW w:w="441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QB/T 2479-2005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25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体积电阻率</w:t>
            </w:r>
          </w:p>
        </w:tc>
        <w:tc>
          <w:tcPr>
            <w:tcW w:w="441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QB/T 2479-2005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253"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10"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GB/T 14152-2001</w:t>
            </w:r>
          </w:p>
        </w:tc>
      </w:tr>
    </w:tbl>
    <w:p>
      <w:pPr>
        <w:spacing w:line="440" w:lineRule="exact"/>
        <w:rPr>
          <w:rFonts w:ascii="宋体" w:hAnsi="宋体" w:cs="宋体"/>
          <w:color w:val="000000"/>
          <w:kern w:val="0"/>
          <w:szCs w:val="21"/>
        </w:rPr>
      </w:pPr>
      <w:r>
        <w:rPr>
          <w:rFonts w:hint="eastAsia" w:ascii="宋体" w:hAnsi="宋体" w:cs="宋体"/>
          <w:color w:val="000000"/>
          <w:kern w:val="0"/>
          <w:szCs w:val="21"/>
        </w:rPr>
        <w:t xml:space="preserve">    </w:t>
      </w:r>
    </w:p>
    <w:p>
      <w:pPr>
        <w:spacing w:line="440" w:lineRule="exact"/>
        <w:jc w:val="center"/>
        <w:rPr>
          <w:rFonts w:ascii="宋体" w:cs="Sim Sun"/>
          <w:color w:val="000000"/>
          <w:kern w:val="0"/>
          <w:szCs w:val="21"/>
        </w:rPr>
      </w:pPr>
      <w:r>
        <w:rPr>
          <w:rFonts w:hint="eastAsia" w:ascii="黑体" w:hAnsi="黑体" w:eastAsia="黑体" w:cs="黑体"/>
          <w:color w:val="000000"/>
          <w:kern w:val="0"/>
          <w:szCs w:val="21"/>
        </w:rPr>
        <w:t>表8  埋地通讯用多孔一体塑料管材-PVC多孔一体管</w:t>
      </w:r>
    </w:p>
    <w:tbl>
      <w:tblPr>
        <w:tblStyle w:val="5"/>
        <w:tblW w:w="8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3249"/>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67"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249"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39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67" w:type="dxa"/>
            <w:vMerge w:val="continue"/>
            <w:vAlign w:val="center"/>
          </w:tcPr>
          <w:p>
            <w:pPr>
              <w:jc w:val="center"/>
              <w:rPr>
                <w:rFonts w:ascii="宋体" w:hAnsi="宋体" w:cs="宋体"/>
                <w:sz w:val="18"/>
                <w:szCs w:val="18"/>
              </w:rPr>
            </w:pPr>
          </w:p>
        </w:tc>
        <w:tc>
          <w:tcPr>
            <w:tcW w:w="3249" w:type="dxa"/>
            <w:vMerge w:val="continue"/>
            <w:vAlign w:val="center"/>
          </w:tcPr>
          <w:p>
            <w:pPr>
              <w:jc w:val="center"/>
              <w:rPr>
                <w:rFonts w:ascii="宋体" w:hAnsi="宋体" w:cs="宋体"/>
                <w:sz w:val="18"/>
                <w:szCs w:val="18"/>
              </w:rPr>
            </w:pPr>
          </w:p>
        </w:tc>
        <w:tc>
          <w:tcPr>
            <w:tcW w:w="4395"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24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子孔尺寸</w:t>
            </w:r>
          </w:p>
        </w:tc>
        <w:tc>
          <w:tcPr>
            <w:tcW w:w="4395" w:type="dxa"/>
            <w:vMerge w:val="restart"/>
            <w:vAlign w:val="center"/>
          </w:tcPr>
          <w:p>
            <w:pPr>
              <w:jc w:val="center"/>
              <w:rPr>
                <w:rFonts w:ascii="宋体" w:hAnsi="宋体" w:cs="宋体"/>
                <w:color w:val="000000"/>
                <w:kern w:val="0"/>
                <w:sz w:val="18"/>
                <w:szCs w:val="18"/>
              </w:rPr>
            </w:pPr>
            <w:r>
              <w:rPr>
                <w:rFonts w:hint="eastAsia" w:ascii="宋体" w:hAnsi="宋体" w:cs="宋体"/>
                <w:sz w:val="18"/>
                <w:szCs w:val="18"/>
              </w:rPr>
              <w:t>QB/T 2667.1-2004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24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最小内壁厚</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24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最小外壁厚</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24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拉伸屈服强度</w:t>
            </w:r>
          </w:p>
        </w:tc>
        <w:tc>
          <w:tcPr>
            <w:tcW w:w="439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24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维卡软化温度</w:t>
            </w:r>
          </w:p>
        </w:tc>
        <w:tc>
          <w:tcPr>
            <w:tcW w:w="439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24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r>
              <w:rPr>
                <w:rFonts w:hint="eastAsia" w:ascii="宋体" w:hAnsi="宋体" w:cs="宋体"/>
                <w:kern w:val="0"/>
                <w:sz w:val="18"/>
                <w:szCs w:val="18"/>
              </w:rPr>
              <w:t>（0℃）</w:t>
            </w:r>
          </w:p>
        </w:tc>
        <w:tc>
          <w:tcPr>
            <w:tcW w:w="4395" w:type="dxa"/>
            <w:vAlign w:val="center"/>
          </w:tcPr>
          <w:p>
            <w:pPr>
              <w:jc w:val="center"/>
              <w:rPr>
                <w:rFonts w:ascii="宋体" w:hAnsi="宋体" w:cs="宋体"/>
                <w:color w:val="000000"/>
                <w:kern w:val="0"/>
                <w:sz w:val="18"/>
                <w:szCs w:val="18"/>
              </w:rPr>
            </w:pPr>
            <w:r>
              <w:rPr>
                <w:rFonts w:hint="eastAsia" w:ascii="宋体" w:hAnsi="宋体" w:cs="宋体"/>
                <w:sz w:val="18"/>
                <w:szCs w:val="18"/>
              </w:rPr>
              <w:t>QB/T 2667.1-2004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24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耐外负荷性能</w:t>
            </w:r>
          </w:p>
        </w:tc>
        <w:tc>
          <w:tcPr>
            <w:tcW w:w="4395" w:type="dxa"/>
            <w:vAlign w:val="center"/>
          </w:tcPr>
          <w:p>
            <w:pPr>
              <w:jc w:val="center"/>
              <w:rPr>
                <w:rFonts w:ascii="宋体" w:hAnsi="宋体" w:cs="宋体"/>
                <w:color w:val="000000"/>
                <w:kern w:val="0"/>
                <w:sz w:val="18"/>
                <w:szCs w:val="18"/>
              </w:rPr>
            </w:pPr>
            <w:r>
              <w:rPr>
                <w:rFonts w:hint="eastAsia" w:ascii="宋体" w:hAnsi="宋体" w:cs="宋体"/>
                <w:sz w:val="18"/>
                <w:szCs w:val="18"/>
              </w:rPr>
              <w:t>QB/T 2667.1-2004</w:t>
            </w:r>
          </w:p>
        </w:tc>
      </w:tr>
    </w:tbl>
    <w:p>
      <w:pPr>
        <w:spacing w:line="440" w:lineRule="exact"/>
        <w:rPr>
          <w:rFonts w:ascii="宋体" w:hAnsi="宋体" w:cs="宋体"/>
          <w:color w:val="000000"/>
          <w:kern w:val="0"/>
          <w:sz w:val="18"/>
          <w:szCs w:val="18"/>
        </w:rPr>
      </w:pPr>
      <w:r>
        <w:rPr>
          <w:rFonts w:hint="eastAsia" w:ascii="宋体" w:hAnsi="宋体" w:cs="宋体"/>
          <w:color w:val="000000"/>
          <w:kern w:val="0"/>
          <w:sz w:val="18"/>
          <w:szCs w:val="18"/>
        </w:rPr>
        <w:t xml:space="preserve">   </w:t>
      </w:r>
    </w:p>
    <w:p>
      <w:pPr>
        <w:spacing w:line="440" w:lineRule="exact"/>
        <w:jc w:val="center"/>
        <w:rPr>
          <w:rFonts w:ascii="黑体" w:hAnsi="黑体" w:eastAsia="黑体" w:cs="黑体"/>
          <w:color w:val="000000"/>
          <w:kern w:val="0"/>
          <w:szCs w:val="21"/>
        </w:rPr>
      </w:pPr>
      <w:r>
        <w:rPr>
          <w:rFonts w:hint="eastAsia" w:ascii="黑体" w:hAnsi="黑体" w:eastAsia="黑体" w:cs="黑体"/>
          <w:color w:val="000000"/>
          <w:kern w:val="0"/>
          <w:szCs w:val="21"/>
        </w:rPr>
        <w:t>表9  埋地通讯用多孔一体塑料管材-PE多孔一体管</w:t>
      </w:r>
    </w:p>
    <w:tbl>
      <w:tblPr>
        <w:tblStyle w:val="5"/>
        <w:tblW w:w="8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3249"/>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67"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249"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39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67" w:type="dxa"/>
            <w:vMerge w:val="continue"/>
            <w:vAlign w:val="center"/>
          </w:tcPr>
          <w:p>
            <w:pPr>
              <w:jc w:val="center"/>
              <w:rPr>
                <w:rFonts w:ascii="宋体" w:hAnsi="宋体" w:cs="宋体"/>
                <w:sz w:val="18"/>
                <w:szCs w:val="18"/>
              </w:rPr>
            </w:pPr>
          </w:p>
        </w:tc>
        <w:tc>
          <w:tcPr>
            <w:tcW w:w="3249" w:type="dxa"/>
            <w:vMerge w:val="continue"/>
            <w:vAlign w:val="center"/>
          </w:tcPr>
          <w:p>
            <w:pPr>
              <w:jc w:val="center"/>
              <w:rPr>
                <w:rFonts w:ascii="宋体" w:hAnsi="宋体" w:cs="宋体"/>
                <w:sz w:val="18"/>
                <w:szCs w:val="18"/>
              </w:rPr>
            </w:pPr>
          </w:p>
        </w:tc>
        <w:tc>
          <w:tcPr>
            <w:tcW w:w="4395"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24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子孔尺寸</w:t>
            </w:r>
          </w:p>
        </w:tc>
        <w:tc>
          <w:tcPr>
            <w:tcW w:w="4395" w:type="dxa"/>
            <w:vMerge w:val="restart"/>
            <w:vAlign w:val="center"/>
          </w:tcPr>
          <w:p>
            <w:pPr>
              <w:jc w:val="center"/>
              <w:rPr>
                <w:rFonts w:ascii="宋体" w:hAnsi="宋体" w:cs="宋体"/>
                <w:sz w:val="18"/>
                <w:szCs w:val="18"/>
              </w:rPr>
            </w:pPr>
            <w:r>
              <w:rPr>
                <w:rFonts w:hint="eastAsia" w:ascii="宋体" w:hAnsi="宋体" w:cs="宋体"/>
                <w:sz w:val="18"/>
                <w:szCs w:val="18"/>
              </w:rPr>
              <w:t>QB/T 2667.2-2004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24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最小内壁厚</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24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最小外壁厚</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249" w:type="dxa"/>
            <w:vAlign w:val="center"/>
          </w:tcPr>
          <w:p>
            <w:pPr>
              <w:jc w:val="center"/>
              <w:rPr>
                <w:rFonts w:ascii="宋体" w:hAnsi="宋体" w:cs="宋体"/>
                <w:color w:val="000000"/>
                <w:kern w:val="0"/>
                <w:sz w:val="18"/>
                <w:szCs w:val="18"/>
              </w:rPr>
            </w:pPr>
            <w:r>
              <w:rPr>
                <w:rFonts w:hint="eastAsia" w:ascii="宋体" w:hAnsi="宋体" w:cs="宋体"/>
                <w:kern w:val="0"/>
                <w:sz w:val="18"/>
                <w:szCs w:val="18"/>
              </w:rPr>
              <w:t>拉伸强度</w:t>
            </w:r>
          </w:p>
        </w:tc>
        <w:tc>
          <w:tcPr>
            <w:tcW w:w="439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24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断裂伸长率</w:t>
            </w:r>
          </w:p>
        </w:tc>
        <w:tc>
          <w:tcPr>
            <w:tcW w:w="439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24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耐外负荷性能</w:t>
            </w:r>
          </w:p>
        </w:tc>
        <w:tc>
          <w:tcPr>
            <w:tcW w:w="4395" w:type="dxa"/>
            <w:vAlign w:val="center"/>
          </w:tcPr>
          <w:p>
            <w:pPr>
              <w:jc w:val="center"/>
              <w:rPr>
                <w:rFonts w:ascii="宋体" w:hAnsi="宋体" w:cs="宋体"/>
                <w:color w:val="000000"/>
                <w:kern w:val="0"/>
                <w:sz w:val="18"/>
                <w:szCs w:val="18"/>
              </w:rPr>
            </w:pPr>
            <w:r>
              <w:rPr>
                <w:rFonts w:hint="eastAsia" w:ascii="宋体" w:hAnsi="宋体" w:cs="宋体"/>
                <w:sz w:val="18"/>
                <w:szCs w:val="18"/>
              </w:rPr>
              <w:t>QB/T 2667.2-2004</w:t>
            </w:r>
          </w:p>
        </w:tc>
      </w:tr>
    </w:tbl>
    <w:p>
      <w:pPr>
        <w:spacing w:line="440" w:lineRule="exact"/>
        <w:rPr>
          <w:rFonts w:ascii="黑体" w:hAnsi="黑体" w:eastAsia="黑体" w:cs="黑体"/>
          <w:color w:val="000000"/>
          <w:kern w:val="0"/>
          <w:szCs w:val="21"/>
        </w:rPr>
      </w:pPr>
    </w:p>
    <w:p>
      <w:pPr>
        <w:spacing w:line="440" w:lineRule="exact"/>
        <w:ind w:firstLine="420" w:firstLineChars="200"/>
        <w:jc w:val="center"/>
        <w:rPr>
          <w:rFonts w:ascii="宋体" w:cs="Sim Sun"/>
          <w:color w:val="000000"/>
          <w:kern w:val="0"/>
          <w:szCs w:val="21"/>
        </w:rPr>
      </w:pPr>
      <w:r>
        <w:rPr>
          <w:rFonts w:hint="eastAsia" w:ascii="黑体" w:hAnsi="黑体" w:eastAsia="黑体" w:cs="黑体"/>
          <w:color w:val="000000"/>
          <w:kern w:val="0"/>
          <w:szCs w:val="21"/>
        </w:rPr>
        <w:t>表10  地下通信管道用塑料管-栅格管</w:t>
      </w:r>
    </w:p>
    <w:tbl>
      <w:tblPr>
        <w:tblStyle w:val="5"/>
        <w:tblW w:w="83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3234"/>
        <w:gridCol w:w="4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23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425"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23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内孔尺寸</w:t>
            </w:r>
          </w:p>
        </w:tc>
        <w:tc>
          <w:tcPr>
            <w:tcW w:w="442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23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内壁厚</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23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外壁厚</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23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23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拉伸屈服强度</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23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抗压强度</w:t>
            </w:r>
          </w:p>
        </w:tc>
        <w:tc>
          <w:tcPr>
            <w:tcW w:w="442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234"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维卡软化温度</w:t>
            </w:r>
          </w:p>
        </w:tc>
        <w:tc>
          <w:tcPr>
            <w:tcW w:w="4425" w:type="dxa"/>
            <w:vMerge w:val="continue"/>
            <w:vAlign w:val="center"/>
          </w:tcPr>
          <w:p>
            <w:pPr>
              <w:jc w:val="center"/>
              <w:rPr>
                <w:rFonts w:ascii="宋体" w:hAnsi="宋体" w:cs="宋体"/>
                <w:color w:val="000000"/>
                <w:kern w:val="0"/>
                <w:sz w:val="18"/>
                <w:szCs w:val="18"/>
              </w:rPr>
            </w:pPr>
          </w:p>
        </w:tc>
      </w:tr>
    </w:tbl>
    <w:p>
      <w:pPr>
        <w:spacing w:line="440" w:lineRule="exact"/>
        <w:jc w:val="left"/>
        <w:rPr>
          <w:rFonts w:ascii="宋体" w:hAnsi="宋体" w:cs="宋体"/>
          <w:color w:val="000000"/>
          <w:kern w:val="0"/>
          <w:szCs w:val="21"/>
        </w:rPr>
      </w:pPr>
    </w:p>
    <w:p>
      <w:pPr>
        <w:spacing w:line="440" w:lineRule="exact"/>
        <w:ind w:firstLine="420" w:firstLineChars="200"/>
        <w:jc w:val="center"/>
        <w:rPr>
          <w:rFonts w:ascii="宋体" w:cs="Sim Sun"/>
          <w:color w:val="000000"/>
          <w:kern w:val="0"/>
          <w:szCs w:val="21"/>
        </w:rPr>
      </w:pPr>
      <w:r>
        <w:rPr>
          <w:rFonts w:hint="eastAsia" w:ascii="黑体" w:hAnsi="黑体" w:eastAsia="黑体" w:cs="黑体"/>
          <w:color w:val="000000"/>
          <w:kern w:val="0"/>
          <w:szCs w:val="21"/>
        </w:rPr>
        <w:t>表11  地下通信管道用塑料管-蜂窝管</w:t>
      </w:r>
    </w:p>
    <w:tbl>
      <w:tblPr>
        <w:tblStyle w:val="5"/>
        <w:tblW w:w="82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3219"/>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67"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3219"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检验项目</w:t>
            </w:r>
          </w:p>
        </w:tc>
        <w:tc>
          <w:tcPr>
            <w:tcW w:w="439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667" w:type="dxa"/>
            <w:vMerge w:val="continue"/>
            <w:vAlign w:val="center"/>
          </w:tcPr>
          <w:p>
            <w:pPr>
              <w:jc w:val="center"/>
              <w:rPr>
                <w:rFonts w:ascii="宋体" w:hAnsi="宋体" w:cs="宋体"/>
                <w:sz w:val="18"/>
                <w:szCs w:val="18"/>
              </w:rPr>
            </w:pPr>
          </w:p>
        </w:tc>
        <w:tc>
          <w:tcPr>
            <w:tcW w:w="3219" w:type="dxa"/>
            <w:vMerge w:val="continue"/>
            <w:vAlign w:val="center"/>
          </w:tcPr>
          <w:p>
            <w:pPr>
              <w:jc w:val="center"/>
              <w:rPr>
                <w:rFonts w:ascii="宋体" w:hAnsi="宋体" w:cs="宋体"/>
                <w:sz w:val="18"/>
                <w:szCs w:val="18"/>
              </w:rPr>
            </w:pPr>
          </w:p>
        </w:tc>
        <w:tc>
          <w:tcPr>
            <w:tcW w:w="4395" w:type="dxa"/>
            <w:vMerge w:val="continue"/>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21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内孔尺寸</w:t>
            </w:r>
          </w:p>
        </w:tc>
        <w:tc>
          <w:tcPr>
            <w:tcW w:w="4395" w:type="dxa"/>
            <w:vMerge w:val="restart"/>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YD/T 841.1-2016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21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内壁厚</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321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外壁厚</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321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落锤冲击试验</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321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管材刚度</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321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拉伸屈服强度</w:t>
            </w:r>
          </w:p>
        </w:tc>
        <w:tc>
          <w:tcPr>
            <w:tcW w:w="4395" w:type="dxa"/>
            <w:vMerge w:val="continue"/>
            <w:vAlign w:val="center"/>
          </w:tcPr>
          <w:p>
            <w:pPr>
              <w:jc w:val="center"/>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67"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3219" w:type="dxa"/>
            <w:vAlign w:val="center"/>
          </w:tcPr>
          <w:p>
            <w:pPr>
              <w:jc w:val="center"/>
              <w:rPr>
                <w:rFonts w:ascii="宋体" w:hAnsi="宋体" w:cs="宋体"/>
                <w:color w:val="000000"/>
                <w:kern w:val="0"/>
                <w:sz w:val="18"/>
                <w:szCs w:val="18"/>
              </w:rPr>
            </w:pPr>
            <w:r>
              <w:rPr>
                <w:rFonts w:hint="eastAsia" w:ascii="宋体" w:hAnsi="宋体" w:cs="宋体"/>
                <w:color w:val="000000"/>
                <w:kern w:val="0"/>
                <w:sz w:val="18"/>
                <w:szCs w:val="18"/>
              </w:rPr>
              <w:t>维卡软化温度</w:t>
            </w:r>
          </w:p>
        </w:tc>
        <w:tc>
          <w:tcPr>
            <w:tcW w:w="4395" w:type="dxa"/>
            <w:vMerge w:val="continue"/>
            <w:vAlign w:val="center"/>
          </w:tcPr>
          <w:p>
            <w:pPr>
              <w:jc w:val="center"/>
              <w:rPr>
                <w:rFonts w:ascii="宋体" w:hAnsi="宋体" w:cs="宋体"/>
                <w:color w:val="000000"/>
                <w:kern w:val="0"/>
                <w:sz w:val="18"/>
                <w:szCs w:val="18"/>
              </w:rPr>
            </w:pPr>
          </w:p>
        </w:tc>
      </w:tr>
    </w:tbl>
    <w:p>
      <w:pPr>
        <w:adjustRightInd w:val="0"/>
        <w:snapToGrid w:val="0"/>
        <w:spacing w:line="440" w:lineRule="exact"/>
        <w:ind w:firstLine="420" w:firstLineChars="200"/>
        <w:rPr>
          <w:color w:val="000000"/>
          <w:szCs w:val="21"/>
        </w:rPr>
      </w:pPr>
      <w:bookmarkStart w:id="0" w:name="_Hlk28257335"/>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1" w:firstLineChars="200"/>
        <w:rPr>
          <w:rFonts w:ascii="黑体" w:hAnsi="宋体" w:eastAsia="黑体"/>
          <w:b/>
          <w:szCs w:val="21"/>
        </w:rPr>
      </w:pPr>
    </w:p>
    <w:p>
      <w:pPr>
        <w:snapToGrid w:val="0"/>
        <w:spacing w:line="440" w:lineRule="exact"/>
        <w:rPr>
          <w:rFonts w:ascii="黑体" w:hAnsi="宋体" w:eastAsia="黑体"/>
          <w:szCs w:val="21"/>
        </w:rPr>
      </w:pPr>
      <w:r>
        <w:rPr>
          <w:rFonts w:hint="eastAsia" w:ascii="黑体" w:hAnsi="宋体" w:eastAsia="黑体"/>
          <w:szCs w:val="21"/>
        </w:rPr>
        <w:t>3 判定规则</w:t>
      </w:r>
    </w:p>
    <w:p>
      <w:pPr>
        <w:adjustRightInd w:val="0"/>
        <w:snapToGrid w:val="0"/>
        <w:spacing w:line="440" w:lineRule="exact"/>
        <w:rPr>
          <w:rFonts w:ascii="宋体" w:hAnsi="宋体"/>
          <w:color w:val="000000"/>
          <w:szCs w:val="21"/>
        </w:rPr>
      </w:pPr>
      <w:r>
        <w:rPr>
          <w:rFonts w:hint="eastAsia" w:ascii="宋体" w:hAnsi="宋体"/>
          <w:color w:val="000000"/>
          <w:szCs w:val="21"/>
        </w:rPr>
        <w:t>3.1依据标准</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 xml:space="preserve">YD/T 841.2-2016  地下通信管道用塑料管 第2部分：实壁管    </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 xml:space="preserve">YD/T 841.3-2016  地下通信管道用塑料管 第3部分：双壁波纹管   </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 xml:space="preserve">YD/T 841.5-2016  地下通信管道用塑料管 第5部分：梅花管    </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QB/T 2479-2005  埋地式高压电力电缆用氯化聚氯乙烯（PVC-C）套管</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QB/T 2667.1-2004  埋地通信用多孔一体塑料管材  第1部分：硬聚氯乙烯（PVC-U）</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 xml:space="preserve">             </w:t>
      </w:r>
      <w:r>
        <w:rPr>
          <w:rFonts w:hint="eastAsia" w:ascii="Times New Roman" w:hAnsi="Times New Roman"/>
          <w:kern w:val="0"/>
          <w:szCs w:val="21"/>
        </w:rPr>
        <w:t xml:space="preserve">    </w:t>
      </w:r>
      <w:r>
        <w:rPr>
          <w:rFonts w:ascii="Times New Roman" w:hAnsi="Times New Roman"/>
          <w:kern w:val="0"/>
          <w:szCs w:val="21"/>
        </w:rPr>
        <w:t>多孔一体管材</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QB/T 2667.2-2004 埋地通信用多孔一体塑料管材  第2部分：聚乙烯（PE）多孔一体</w:t>
      </w:r>
    </w:p>
    <w:p>
      <w:pPr>
        <w:adjustRightInd w:val="0"/>
        <w:snapToGrid w:val="0"/>
        <w:spacing w:line="440" w:lineRule="exact"/>
        <w:ind w:firstLine="420" w:firstLineChars="200"/>
        <w:jc w:val="left"/>
        <w:rPr>
          <w:rFonts w:ascii="Times New Roman" w:hAnsi="Times New Roman"/>
          <w:kern w:val="0"/>
          <w:szCs w:val="21"/>
        </w:rPr>
      </w:pPr>
      <w:r>
        <w:rPr>
          <w:rFonts w:ascii="Times New Roman" w:hAnsi="Times New Roman"/>
          <w:kern w:val="0"/>
          <w:szCs w:val="21"/>
        </w:rPr>
        <w:t xml:space="preserve">           </w:t>
      </w:r>
      <w:r>
        <w:rPr>
          <w:rFonts w:hint="eastAsia" w:ascii="Times New Roman" w:hAnsi="Times New Roman"/>
          <w:kern w:val="0"/>
          <w:szCs w:val="21"/>
        </w:rPr>
        <w:t xml:space="preserve">    </w:t>
      </w:r>
      <w:r>
        <w:rPr>
          <w:rFonts w:ascii="Times New Roman" w:hAnsi="Times New Roman"/>
          <w:kern w:val="0"/>
          <w:szCs w:val="21"/>
        </w:rPr>
        <w:t xml:space="preserve"> 管材</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YD/T 841.6-2017  地下通信管道用塑料管第6部分：栅格管</w:t>
      </w:r>
    </w:p>
    <w:p>
      <w:pPr>
        <w:adjustRightInd w:val="0"/>
        <w:snapToGrid w:val="0"/>
        <w:spacing w:line="440" w:lineRule="exact"/>
        <w:ind w:firstLine="420" w:firstLineChars="200"/>
        <w:rPr>
          <w:rFonts w:ascii="Times New Roman" w:hAnsi="Times New Roman"/>
          <w:kern w:val="0"/>
          <w:szCs w:val="21"/>
        </w:rPr>
      </w:pPr>
      <w:r>
        <w:rPr>
          <w:rFonts w:ascii="Times New Roman" w:hAnsi="Times New Roman"/>
          <w:kern w:val="0"/>
          <w:szCs w:val="21"/>
        </w:rPr>
        <w:t>YD/T 841.7-2017  地下通信管道用塑料管第7部分：蜂窝管</w:t>
      </w:r>
    </w:p>
    <w:p>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adjustRightInd w:val="0"/>
        <w:snapToGrid w:val="0"/>
        <w:spacing w:line="440" w:lineRule="exact"/>
        <w:rPr>
          <w:rFonts w:ascii="宋体" w:hAnsi="宋体"/>
          <w:color w:val="000000"/>
          <w:szCs w:val="21"/>
        </w:rPr>
      </w:pPr>
      <w:r>
        <w:rPr>
          <w:rFonts w:hint="eastAsia" w:ascii="宋体" w:hAnsi="宋体"/>
          <w:color w:val="000000"/>
          <w:szCs w:val="21"/>
        </w:rPr>
        <w:t>3.2判定原则</w:t>
      </w:r>
    </w:p>
    <w:p>
      <w:pPr>
        <w:pStyle w:val="8"/>
        <w:adjustRightInd w:val="0"/>
        <w:snapToGrid w:val="0"/>
        <w:spacing w:after="0" w:line="440" w:lineRule="exact"/>
        <w:ind w:firstLine="480"/>
        <w:rPr>
          <w:rFonts w:cs="Times New Roman"/>
          <w:sz w:val="21"/>
          <w:szCs w:val="21"/>
          <w:lang w:val="en-US" w:eastAsia="zh-CN" w:bidi="ar-SA"/>
        </w:rPr>
      </w:pPr>
      <w:r>
        <w:rPr>
          <w:rFonts w:ascii="Times New Roman" w:hAnsi="Times New Roman"/>
          <w:color w:val="000000"/>
          <w:szCs w:val="21"/>
        </w:rPr>
        <w:t>经检验，检验项目全部合格，判定为被抽查产品所检项目未发现不合格</w:t>
      </w:r>
      <w:bookmarkStart w:id="1" w:name="_GoBack"/>
      <w:bookmarkEnd w:id="1"/>
      <w:r>
        <w:rPr>
          <w:rFonts w:hint="eastAsia" w:cs="Times New Roman"/>
          <w:sz w:val="21"/>
          <w:szCs w:val="21"/>
          <w:lang w:val="en-US" w:eastAsia="zh-CN" w:bidi="ar-SA"/>
        </w:rPr>
        <w:t>；检验项目中任一项或一项以上不合格，判定为被抽查产品不合格。</w:t>
      </w:r>
    </w:p>
    <w:p>
      <w:pPr>
        <w:adjustRightInd w:val="0"/>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pacing w:line="440" w:lineRule="exact"/>
        <w:rPr>
          <w:rFonts w:eastAsia="黑体"/>
          <w:color w:val="000000"/>
          <w:szCs w:val="21"/>
        </w:rPr>
      </w:pPr>
    </w:p>
    <w:p>
      <w:pPr>
        <w:spacing w:line="440" w:lineRule="exact"/>
        <w:rPr>
          <w:rFonts w:eastAsia="黑体"/>
          <w:color w:val="000000"/>
          <w:szCs w:val="21"/>
        </w:rPr>
      </w:pPr>
      <w:r>
        <w:rPr>
          <w:rFonts w:hint="eastAsia" w:eastAsia="黑体"/>
          <w:color w:val="000000"/>
          <w:szCs w:val="21"/>
        </w:rPr>
        <w:t>4 附则</w:t>
      </w:r>
    </w:p>
    <w:p>
      <w:pPr>
        <w:spacing w:line="440" w:lineRule="exact"/>
        <w:ind w:firstLine="420" w:firstLineChars="200"/>
      </w:pPr>
      <w:r>
        <w:rPr>
          <w:rFonts w:hint="eastAsia"/>
          <w:color w:val="000000"/>
          <w:szCs w:val="21"/>
        </w:rPr>
        <w:t>本细则代替《</w:t>
      </w:r>
      <w:r>
        <w:rPr>
          <w:rFonts w:hint="eastAsia"/>
          <w:color w:val="000000"/>
          <w:szCs w:val="21"/>
          <w:lang w:eastAsia="zh-CN"/>
        </w:rPr>
        <w:t>贵州</w:t>
      </w:r>
      <w:r>
        <w:rPr>
          <w:rFonts w:hint="eastAsia"/>
          <w:color w:val="000000"/>
          <w:szCs w:val="21"/>
        </w:rPr>
        <w:t>省市场监管局关于发布</w:t>
      </w:r>
      <w:r>
        <w:rPr>
          <w:rFonts w:hint="eastAsia"/>
          <w:color w:val="000000"/>
          <w:szCs w:val="21"/>
          <w:lang w:val="en-US" w:eastAsia="zh-CN"/>
        </w:rPr>
        <w:t>2022年版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2</w:t>
      </w:r>
      <w:r>
        <w:rPr>
          <w:rFonts w:hint="eastAsia"/>
          <w:color w:val="000000"/>
          <w:szCs w:val="21"/>
        </w:rPr>
        <w:t>〕</w:t>
      </w:r>
      <w:r>
        <w:rPr>
          <w:rFonts w:hint="eastAsia"/>
          <w:color w:val="000000"/>
          <w:szCs w:val="21"/>
          <w:lang w:val="en-US" w:eastAsia="zh-CN"/>
        </w:rPr>
        <w:t>46</w:t>
      </w:r>
      <w:r>
        <w:rPr>
          <w:rFonts w:hint="eastAsia"/>
          <w:color w:val="000000"/>
          <w:szCs w:val="21"/>
        </w:rPr>
        <w:t>号）中的《贵州省地下通信管道用塑料管产品质量监督抽查实施细则（202</w:t>
      </w:r>
      <w:r>
        <w:rPr>
          <w:rFonts w:hint="eastAsia"/>
          <w:color w:val="000000"/>
          <w:szCs w:val="21"/>
          <w:lang w:val="en-US" w:eastAsia="zh-CN"/>
        </w:rPr>
        <w:t>2</w:t>
      </w:r>
      <w:r>
        <w:rPr>
          <w:rFonts w:hint="eastAsia"/>
          <w:color w:val="000000"/>
          <w:szCs w:val="21"/>
        </w:rPr>
        <w:t>年版）》。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Sim Sun">
    <w:altName w:val="仿宋_GB2312"/>
    <w:panose1 w:val="00000000000000000000"/>
    <w:charset w:val="86"/>
    <w:family w:val="swiss"/>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031533E"/>
    <w:rsid w:val="000C33A2"/>
    <w:rsid w:val="001D08B5"/>
    <w:rsid w:val="002432D2"/>
    <w:rsid w:val="00292BE3"/>
    <w:rsid w:val="003956AA"/>
    <w:rsid w:val="0043794D"/>
    <w:rsid w:val="004B28D0"/>
    <w:rsid w:val="0058275E"/>
    <w:rsid w:val="006B3567"/>
    <w:rsid w:val="00770DEF"/>
    <w:rsid w:val="00830621"/>
    <w:rsid w:val="00830713"/>
    <w:rsid w:val="00876FF4"/>
    <w:rsid w:val="0096639B"/>
    <w:rsid w:val="009E2F1E"/>
    <w:rsid w:val="00A42774"/>
    <w:rsid w:val="00A7562A"/>
    <w:rsid w:val="00BB2612"/>
    <w:rsid w:val="00C40CDD"/>
    <w:rsid w:val="00C65E00"/>
    <w:rsid w:val="00D667F6"/>
    <w:rsid w:val="00E66295"/>
    <w:rsid w:val="00EF618D"/>
    <w:rsid w:val="06F8009F"/>
    <w:rsid w:val="08471E17"/>
    <w:rsid w:val="0B7F10BB"/>
    <w:rsid w:val="10163681"/>
    <w:rsid w:val="1562514D"/>
    <w:rsid w:val="204A35F2"/>
    <w:rsid w:val="210746CC"/>
    <w:rsid w:val="24EB15A5"/>
    <w:rsid w:val="2E051D53"/>
    <w:rsid w:val="363A5A29"/>
    <w:rsid w:val="3AD930CD"/>
    <w:rsid w:val="3B6F27A2"/>
    <w:rsid w:val="3D1366E2"/>
    <w:rsid w:val="3DC04C4F"/>
    <w:rsid w:val="4031533E"/>
    <w:rsid w:val="404379A9"/>
    <w:rsid w:val="41292D33"/>
    <w:rsid w:val="41650972"/>
    <w:rsid w:val="4DF50FAC"/>
    <w:rsid w:val="5FAC5862"/>
    <w:rsid w:val="63E97D95"/>
    <w:rsid w:val="65F05849"/>
    <w:rsid w:val="66BD51EC"/>
    <w:rsid w:val="69E50A32"/>
    <w:rsid w:val="70A24EA7"/>
    <w:rsid w:val="75F46C55"/>
    <w:rsid w:val="777F9A04"/>
    <w:rsid w:val="7A6A4A74"/>
    <w:rsid w:val="7CB254A0"/>
    <w:rsid w:val="7CD44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Other|1"/>
    <w:basedOn w:val="1"/>
    <w:qFormat/>
    <w:uiPriority w:val="0"/>
    <w:pPr>
      <w:spacing w:after="40" w:line="346" w:lineRule="auto"/>
      <w:ind w:firstLine="400"/>
    </w:pPr>
    <w:rPr>
      <w:rFonts w:ascii="宋体" w:hAnsi="宋体" w:cs="宋体"/>
      <w:sz w:val="19"/>
      <w:szCs w:val="19"/>
      <w:lang w:val="zh-TW" w:eastAsia="zh-TW" w:bidi="zh-TW"/>
    </w:rPr>
  </w:style>
  <w:style w:type="paragraph" w:customStyle="1" w:styleId="8">
    <w:name w:val="Body text|1"/>
    <w:basedOn w:val="1"/>
    <w:qFormat/>
    <w:uiPriority w:val="0"/>
    <w:pPr>
      <w:spacing w:after="40" w:line="346" w:lineRule="auto"/>
      <w:ind w:firstLine="400"/>
    </w:pPr>
    <w:rPr>
      <w:rFonts w:ascii="宋体" w:hAnsi="宋体" w:cs="宋体"/>
      <w:sz w:val="19"/>
      <w:szCs w:val="19"/>
      <w:lang w:val="zh-TW" w:eastAsia="zh-TW" w:bidi="zh-TW"/>
    </w:rPr>
  </w:style>
  <w:style w:type="character" w:customStyle="1" w:styleId="9">
    <w:name w:val="页眉 Char"/>
    <w:basedOn w:val="6"/>
    <w:link w:val="4"/>
    <w:qFormat/>
    <w:uiPriority w:val="0"/>
    <w:rPr>
      <w:kern w:val="2"/>
      <w:sz w:val="18"/>
      <w:szCs w:val="18"/>
    </w:rPr>
  </w:style>
  <w:style w:type="character" w:customStyle="1" w:styleId="10">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397</Words>
  <Characters>2265</Characters>
  <Lines>18</Lines>
  <Paragraphs>5</Paragraphs>
  <TotalTime>0</TotalTime>
  <ScaleCrop>false</ScaleCrop>
  <LinksUpToDate>false</LinksUpToDate>
  <CharactersWithSpaces>2657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2020-06-02T13:43:00Z</dcterms:created>
  <dc:creator>Administrator</dc:creator>
  <cp:lastModifiedBy>ysgz</cp:lastModifiedBy>
  <dcterms:modified xsi:type="dcterms:W3CDTF">2022-07-18T16:49:19Z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1CE431831C9147F5991821D282050D36</vt:lpwstr>
  </property>
</Properties>
</file>