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方正小标宋_GBK" w:eastAsia="方正小标宋_GBK" w:cs="方正仿宋简体"/>
          <w:color w:val="000000"/>
          <w:sz w:val="32"/>
          <w:szCs w:val="32"/>
        </w:rPr>
      </w:pPr>
      <w:r>
        <w:rPr>
          <w:rFonts w:hint="eastAsia" w:ascii="方正小标宋_GBK" w:eastAsia="方正小标宋_GBK" w:cs="方正仿宋简体"/>
          <w:color w:val="000000"/>
          <w:sz w:val="32"/>
          <w:szCs w:val="32"/>
        </w:rPr>
        <w:t>贵州省金属紧固件（螺栓、螺母）产品质量监督抽查实施细则</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方正小标宋_GBK" w:eastAsia="方正小标宋_GBK" w:cs="方正仿宋简体"/>
          <w:color w:val="000000"/>
          <w:sz w:val="32"/>
          <w:szCs w:val="32"/>
        </w:rPr>
      </w:pPr>
      <w:r>
        <w:rPr>
          <w:rFonts w:hint="eastAsia" w:ascii="方正小标宋_GBK" w:eastAsia="方正小标宋_GBK" w:cs="方正仿宋简体"/>
          <w:color w:val="000000"/>
          <w:sz w:val="32"/>
          <w:szCs w:val="32"/>
        </w:rPr>
        <w:t>（2022年版）</w:t>
      </w:r>
    </w:p>
    <w:p>
      <w:pPr>
        <w:spacing w:line="440" w:lineRule="exact"/>
        <w:jc w:val="center"/>
        <w:rPr>
          <w:rFonts w:ascii="方正小标宋_GBK" w:eastAsia="方正小标宋_GBK" w:cs="方正仿宋简体"/>
          <w:color w:val="000000"/>
          <w:sz w:val="32"/>
          <w:szCs w:val="32"/>
        </w:rPr>
      </w:pPr>
    </w:p>
    <w:p>
      <w:pPr>
        <w:adjustRightInd w:val="0"/>
        <w:snapToGrid w:val="0"/>
        <w:spacing w:line="440" w:lineRule="exact"/>
        <w:rPr>
          <w:rFonts w:eastAsia="黑体"/>
          <w:color w:val="000000"/>
          <w:szCs w:val="21"/>
        </w:rPr>
      </w:pPr>
      <w:r>
        <w:rPr>
          <w:rFonts w:hint="eastAsia" w:eastAsia="黑体"/>
          <w:color w:val="000000"/>
          <w:szCs w:val="21"/>
        </w:rPr>
        <w:t>1 抽样方法</w:t>
      </w:r>
    </w:p>
    <w:p>
      <w:pPr>
        <w:adjustRightInd w:val="0"/>
        <w:snapToGrid w:val="0"/>
        <w:spacing w:line="440" w:lineRule="exact"/>
        <w:ind w:firstLine="420" w:firstLineChars="200"/>
        <w:rPr>
          <w:color w:val="000000"/>
          <w:szCs w:val="21"/>
        </w:rPr>
      </w:pPr>
      <w:r>
        <w:rPr>
          <w:rFonts w:hint="eastAsia"/>
          <w:color w:val="000000"/>
          <w:szCs w:val="21"/>
        </w:rPr>
        <w:t>以随机抽样的方式在被抽样生产者、销售者的待销产品中抽取。</w:t>
      </w:r>
    </w:p>
    <w:p>
      <w:pPr>
        <w:adjustRightInd w:val="0"/>
        <w:snapToGrid w:val="0"/>
        <w:spacing w:line="440" w:lineRule="exact"/>
        <w:ind w:firstLine="420" w:firstLineChars="200"/>
        <w:rPr>
          <w:color w:val="000000"/>
          <w:szCs w:val="21"/>
        </w:rPr>
      </w:pPr>
      <w:r>
        <w:rPr>
          <w:rFonts w:hint="eastAsia"/>
          <w:color w:val="000000"/>
          <w:szCs w:val="21"/>
        </w:rPr>
        <w:t>随机数一般可使用随机数表等方法产生。</w:t>
      </w:r>
    </w:p>
    <w:p>
      <w:pPr>
        <w:adjustRightInd w:val="0"/>
        <w:snapToGrid w:val="0"/>
        <w:spacing w:line="440" w:lineRule="exact"/>
        <w:ind w:firstLine="420" w:firstLineChars="200"/>
        <w:rPr>
          <w:szCs w:val="21"/>
        </w:rPr>
      </w:pPr>
      <w:r>
        <w:rPr>
          <w:rFonts w:hint="eastAsia"/>
          <w:szCs w:val="21"/>
        </w:rPr>
        <w:t>每批次产品中同一种型号规格的抽取样品</w:t>
      </w:r>
      <w:r>
        <w:rPr>
          <w:szCs w:val="21"/>
        </w:rPr>
        <w:t>40</w:t>
      </w:r>
      <w:r>
        <w:rPr>
          <w:rFonts w:hint="eastAsia"/>
          <w:szCs w:val="21"/>
        </w:rPr>
        <w:t>颗，其中</w:t>
      </w:r>
      <w:r>
        <w:rPr>
          <w:szCs w:val="21"/>
        </w:rPr>
        <w:t>20</w:t>
      </w:r>
      <w:r>
        <w:rPr>
          <w:rFonts w:hint="eastAsia"/>
          <w:szCs w:val="21"/>
        </w:rPr>
        <w:t>颗作为检验样品，</w:t>
      </w:r>
      <w:r>
        <w:rPr>
          <w:szCs w:val="21"/>
        </w:rPr>
        <w:t>2</w:t>
      </w:r>
      <w:r>
        <w:rPr>
          <w:rFonts w:hint="eastAsia"/>
          <w:szCs w:val="21"/>
        </w:rPr>
        <w:t>0颗作为备用样品。</w:t>
      </w:r>
    </w:p>
    <w:p>
      <w:pPr>
        <w:adjustRightInd w:val="0"/>
        <w:snapToGrid w:val="0"/>
        <w:spacing w:line="440" w:lineRule="exact"/>
        <w:rPr>
          <w:rFonts w:eastAsia="黑体"/>
          <w:color w:val="000000"/>
          <w:szCs w:val="21"/>
        </w:rPr>
      </w:pPr>
      <w:r>
        <w:rPr>
          <w:rFonts w:hint="eastAsia" w:eastAsia="黑体"/>
          <w:color w:val="000000"/>
          <w:szCs w:val="21"/>
        </w:rPr>
        <w:t>2 检验依据</w:t>
      </w:r>
    </w:p>
    <w:p>
      <w:pPr>
        <w:adjustRightInd w:val="0"/>
        <w:snapToGrid w:val="0"/>
        <w:spacing w:line="440" w:lineRule="exact"/>
        <w:ind w:firstLine="420" w:firstLineChars="200"/>
        <w:jc w:val="center"/>
        <w:rPr>
          <w:rFonts w:eastAsia="黑体"/>
          <w:color w:val="000000"/>
          <w:szCs w:val="21"/>
        </w:rPr>
      </w:pPr>
      <w:r>
        <w:rPr>
          <w:rFonts w:hint="eastAsia" w:hAnsi="宋体"/>
          <w:szCs w:val="21"/>
        </w:rPr>
        <w:t>表1 螺母</w:t>
      </w:r>
    </w:p>
    <w:tbl>
      <w:tblPr>
        <w:tblStyle w:val="7"/>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2"/>
        <w:gridCol w:w="5062"/>
        <w:gridCol w:w="3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jc w:val="center"/>
        </w:trPr>
        <w:tc>
          <w:tcPr>
            <w:tcW w:w="519" w:type="pct"/>
            <w:vMerge w:val="restart"/>
            <w:vAlign w:val="center"/>
          </w:tcPr>
          <w:p>
            <w:pPr>
              <w:adjustRightInd w:val="0"/>
              <w:snapToGrid w:val="0"/>
              <w:jc w:val="center"/>
              <w:rPr>
                <w:szCs w:val="21"/>
              </w:rPr>
            </w:pPr>
            <w:r>
              <w:rPr>
                <w:rFonts w:hint="eastAsia"/>
                <w:szCs w:val="21"/>
              </w:rPr>
              <w:t>序号</w:t>
            </w:r>
          </w:p>
        </w:tc>
        <w:tc>
          <w:tcPr>
            <w:tcW w:w="2761" w:type="pct"/>
            <w:vMerge w:val="restart"/>
            <w:vAlign w:val="center"/>
          </w:tcPr>
          <w:p>
            <w:pPr>
              <w:adjustRightInd w:val="0"/>
              <w:snapToGrid w:val="0"/>
              <w:jc w:val="center"/>
              <w:rPr>
                <w:szCs w:val="21"/>
              </w:rPr>
            </w:pPr>
            <w:r>
              <w:rPr>
                <w:rFonts w:hint="eastAsia"/>
                <w:szCs w:val="21"/>
              </w:rPr>
              <w:t>检验项目</w:t>
            </w:r>
          </w:p>
        </w:tc>
        <w:tc>
          <w:tcPr>
            <w:tcW w:w="1720" w:type="pct"/>
            <w:vMerge w:val="restart"/>
            <w:vAlign w:val="center"/>
          </w:tcPr>
          <w:p>
            <w:pPr>
              <w:jc w:val="center"/>
              <w:rPr>
                <w:rFonts w:ascii="宋体" w:hAnsi="宋体"/>
                <w:kern w:val="0"/>
                <w:szCs w:val="21"/>
              </w:rPr>
            </w:pPr>
            <w:r>
              <w:rPr>
                <w:rFonts w:hint="eastAsia" w:ascii="宋体" w:hAnsi="宋体"/>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519" w:type="pct"/>
            <w:vMerge w:val="continue"/>
            <w:vAlign w:val="center"/>
          </w:tcPr>
          <w:p>
            <w:pPr>
              <w:pStyle w:val="3"/>
              <w:adjustRightInd w:val="0"/>
              <w:snapToGrid w:val="0"/>
              <w:jc w:val="center"/>
              <w:rPr>
                <w:rFonts w:ascii="Times New Roman" w:hAnsi="Times New Roman"/>
                <w:bCs/>
                <w:kern w:val="2"/>
                <w:sz w:val="21"/>
                <w:szCs w:val="21"/>
              </w:rPr>
            </w:pPr>
          </w:p>
        </w:tc>
        <w:tc>
          <w:tcPr>
            <w:tcW w:w="2761" w:type="pct"/>
            <w:vMerge w:val="continue"/>
            <w:vAlign w:val="center"/>
          </w:tcPr>
          <w:p>
            <w:pPr>
              <w:pStyle w:val="3"/>
              <w:adjustRightInd w:val="0"/>
              <w:snapToGrid w:val="0"/>
              <w:jc w:val="center"/>
              <w:rPr>
                <w:rFonts w:ascii="Times New Roman" w:hAnsi="Times New Roman"/>
                <w:bCs/>
                <w:kern w:val="2"/>
                <w:sz w:val="21"/>
                <w:szCs w:val="21"/>
              </w:rPr>
            </w:pPr>
          </w:p>
        </w:tc>
        <w:tc>
          <w:tcPr>
            <w:tcW w:w="1720" w:type="pct"/>
            <w:vMerge w:val="continue"/>
            <w:vAlign w:val="center"/>
          </w:tcPr>
          <w:p>
            <w:pPr>
              <w:pStyle w:val="3"/>
              <w:adjustRightInd w:val="0"/>
              <w:snapToGrid w:val="0"/>
              <w:jc w:val="center"/>
              <w:rPr>
                <w:rFonts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19" w:type="pct"/>
            <w:vAlign w:val="center"/>
          </w:tcPr>
          <w:p>
            <w:pPr>
              <w:pStyle w:val="3"/>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1</w:t>
            </w:r>
          </w:p>
        </w:tc>
        <w:tc>
          <w:tcPr>
            <w:tcW w:w="2761" w:type="pct"/>
            <w:vAlign w:val="center"/>
          </w:tcPr>
          <w:p>
            <w:pPr>
              <w:jc w:val="center"/>
              <w:rPr>
                <w:rFonts w:ascii="宋体" w:hAnsi="宋体" w:cs="宋体"/>
                <w:bCs/>
                <w:szCs w:val="21"/>
              </w:rPr>
            </w:pPr>
            <w:r>
              <w:rPr>
                <w:rFonts w:hint="eastAsia" w:ascii="宋体" w:hAnsi="宋体"/>
                <w:szCs w:val="21"/>
              </w:rPr>
              <w:t>洛氏硬度</w:t>
            </w:r>
          </w:p>
        </w:tc>
        <w:tc>
          <w:tcPr>
            <w:tcW w:w="1720" w:type="pct"/>
            <w:vAlign w:val="center"/>
          </w:tcPr>
          <w:p>
            <w:pPr>
              <w:jc w:val="center"/>
              <w:rPr>
                <w:rFonts w:ascii="宋体" w:hAnsi="宋体"/>
                <w:kern w:val="0"/>
                <w:szCs w:val="21"/>
              </w:rPr>
            </w:pPr>
            <w:r>
              <w:rPr>
                <w:rFonts w:hint="eastAsia"/>
              </w:rPr>
              <w:t>GB/T 230. 1-201</w:t>
            </w:r>
            <w:r>
              <w:t>8</w:t>
            </w:r>
          </w:p>
        </w:tc>
      </w:tr>
    </w:tbl>
    <w:p>
      <w:pPr>
        <w:adjustRightInd w:val="0"/>
        <w:snapToGrid w:val="0"/>
        <w:spacing w:line="440" w:lineRule="exact"/>
        <w:ind w:firstLine="420" w:firstLineChars="200"/>
        <w:jc w:val="center"/>
        <w:rPr>
          <w:color w:val="000000"/>
          <w:szCs w:val="21"/>
        </w:rPr>
      </w:pPr>
      <w:bookmarkStart w:id="0" w:name="_Hlk28257335"/>
      <w:r>
        <w:rPr>
          <w:rFonts w:hint="eastAsia" w:hAnsi="宋体"/>
          <w:szCs w:val="21"/>
        </w:rPr>
        <w:t>表2螺栓</w:t>
      </w:r>
    </w:p>
    <w:tbl>
      <w:tblPr>
        <w:tblStyle w:val="7"/>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2"/>
        <w:gridCol w:w="5062"/>
        <w:gridCol w:w="3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jc w:val="center"/>
        </w:trPr>
        <w:tc>
          <w:tcPr>
            <w:tcW w:w="519" w:type="pct"/>
            <w:vMerge w:val="restart"/>
            <w:vAlign w:val="center"/>
          </w:tcPr>
          <w:p>
            <w:pPr>
              <w:adjustRightInd w:val="0"/>
              <w:snapToGrid w:val="0"/>
              <w:jc w:val="center"/>
              <w:rPr>
                <w:szCs w:val="21"/>
              </w:rPr>
            </w:pPr>
            <w:r>
              <w:rPr>
                <w:rFonts w:hint="eastAsia"/>
                <w:szCs w:val="21"/>
              </w:rPr>
              <w:t>序号</w:t>
            </w:r>
          </w:p>
        </w:tc>
        <w:tc>
          <w:tcPr>
            <w:tcW w:w="2761" w:type="pct"/>
            <w:vMerge w:val="restart"/>
            <w:vAlign w:val="center"/>
          </w:tcPr>
          <w:p>
            <w:pPr>
              <w:adjustRightInd w:val="0"/>
              <w:snapToGrid w:val="0"/>
              <w:jc w:val="center"/>
              <w:rPr>
                <w:szCs w:val="21"/>
              </w:rPr>
            </w:pPr>
            <w:r>
              <w:rPr>
                <w:rFonts w:hint="eastAsia"/>
                <w:szCs w:val="21"/>
              </w:rPr>
              <w:t>检验项目</w:t>
            </w:r>
          </w:p>
        </w:tc>
        <w:tc>
          <w:tcPr>
            <w:tcW w:w="1720" w:type="pct"/>
            <w:vMerge w:val="restart"/>
            <w:vAlign w:val="center"/>
          </w:tcPr>
          <w:p>
            <w:pPr>
              <w:jc w:val="center"/>
              <w:rPr>
                <w:rFonts w:ascii="宋体" w:hAnsi="宋体"/>
                <w:kern w:val="0"/>
                <w:szCs w:val="21"/>
              </w:rPr>
            </w:pPr>
            <w:r>
              <w:rPr>
                <w:rFonts w:hint="eastAsia" w:ascii="宋体" w:hAnsi="宋体"/>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519" w:type="pct"/>
            <w:vMerge w:val="continue"/>
            <w:vAlign w:val="center"/>
          </w:tcPr>
          <w:p>
            <w:pPr>
              <w:pStyle w:val="3"/>
              <w:adjustRightInd w:val="0"/>
              <w:snapToGrid w:val="0"/>
              <w:jc w:val="center"/>
              <w:rPr>
                <w:rFonts w:ascii="Times New Roman" w:hAnsi="Times New Roman"/>
                <w:bCs/>
                <w:kern w:val="2"/>
                <w:sz w:val="21"/>
                <w:szCs w:val="21"/>
              </w:rPr>
            </w:pPr>
          </w:p>
        </w:tc>
        <w:tc>
          <w:tcPr>
            <w:tcW w:w="2761" w:type="pct"/>
            <w:vMerge w:val="continue"/>
            <w:vAlign w:val="center"/>
          </w:tcPr>
          <w:p>
            <w:pPr>
              <w:pStyle w:val="3"/>
              <w:adjustRightInd w:val="0"/>
              <w:snapToGrid w:val="0"/>
              <w:jc w:val="center"/>
              <w:rPr>
                <w:rFonts w:ascii="Times New Roman" w:hAnsi="Times New Roman"/>
                <w:bCs/>
                <w:kern w:val="2"/>
                <w:sz w:val="21"/>
                <w:szCs w:val="21"/>
              </w:rPr>
            </w:pPr>
          </w:p>
        </w:tc>
        <w:tc>
          <w:tcPr>
            <w:tcW w:w="1720" w:type="pct"/>
            <w:vMerge w:val="continue"/>
            <w:vAlign w:val="center"/>
          </w:tcPr>
          <w:p>
            <w:pPr>
              <w:pStyle w:val="3"/>
              <w:adjustRightInd w:val="0"/>
              <w:snapToGrid w:val="0"/>
              <w:jc w:val="center"/>
              <w:rPr>
                <w:rFonts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19" w:type="pct"/>
            <w:vAlign w:val="center"/>
          </w:tcPr>
          <w:p>
            <w:pPr>
              <w:pStyle w:val="3"/>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1</w:t>
            </w:r>
          </w:p>
        </w:tc>
        <w:tc>
          <w:tcPr>
            <w:tcW w:w="2761" w:type="pct"/>
            <w:vAlign w:val="center"/>
          </w:tcPr>
          <w:p>
            <w:pPr>
              <w:jc w:val="center"/>
              <w:rPr>
                <w:rFonts w:cs="宋体"/>
                <w:bCs/>
                <w:szCs w:val="21"/>
              </w:rPr>
            </w:pPr>
            <w:r>
              <w:rPr>
                <w:rFonts w:hint="eastAsia"/>
                <w:szCs w:val="21"/>
              </w:rPr>
              <w:t>抗拉强度</w:t>
            </w:r>
          </w:p>
        </w:tc>
        <w:tc>
          <w:tcPr>
            <w:tcW w:w="1720" w:type="pct"/>
            <w:vAlign w:val="center"/>
          </w:tcPr>
          <w:p>
            <w:pPr>
              <w:jc w:val="center"/>
              <w:rPr>
                <w:rFonts w:ascii="宋体" w:hAnsi="宋体"/>
                <w:kern w:val="0"/>
                <w:szCs w:val="21"/>
              </w:rPr>
            </w:pPr>
            <w:r>
              <w:rPr>
                <w:rFonts w:hint="eastAsia"/>
                <w:szCs w:val="21"/>
              </w:rPr>
              <w:t>GB/T 3098.1-2010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19" w:type="pct"/>
            <w:vAlign w:val="center"/>
          </w:tcPr>
          <w:p>
            <w:pPr>
              <w:pStyle w:val="3"/>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2</w:t>
            </w:r>
          </w:p>
        </w:tc>
        <w:tc>
          <w:tcPr>
            <w:tcW w:w="2761" w:type="pct"/>
            <w:vAlign w:val="center"/>
          </w:tcPr>
          <w:p>
            <w:pPr>
              <w:jc w:val="center"/>
              <w:rPr>
                <w:rFonts w:cs="宋体"/>
                <w:bCs/>
                <w:szCs w:val="21"/>
              </w:rPr>
            </w:pPr>
            <w:r>
              <w:rPr>
                <w:rFonts w:hint="eastAsia" w:ascii="宋体" w:hAnsi="宋体"/>
                <w:szCs w:val="21"/>
              </w:rPr>
              <w:t>洛氏硬度</w:t>
            </w:r>
          </w:p>
        </w:tc>
        <w:tc>
          <w:tcPr>
            <w:tcW w:w="1720" w:type="pct"/>
            <w:vAlign w:val="center"/>
          </w:tcPr>
          <w:p>
            <w:pPr>
              <w:jc w:val="center"/>
              <w:rPr>
                <w:rFonts w:ascii="宋体" w:hAnsi="宋体"/>
                <w:kern w:val="0"/>
                <w:szCs w:val="21"/>
              </w:rPr>
            </w:pPr>
            <w:r>
              <w:rPr>
                <w:szCs w:val="21"/>
              </w:rPr>
              <w:t>GB/T 230. 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19" w:type="pct"/>
            <w:vAlign w:val="center"/>
          </w:tcPr>
          <w:p>
            <w:pPr>
              <w:pStyle w:val="3"/>
              <w:adjustRightInd w:val="0"/>
              <w:snapToGrid w:val="0"/>
              <w:jc w:val="center"/>
              <w:rPr>
                <w:rFonts w:ascii="Times New Roman" w:hAnsi="Times New Roman" w:cs="宋体"/>
                <w:bCs/>
                <w:kern w:val="2"/>
                <w:sz w:val="21"/>
                <w:szCs w:val="21"/>
              </w:rPr>
            </w:pPr>
            <w:r>
              <w:rPr>
                <w:rFonts w:ascii="Times New Roman" w:hAnsi="Times New Roman" w:cs="宋体"/>
                <w:bCs/>
                <w:kern w:val="2"/>
                <w:sz w:val="21"/>
                <w:szCs w:val="21"/>
              </w:rPr>
              <w:t>3</w:t>
            </w:r>
          </w:p>
        </w:tc>
        <w:tc>
          <w:tcPr>
            <w:tcW w:w="2761" w:type="pct"/>
            <w:vAlign w:val="center"/>
          </w:tcPr>
          <w:p>
            <w:pPr>
              <w:jc w:val="center"/>
              <w:rPr>
                <w:rFonts w:cs="宋体"/>
                <w:bCs/>
                <w:szCs w:val="21"/>
              </w:rPr>
            </w:pPr>
            <w:r>
              <w:rPr>
                <w:rFonts w:hint="eastAsia"/>
                <w:szCs w:val="21"/>
              </w:rPr>
              <w:t>表面缺陷</w:t>
            </w:r>
          </w:p>
        </w:tc>
        <w:tc>
          <w:tcPr>
            <w:tcW w:w="1720" w:type="pct"/>
            <w:vAlign w:val="center"/>
          </w:tcPr>
          <w:p>
            <w:pPr>
              <w:jc w:val="center"/>
              <w:rPr>
                <w:rFonts w:ascii="宋体" w:hAnsi="宋体"/>
                <w:kern w:val="0"/>
                <w:szCs w:val="21"/>
              </w:rPr>
            </w:pPr>
            <w:r>
              <w:rPr>
                <w:rFonts w:hint="eastAsia"/>
                <w:szCs w:val="21"/>
              </w:rPr>
              <w:t>GB/T 3098.1-2010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519" w:type="pct"/>
            <w:vAlign w:val="center"/>
          </w:tcPr>
          <w:p>
            <w:pPr>
              <w:pStyle w:val="3"/>
              <w:adjustRightInd w:val="0"/>
              <w:snapToGrid w:val="0"/>
              <w:jc w:val="center"/>
              <w:rPr>
                <w:rFonts w:ascii="Times New Roman" w:hAnsi="Times New Roman" w:cs="宋体"/>
                <w:bCs/>
                <w:color w:val="auto"/>
                <w:kern w:val="2"/>
                <w:sz w:val="21"/>
                <w:szCs w:val="21"/>
              </w:rPr>
            </w:pPr>
            <w:r>
              <w:rPr>
                <w:rFonts w:hint="eastAsia" w:ascii="Times New Roman" w:hAnsi="Times New Roman" w:cs="宋体"/>
                <w:bCs/>
                <w:color w:val="auto"/>
                <w:kern w:val="2"/>
                <w:sz w:val="21"/>
                <w:szCs w:val="21"/>
              </w:rPr>
              <w:t>4</w:t>
            </w:r>
          </w:p>
        </w:tc>
        <w:tc>
          <w:tcPr>
            <w:tcW w:w="2761" w:type="pct"/>
            <w:vAlign w:val="center"/>
          </w:tcPr>
          <w:p>
            <w:pPr>
              <w:jc w:val="center"/>
              <w:rPr>
                <w:rFonts w:cs="宋体"/>
                <w:bCs/>
                <w:color w:val="auto"/>
                <w:szCs w:val="21"/>
              </w:rPr>
            </w:pPr>
            <w:r>
              <w:rPr>
                <w:rFonts w:hint="eastAsia"/>
                <w:color w:val="auto"/>
              </w:rPr>
              <w:t>破坏扭矩</w:t>
            </w:r>
          </w:p>
        </w:tc>
        <w:tc>
          <w:tcPr>
            <w:tcW w:w="1720" w:type="pct"/>
            <w:vAlign w:val="center"/>
          </w:tcPr>
          <w:p>
            <w:pPr>
              <w:jc w:val="center"/>
              <w:rPr>
                <w:rFonts w:ascii="宋体" w:hAnsi="宋体"/>
                <w:color w:val="auto"/>
                <w:kern w:val="0"/>
                <w:szCs w:val="21"/>
              </w:rPr>
            </w:pPr>
            <w:r>
              <w:rPr>
                <w:color w:val="auto"/>
              </w:rPr>
              <w:t>GB/T 3098.1-2010</w:t>
            </w:r>
          </w:p>
        </w:tc>
      </w:tr>
    </w:tbl>
    <w:p>
      <w:pPr>
        <w:adjustRightInd w:val="0"/>
        <w:snapToGrid w:val="0"/>
        <w:spacing w:line="440" w:lineRule="exact"/>
        <w:ind w:firstLine="420" w:firstLineChars="200"/>
        <w:rPr>
          <w:color w:val="000000"/>
          <w:szCs w:val="21"/>
        </w:rPr>
      </w:pPr>
      <w:r>
        <w:rPr>
          <w:rFonts w:hint="eastAsia"/>
          <w:color w:val="auto"/>
          <w:szCs w:val="21"/>
        </w:rPr>
        <w:t>执行企业标准、团体标准、地方标准的产品，检验项目参照上述内容执行。</w:t>
      </w:r>
    </w:p>
    <w:p>
      <w:pPr>
        <w:adjustRightInd w:val="0"/>
        <w:snapToGrid w:val="0"/>
        <w:spacing w:line="440" w:lineRule="exact"/>
        <w:ind w:firstLine="420" w:firstLineChars="200"/>
        <w:rPr>
          <w:rFonts w:eastAsia="黑体"/>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rPr>
          <w:rFonts w:eastAsia="黑体"/>
          <w:color w:val="000000"/>
          <w:szCs w:val="21"/>
        </w:rPr>
      </w:pPr>
      <w:r>
        <w:rPr>
          <w:rFonts w:hint="eastAsia" w:eastAsia="黑体"/>
          <w:color w:val="000000"/>
          <w:szCs w:val="21"/>
        </w:rPr>
        <w:t>3 判定规则</w:t>
      </w:r>
    </w:p>
    <w:p>
      <w:pPr>
        <w:adjustRightInd w:val="0"/>
        <w:snapToGrid w:val="0"/>
        <w:spacing w:line="440" w:lineRule="exact"/>
        <w:rPr>
          <w:szCs w:val="21"/>
        </w:rPr>
      </w:pPr>
      <w:r>
        <w:rPr>
          <w:rFonts w:hint="eastAsia"/>
          <w:color w:val="000000"/>
          <w:szCs w:val="21"/>
        </w:rPr>
        <w:t>3.1依据标准</w:t>
      </w:r>
    </w:p>
    <w:p>
      <w:pPr>
        <w:adjustRightInd w:val="0"/>
        <w:snapToGrid w:val="0"/>
        <w:spacing w:line="440" w:lineRule="exact"/>
        <w:ind w:firstLine="420" w:firstLineChars="200"/>
        <w:rPr>
          <w:szCs w:val="21"/>
        </w:rPr>
      </w:pPr>
      <w:r>
        <w:rPr>
          <w:rFonts w:hint="eastAsia"/>
          <w:szCs w:val="21"/>
        </w:rPr>
        <w:t>GB/T 3098.1-2010紧固件机械性能螺栓、螺钉和螺柱</w:t>
      </w:r>
    </w:p>
    <w:p>
      <w:pPr>
        <w:adjustRightInd w:val="0"/>
        <w:snapToGrid w:val="0"/>
        <w:spacing w:line="440" w:lineRule="exact"/>
        <w:ind w:firstLine="420" w:firstLineChars="200"/>
        <w:rPr>
          <w:szCs w:val="21"/>
        </w:rPr>
      </w:pPr>
      <w:r>
        <w:rPr>
          <w:rFonts w:hint="eastAsia"/>
          <w:szCs w:val="21"/>
        </w:rPr>
        <w:t>GB/T 3098.2-2015紧固件机械性能 螺母</w:t>
      </w:r>
    </w:p>
    <w:p>
      <w:pPr>
        <w:adjustRightInd w:val="0"/>
        <w:snapToGrid w:val="0"/>
        <w:spacing w:line="440" w:lineRule="exact"/>
        <w:ind w:firstLine="420" w:firstLineChars="200"/>
        <w:rPr>
          <w:szCs w:val="21"/>
        </w:rPr>
      </w:pPr>
      <w:r>
        <w:rPr>
          <w:rFonts w:hint="eastAsia"/>
          <w:szCs w:val="21"/>
        </w:rPr>
        <w:t>现行有效的企业标准、团体标准、地方标准及产品明示质量要求</w:t>
      </w:r>
    </w:p>
    <w:p>
      <w:pPr>
        <w:adjustRightInd w:val="0"/>
        <w:snapToGrid w:val="0"/>
        <w:spacing w:line="440" w:lineRule="exact"/>
        <w:rPr>
          <w:color w:val="000000"/>
          <w:szCs w:val="21"/>
        </w:rPr>
      </w:pPr>
      <w:r>
        <w:rPr>
          <w:rFonts w:hint="eastAsia"/>
          <w:color w:val="000000"/>
          <w:szCs w:val="21"/>
        </w:rPr>
        <w:t>3.2判定原则</w:t>
      </w:r>
    </w:p>
    <w:p>
      <w:pPr>
        <w:adjustRightInd w:val="0"/>
        <w:snapToGrid w:val="0"/>
        <w:spacing w:line="440" w:lineRule="exact"/>
        <w:ind w:firstLine="420" w:firstLineChars="200"/>
        <w:rPr>
          <w:color w:val="000000"/>
          <w:szCs w:val="21"/>
        </w:rPr>
      </w:pPr>
      <w:r>
        <w:rPr>
          <w:rFonts w:ascii="Times New Roman" w:hAnsi="Times New Roman"/>
          <w:color w:val="000000"/>
          <w:szCs w:val="21"/>
        </w:rPr>
        <w:t>经检验，检验项目全部合格，判定为被抽查产品所检项目未发现不合格</w:t>
      </w:r>
      <w:r>
        <w:rPr>
          <w:rFonts w:hint="eastAsia"/>
          <w:color w:val="000000"/>
          <w:szCs w:val="21"/>
        </w:rPr>
        <w:t>；检验项目中任一项或一项以上不合格，判定为被抽查产品不合格。</w:t>
      </w:r>
    </w:p>
    <w:p>
      <w:pPr>
        <w:adjustRightInd w:val="0"/>
        <w:snapToGrid w:val="0"/>
        <w:spacing w:line="440" w:lineRule="exact"/>
        <w:ind w:firstLine="417" w:firstLineChars="199"/>
        <w:rPr>
          <w:color w:val="000000"/>
          <w:szCs w:val="21"/>
        </w:rPr>
      </w:pPr>
      <w:r>
        <w:rPr>
          <w:rFonts w:hint="eastAsia"/>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若被检产品明示的质量要求缺少本细则中检验项目依据的推荐性标准要求时，该项目不参与判定。</w:t>
      </w:r>
    </w:p>
    <w:p>
      <w:pPr>
        <w:spacing w:line="440" w:lineRule="exact"/>
        <w:rPr>
          <w:rFonts w:eastAsia="黑体"/>
          <w:color w:val="000000"/>
          <w:szCs w:val="21"/>
        </w:rPr>
      </w:pPr>
      <w:r>
        <w:rPr>
          <w:rFonts w:hint="eastAsia" w:eastAsia="黑体"/>
          <w:color w:val="000000"/>
          <w:szCs w:val="21"/>
        </w:rPr>
        <w:t>4 附则</w:t>
      </w:r>
    </w:p>
    <w:p>
      <w:pPr>
        <w:snapToGrid w:val="0"/>
        <w:spacing w:line="440" w:lineRule="exact"/>
        <w:ind w:firstLine="420" w:firstLineChars="200"/>
        <w:rPr>
          <w:color w:val="000000"/>
          <w:szCs w:val="21"/>
        </w:rPr>
      </w:pPr>
      <w:r>
        <w:rPr>
          <w:rFonts w:hint="eastAsia" w:ascii="Times New Roman" w:hAnsi="Times New Roman"/>
          <w:color w:val="auto"/>
          <w:kern w:val="2"/>
          <w:sz w:val="21"/>
          <w:szCs w:val="21"/>
        </w:rPr>
        <w:t>本细则代替《省市场监管局关于发布202</w:t>
      </w:r>
      <w:r>
        <w:rPr>
          <w:rFonts w:hint="eastAsia" w:ascii="Times New Roman" w:hAnsi="Times New Roman"/>
          <w:color w:val="auto"/>
          <w:kern w:val="2"/>
          <w:sz w:val="21"/>
          <w:szCs w:val="21"/>
          <w:lang w:val="en-US" w:eastAsia="zh-CN"/>
        </w:rPr>
        <w:t>1</w:t>
      </w:r>
      <w:r>
        <w:rPr>
          <w:rFonts w:hint="eastAsia" w:ascii="Times New Roman" w:hAnsi="Times New Roman"/>
          <w:color w:val="auto"/>
          <w:kern w:val="2"/>
          <w:sz w:val="21"/>
          <w:szCs w:val="21"/>
        </w:rPr>
        <w:t>年版贵州省产品质量监督抽查实施细则（第</w:t>
      </w:r>
      <w:r>
        <w:rPr>
          <w:rFonts w:hint="eastAsia" w:ascii="Times New Roman" w:hAnsi="Times New Roman"/>
          <w:color w:val="auto"/>
          <w:kern w:val="2"/>
          <w:sz w:val="21"/>
          <w:szCs w:val="21"/>
          <w:lang w:eastAsia="zh-CN"/>
        </w:rPr>
        <w:t>三</w:t>
      </w:r>
      <w:r>
        <w:rPr>
          <w:rFonts w:hint="eastAsia" w:ascii="Times New Roman" w:hAnsi="Times New Roman"/>
          <w:color w:val="auto"/>
          <w:kern w:val="2"/>
          <w:sz w:val="21"/>
          <w:szCs w:val="21"/>
        </w:rPr>
        <w:t>批）的公告》（</w:t>
      </w:r>
      <w:r>
        <w:rPr>
          <w:rFonts w:ascii="Times New Roman" w:hAnsi="Times New Roman"/>
          <w:color w:val="auto"/>
          <w:kern w:val="2"/>
          <w:sz w:val="21"/>
          <w:szCs w:val="21"/>
        </w:rPr>
        <w:t>黔市监公告〔202</w:t>
      </w:r>
      <w:r>
        <w:rPr>
          <w:rFonts w:hint="eastAsia" w:ascii="Times New Roman" w:hAnsi="Times New Roman"/>
          <w:color w:val="auto"/>
          <w:kern w:val="2"/>
          <w:sz w:val="21"/>
          <w:szCs w:val="21"/>
          <w:lang w:val="en-US" w:eastAsia="zh-CN"/>
        </w:rPr>
        <w:t>1</w:t>
      </w:r>
      <w:r>
        <w:rPr>
          <w:rFonts w:ascii="Times New Roman" w:hAnsi="Times New Roman"/>
          <w:color w:val="auto"/>
          <w:kern w:val="2"/>
          <w:sz w:val="21"/>
          <w:szCs w:val="21"/>
        </w:rPr>
        <w:t>〕</w:t>
      </w:r>
      <w:r>
        <w:rPr>
          <w:rFonts w:hint="eastAsia" w:ascii="Times New Roman" w:hAnsi="Times New Roman"/>
          <w:color w:val="auto"/>
          <w:kern w:val="2"/>
          <w:sz w:val="21"/>
          <w:szCs w:val="21"/>
          <w:lang w:val="en-US" w:eastAsia="zh-CN"/>
        </w:rPr>
        <w:t>53</w:t>
      </w:r>
      <w:bookmarkStart w:id="1" w:name="_GoBack"/>
      <w:bookmarkEnd w:id="1"/>
      <w:r>
        <w:rPr>
          <w:rFonts w:ascii="Times New Roman" w:hAnsi="Times New Roman"/>
          <w:color w:val="auto"/>
          <w:kern w:val="2"/>
          <w:sz w:val="21"/>
          <w:szCs w:val="21"/>
        </w:rPr>
        <w:t>号</w:t>
      </w:r>
      <w:r>
        <w:rPr>
          <w:rFonts w:hint="eastAsia" w:ascii="Times New Roman" w:hAnsi="Times New Roman"/>
          <w:color w:val="auto"/>
          <w:kern w:val="2"/>
          <w:sz w:val="21"/>
          <w:szCs w:val="21"/>
        </w:rPr>
        <w:t>）中的</w:t>
      </w:r>
      <w:r>
        <w:rPr>
          <w:rFonts w:hint="eastAsia"/>
          <w:color w:val="000000"/>
          <w:szCs w:val="21"/>
        </w:rPr>
        <w:t>《贵州省金属紧固件（螺栓、螺母）产品质量监督抽查实施细则（2021版）》。</w:t>
      </w:r>
    </w:p>
    <w:p>
      <w:pPr>
        <w:adjustRightInd w:val="0"/>
        <w:snapToGrid w:val="0"/>
        <w:spacing w:line="440" w:lineRule="exact"/>
        <w:ind w:firstLine="417" w:firstLineChars="199"/>
        <w:rPr>
          <w:color w:val="000000"/>
          <w:szCs w:val="21"/>
        </w:rPr>
      </w:pPr>
    </w:p>
    <w:sectPr>
      <w:headerReference r:id="rId3" w:type="default"/>
      <w:footerReference r:id="rId4" w:type="default"/>
      <w:footerReference r:id="rId5" w:type="even"/>
      <w:pgSz w:w="11906" w:h="16838"/>
      <w:pgMar w:top="1984" w:right="1474" w:bottom="1644" w:left="1474" w:header="850"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51A44"/>
    <w:rsid w:val="00061652"/>
    <w:rsid w:val="00066A70"/>
    <w:rsid w:val="00081CBD"/>
    <w:rsid w:val="000976DE"/>
    <w:rsid w:val="000A218A"/>
    <w:rsid w:val="000A4BF8"/>
    <w:rsid w:val="000D07CE"/>
    <w:rsid w:val="000D3814"/>
    <w:rsid w:val="00113C48"/>
    <w:rsid w:val="00143242"/>
    <w:rsid w:val="00164D9E"/>
    <w:rsid w:val="00166E93"/>
    <w:rsid w:val="00172A27"/>
    <w:rsid w:val="001809DD"/>
    <w:rsid w:val="001850B9"/>
    <w:rsid w:val="0019448A"/>
    <w:rsid w:val="001A0E19"/>
    <w:rsid w:val="001B59A4"/>
    <w:rsid w:val="001E599D"/>
    <w:rsid w:val="001F7030"/>
    <w:rsid w:val="00206EEF"/>
    <w:rsid w:val="00216CCF"/>
    <w:rsid w:val="0022592D"/>
    <w:rsid w:val="00231185"/>
    <w:rsid w:val="0023545B"/>
    <w:rsid w:val="00236A16"/>
    <w:rsid w:val="00253624"/>
    <w:rsid w:val="00256165"/>
    <w:rsid w:val="00272543"/>
    <w:rsid w:val="002C1C37"/>
    <w:rsid w:val="002C50E8"/>
    <w:rsid w:val="002D7F8A"/>
    <w:rsid w:val="002E0D1D"/>
    <w:rsid w:val="002E2C53"/>
    <w:rsid w:val="002F5E7B"/>
    <w:rsid w:val="00300266"/>
    <w:rsid w:val="003203A3"/>
    <w:rsid w:val="00344256"/>
    <w:rsid w:val="00353031"/>
    <w:rsid w:val="00364412"/>
    <w:rsid w:val="00382101"/>
    <w:rsid w:val="0039632F"/>
    <w:rsid w:val="003B6278"/>
    <w:rsid w:val="003B6F4C"/>
    <w:rsid w:val="003C388C"/>
    <w:rsid w:val="003E07EA"/>
    <w:rsid w:val="003E1CA2"/>
    <w:rsid w:val="003E61BF"/>
    <w:rsid w:val="003E77B8"/>
    <w:rsid w:val="00412BB6"/>
    <w:rsid w:val="00414DEA"/>
    <w:rsid w:val="004264A9"/>
    <w:rsid w:val="00427BEC"/>
    <w:rsid w:val="0043308E"/>
    <w:rsid w:val="00445E86"/>
    <w:rsid w:val="0045043D"/>
    <w:rsid w:val="00474E04"/>
    <w:rsid w:val="004B1A83"/>
    <w:rsid w:val="004B77D4"/>
    <w:rsid w:val="004B7A79"/>
    <w:rsid w:val="004C656E"/>
    <w:rsid w:val="004D0C5A"/>
    <w:rsid w:val="004E1396"/>
    <w:rsid w:val="004F2CE9"/>
    <w:rsid w:val="0052433C"/>
    <w:rsid w:val="00524748"/>
    <w:rsid w:val="00534C28"/>
    <w:rsid w:val="00556F65"/>
    <w:rsid w:val="00557A7A"/>
    <w:rsid w:val="00563EBC"/>
    <w:rsid w:val="00576C76"/>
    <w:rsid w:val="00582D28"/>
    <w:rsid w:val="005A5970"/>
    <w:rsid w:val="005B251E"/>
    <w:rsid w:val="005B329D"/>
    <w:rsid w:val="005C2642"/>
    <w:rsid w:val="00607904"/>
    <w:rsid w:val="006113DD"/>
    <w:rsid w:val="00616736"/>
    <w:rsid w:val="0062021C"/>
    <w:rsid w:val="00633EB4"/>
    <w:rsid w:val="006441A2"/>
    <w:rsid w:val="00647BA7"/>
    <w:rsid w:val="00655828"/>
    <w:rsid w:val="00666B08"/>
    <w:rsid w:val="00674619"/>
    <w:rsid w:val="006A62F8"/>
    <w:rsid w:val="006B36D0"/>
    <w:rsid w:val="006F0971"/>
    <w:rsid w:val="00714CF9"/>
    <w:rsid w:val="0072334C"/>
    <w:rsid w:val="0074550A"/>
    <w:rsid w:val="00795ACA"/>
    <w:rsid w:val="007A0498"/>
    <w:rsid w:val="007A0690"/>
    <w:rsid w:val="007C3F40"/>
    <w:rsid w:val="007D1935"/>
    <w:rsid w:val="007D40BA"/>
    <w:rsid w:val="00856EE4"/>
    <w:rsid w:val="00887B02"/>
    <w:rsid w:val="00891690"/>
    <w:rsid w:val="00892C04"/>
    <w:rsid w:val="00895BEA"/>
    <w:rsid w:val="008A3497"/>
    <w:rsid w:val="008B5FE8"/>
    <w:rsid w:val="008C2522"/>
    <w:rsid w:val="00906DA9"/>
    <w:rsid w:val="009074E7"/>
    <w:rsid w:val="00914FE8"/>
    <w:rsid w:val="00917A54"/>
    <w:rsid w:val="0093141A"/>
    <w:rsid w:val="00941E81"/>
    <w:rsid w:val="00956AD8"/>
    <w:rsid w:val="009C3408"/>
    <w:rsid w:val="009C5E17"/>
    <w:rsid w:val="009E3321"/>
    <w:rsid w:val="009E45EF"/>
    <w:rsid w:val="00A10A9A"/>
    <w:rsid w:val="00A11CFC"/>
    <w:rsid w:val="00A34FD1"/>
    <w:rsid w:val="00A36FD3"/>
    <w:rsid w:val="00A43553"/>
    <w:rsid w:val="00A863EE"/>
    <w:rsid w:val="00A91CA2"/>
    <w:rsid w:val="00AA1E85"/>
    <w:rsid w:val="00AA2A7C"/>
    <w:rsid w:val="00AC208E"/>
    <w:rsid w:val="00AF0CD7"/>
    <w:rsid w:val="00AF7167"/>
    <w:rsid w:val="00B02F51"/>
    <w:rsid w:val="00B87FE0"/>
    <w:rsid w:val="00BB3623"/>
    <w:rsid w:val="00BC6CF0"/>
    <w:rsid w:val="00BD0B4C"/>
    <w:rsid w:val="00BD1144"/>
    <w:rsid w:val="00BD6B98"/>
    <w:rsid w:val="00C23A6C"/>
    <w:rsid w:val="00C26074"/>
    <w:rsid w:val="00C359A1"/>
    <w:rsid w:val="00C83B0A"/>
    <w:rsid w:val="00CA2F72"/>
    <w:rsid w:val="00CD600F"/>
    <w:rsid w:val="00CE1E0C"/>
    <w:rsid w:val="00CE277E"/>
    <w:rsid w:val="00D0002C"/>
    <w:rsid w:val="00D1319E"/>
    <w:rsid w:val="00D217B6"/>
    <w:rsid w:val="00D36550"/>
    <w:rsid w:val="00D56867"/>
    <w:rsid w:val="00D65DEB"/>
    <w:rsid w:val="00D76C69"/>
    <w:rsid w:val="00DA1171"/>
    <w:rsid w:val="00DA393A"/>
    <w:rsid w:val="00DB3EAB"/>
    <w:rsid w:val="00DB739C"/>
    <w:rsid w:val="00E02A7F"/>
    <w:rsid w:val="00E043CE"/>
    <w:rsid w:val="00E07880"/>
    <w:rsid w:val="00E16F41"/>
    <w:rsid w:val="00E367C4"/>
    <w:rsid w:val="00E37ACF"/>
    <w:rsid w:val="00E45EA7"/>
    <w:rsid w:val="00E82621"/>
    <w:rsid w:val="00EA6148"/>
    <w:rsid w:val="00EC07CB"/>
    <w:rsid w:val="00EC351B"/>
    <w:rsid w:val="00EC4270"/>
    <w:rsid w:val="00EE7995"/>
    <w:rsid w:val="00F36620"/>
    <w:rsid w:val="00F37C28"/>
    <w:rsid w:val="00F418B1"/>
    <w:rsid w:val="00F52D58"/>
    <w:rsid w:val="00F77C9A"/>
    <w:rsid w:val="00F825AF"/>
    <w:rsid w:val="00F91F5A"/>
    <w:rsid w:val="00FA0A15"/>
    <w:rsid w:val="00FB537B"/>
    <w:rsid w:val="00FB576C"/>
    <w:rsid w:val="00FC211F"/>
    <w:rsid w:val="00FD2AA6"/>
    <w:rsid w:val="00FD34AA"/>
    <w:rsid w:val="00FE2687"/>
    <w:rsid w:val="00FE7E8A"/>
    <w:rsid w:val="00FF475A"/>
    <w:rsid w:val="014E1508"/>
    <w:rsid w:val="021C190E"/>
    <w:rsid w:val="0303010A"/>
    <w:rsid w:val="030B11C9"/>
    <w:rsid w:val="0D8F15C0"/>
    <w:rsid w:val="11DF72EA"/>
    <w:rsid w:val="12854848"/>
    <w:rsid w:val="15A56B68"/>
    <w:rsid w:val="17CC1573"/>
    <w:rsid w:val="1B5059FB"/>
    <w:rsid w:val="20695593"/>
    <w:rsid w:val="212E148F"/>
    <w:rsid w:val="224E2BA4"/>
    <w:rsid w:val="253222EC"/>
    <w:rsid w:val="2C024D06"/>
    <w:rsid w:val="303A0F5C"/>
    <w:rsid w:val="323F5FC7"/>
    <w:rsid w:val="348524E3"/>
    <w:rsid w:val="373907D2"/>
    <w:rsid w:val="3B571843"/>
    <w:rsid w:val="3BC5182B"/>
    <w:rsid w:val="424F3DA0"/>
    <w:rsid w:val="44740A4B"/>
    <w:rsid w:val="48DE0E6F"/>
    <w:rsid w:val="4B476984"/>
    <w:rsid w:val="4BA03D43"/>
    <w:rsid w:val="4C9E3D45"/>
    <w:rsid w:val="4CE12189"/>
    <w:rsid w:val="522C67B4"/>
    <w:rsid w:val="553C3570"/>
    <w:rsid w:val="560412FB"/>
    <w:rsid w:val="57F41C4E"/>
    <w:rsid w:val="5A474BF2"/>
    <w:rsid w:val="5C3370DD"/>
    <w:rsid w:val="5C62112B"/>
    <w:rsid w:val="5EE504A9"/>
    <w:rsid w:val="601C7E4B"/>
    <w:rsid w:val="65FF187D"/>
    <w:rsid w:val="665B6B8C"/>
    <w:rsid w:val="67010F92"/>
    <w:rsid w:val="673322F5"/>
    <w:rsid w:val="6A9A7115"/>
    <w:rsid w:val="6D214FFB"/>
    <w:rsid w:val="6EFE795B"/>
    <w:rsid w:val="7232339E"/>
    <w:rsid w:val="740523D7"/>
    <w:rsid w:val="762A1E93"/>
    <w:rsid w:val="7BFE499F"/>
    <w:rsid w:val="7DBD1618"/>
    <w:rsid w:val="7DFE71F2"/>
    <w:rsid w:val="7E812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unhideWhenUsed/>
    <w:qFormat/>
    <w:uiPriority w:val="99"/>
    <w:pPr>
      <w:jc w:val="left"/>
    </w:pPr>
  </w:style>
  <w:style w:type="paragraph" w:styleId="3">
    <w:name w:val="Plain Text"/>
    <w:basedOn w:val="1"/>
    <w:link w:val="12"/>
    <w:qFormat/>
    <w:uiPriority w:val="99"/>
    <w:rPr>
      <w:rFonts w:ascii="宋体" w:hAnsi="Courier New"/>
      <w:kern w:val="0"/>
      <w:sz w:val="20"/>
      <w:szCs w:val="20"/>
    </w:rPr>
  </w:style>
  <w:style w:type="paragraph" w:styleId="4">
    <w:name w:val="Balloon Text"/>
    <w:basedOn w:val="1"/>
    <w:link w:val="14"/>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Hyperlink"/>
    <w:unhideWhenUsed/>
    <w:qFormat/>
    <w:uiPriority w:val="99"/>
    <w:rPr>
      <w:color w:val="0000FF"/>
      <w:u w:val="single"/>
    </w:rPr>
  </w:style>
  <w:style w:type="character" w:styleId="11">
    <w:name w:val="annotation reference"/>
    <w:semiHidden/>
    <w:unhideWhenUsed/>
    <w:qFormat/>
    <w:uiPriority w:val="99"/>
    <w:rPr>
      <w:sz w:val="21"/>
      <w:szCs w:val="21"/>
    </w:rPr>
  </w:style>
  <w:style w:type="character" w:customStyle="1" w:styleId="12">
    <w:name w:val="纯文本 Char"/>
    <w:link w:val="3"/>
    <w:qFormat/>
    <w:locked/>
    <w:uiPriority w:val="99"/>
    <w:rPr>
      <w:rFonts w:ascii="宋体" w:hAnsi="Courier New"/>
    </w:rPr>
  </w:style>
  <w:style w:type="character" w:customStyle="1" w:styleId="13">
    <w:name w:val="页脚 Char"/>
    <w:link w:val="5"/>
    <w:qFormat/>
    <w:uiPriority w:val="99"/>
    <w:rPr>
      <w:kern w:val="2"/>
      <w:sz w:val="18"/>
      <w:szCs w:val="18"/>
    </w:rPr>
  </w:style>
  <w:style w:type="character" w:customStyle="1" w:styleId="14">
    <w:name w:val="批注框文本 Char"/>
    <w:link w:val="4"/>
    <w:semiHidden/>
    <w:qFormat/>
    <w:uiPriority w:val="99"/>
    <w:rPr>
      <w:kern w:val="2"/>
      <w:sz w:val="18"/>
      <w:szCs w:val="18"/>
    </w:rPr>
  </w:style>
  <w:style w:type="character" w:customStyle="1" w:styleId="15">
    <w:name w:val="纯文本 Char1"/>
    <w:semiHidden/>
    <w:qFormat/>
    <w:uiPriority w:val="99"/>
    <w:rPr>
      <w:rFonts w:ascii="宋体" w:hAnsi="Courier New" w:cs="Courier New"/>
      <w:kern w:val="2"/>
      <w:sz w:val="21"/>
      <w:szCs w:val="21"/>
    </w:rPr>
  </w:style>
  <w:style w:type="character" w:customStyle="1" w:styleId="16">
    <w:name w:val="页眉 Char"/>
    <w:link w:val="6"/>
    <w:semiHidden/>
    <w:qFormat/>
    <w:uiPriority w:val="99"/>
    <w:rPr>
      <w:kern w:val="2"/>
      <w:sz w:val="18"/>
      <w:szCs w:val="18"/>
    </w:rPr>
  </w:style>
  <w:style w:type="paragraph" w:customStyle="1" w:styleId="17">
    <w:name w:val="列出段落1"/>
    <w:basedOn w:val="1"/>
    <w:qFormat/>
    <w:uiPriority w:val="34"/>
    <w:pPr>
      <w:ind w:firstLine="420" w:firstLineChars="200"/>
    </w:pPr>
    <w:rPr>
      <w:rFonts w:ascii="Calibri" w:hAnsi="Calibri"/>
      <w:szCs w:val="22"/>
    </w:rPr>
  </w:style>
  <w:style w:type="paragraph" w:customStyle="1" w:styleId="18">
    <w:name w:val="列项·"/>
    <w:qFormat/>
    <w:uiPriority w:val="99"/>
    <w:pPr>
      <w:tabs>
        <w:tab w:val="left" w:pos="840"/>
      </w:tabs>
      <w:ind w:left="420"/>
      <w:jc w:val="both"/>
    </w:pPr>
    <w:rPr>
      <w:rFonts w:ascii="宋体" w:hAnsi="Times New Roman" w:eastAsia="宋体" w:cs="Times New Roman"/>
      <w:sz w:val="21"/>
      <w:lang w:val="en-US" w:eastAsia="zh-CN" w:bidi="ar-SA"/>
    </w:rPr>
  </w:style>
  <w:style w:type="character" w:customStyle="1" w:styleId="19">
    <w:name w:val="批注文字 Char"/>
    <w:link w:val="2"/>
    <w:qFormat/>
    <w:uiPriority w:val="99"/>
    <w:rPr>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138</Words>
  <Characters>791</Characters>
  <Lines>6</Lines>
  <Paragraphs>1</Paragraphs>
  <TotalTime>1</TotalTime>
  <ScaleCrop>false</ScaleCrop>
  <LinksUpToDate>false</LinksUpToDate>
  <CharactersWithSpaces>928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2020-10-10T00:07:00Z</dcterms:created>
  <dc:creator>Legend User</dc:creator>
  <cp:lastModifiedBy>ysgz</cp:lastModifiedBy>
  <cp:lastPrinted>2019-12-05T23:53:00Z</cp:lastPrinted>
  <dcterms:modified xsi:type="dcterms:W3CDTF">2022-07-19T10:25:23Z</dcterms:modified>
  <dc:title>××产品质量监督抽查实施细则</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