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hint="eastAsia" w:ascii="方正小标宋_GBK" w:hAnsi="方正小标宋_GBK" w:eastAsia="方正小标宋_GBK" w:cs="方正小标宋_GBK"/>
          <w:color w:val="000000"/>
          <w:sz w:val="32"/>
          <w:szCs w:val="32"/>
        </w:rPr>
      </w:pPr>
      <w:bookmarkStart w:id="0" w:name="_GoBack"/>
      <w:r>
        <w:rPr>
          <w:rFonts w:hint="eastAsia" w:ascii="方正小标宋_GBK" w:hAnsi="方正小标宋_GBK" w:eastAsia="方正小标宋_GBK" w:cs="方正小标宋_GBK"/>
          <w:color w:val="000000"/>
          <w:sz w:val="32"/>
          <w:szCs w:val="32"/>
        </w:rPr>
        <w:t>贵州省</w:t>
      </w:r>
      <w:r>
        <w:rPr>
          <w:rFonts w:hint="eastAsia" w:ascii="方正小标宋_GBK" w:hAnsi="方正小标宋_GBK" w:eastAsia="方正小标宋_GBK" w:cs="方正小标宋_GBK"/>
          <w:color w:val="000000"/>
          <w:sz w:val="32"/>
          <w:szCs w:val="32"/>
        </w:rPr>
        <w:t>儿童家具产品质量监督抽查实施细则</w:t>
      </w:r>
    </w:p>
    <w:p>
      <w:pPr>
        <w:adjustRightInd w:val="0"/>
        <w:snapToGrid w:val="0"/>
        <w:spacing w:line="440"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（2022年版）</w:t>
      </w:r>
    </w:p>
    <w:bookmarkEnd w:id="0"/>
    <w:p>
      <w:pPr>
        <w:adjustRightInd w:val="0"/>
        <w:snapToGrid w:val="0"/>
        <w:spacing w:line="594" w:lineRule="exact"/>
        <w:jc w:val="center"/>
        <w:rPr>
          <w:rFonts w:ascii="Times New Roman" w:hAnsi="Times New Roman" w:eastAsia="方正小标宋简体" w:cs="方正仿宋简体"/>
          <w:color w:val="000000"/>
          <w:sz w:val="32"/>
          <w:szCs w:val="32"/>
        </w:rPr>
      </w:pP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随机数一般可使用随机数表等方法产生。</w:t>
      </w:r>
    </w:p>
    <w:p>
      <w:pPr>
        <w:adjustRightInd w:val="0"/>
        <w:snapToGrid w:val="0"/>
        <w:spacing w:line="440" w:lineRule="exact"/>
        <w:ind w:firstLine="420" w:firstLineChars="200"/>
        <w:rPr>
          <w:rFonts w:ascii="宋体" w:hAnsi="宋体"/>
          <w:szCs w:val="21"/>
        </w:rPr>
      </w:pPr>
      <w:r>
        <w:rPr>
          <w:rFonts w:hint="eastAsia" w:ascii="宋体" w:hAnsi="宋体"/>
          <w:szCs w:val="21"/>
        </w:rPr>
        <w:t>每批次产品抽取样品</w:t>
      </w:r>
      <w:r>
        <w:rPr>
          <w:rFonts w:ascii="Times New Roman" w:hAnsi="Times New Roman"/>
          <w:szCs w:val="21"/>
        </w:rPr>
        <w:t>2</w:t>
      </w:r>
      <w:r>
        <w:rPr>
          <w:rFonts w:hint="eastAsia" w:ascii="Times New Roman" w:hAnsi="Times New Roman"/>
          <w:szCs w:val="21"/>
        </w:rPr>
        <w:t>件</w:t>
      </w:r>
      <w:r>
        <w:rPr>
          <w:rFonts w:ascii="Times New Roman" w:hAnsi="Times New Roman"/>
          <w:szCs w:val="21"/>
        </w:rPr>
        <w:t>，其中1</w:t>
      </w:r>
      <w:r>
        <w:rPr>
          <w:rFonts w:hint="eastAsia" w:ascii="Times New Roman" w:hAnsi="Times New Roman"/>
          <w:szCs w:val="21"/>
        </w:rPr>
        <w:t>件</w:t>
      </w:r>
      <w:r>
        <w:rPr>
          <w:rFonts w:ascii="Times New Roman" w:hAnsi="Times New Roman"/>
          <w:szCs w:val="21"/>
        </w:rPr>
        <w:t>作为检验样品，1</w:t>
      </w:r>
      <w:r>
        <w:rPr>
          <w:rFonts w:hint="eastAsia" w:ascii="Times New Roman" w:hAnsi="Times New Roman"/>
          <w:szCs w:val="21"/>
        </w:rPr>
        <w:t>件</w:t>
      </w:r>
      <w:r>
        <w:rPr>
          <w:rFonts w:ascii="Times New Roman" w:hAnsi="Times New Roman"/>
          <w:szCs w:val="21"/>
        </w:rPr>
        <w:t>作</w:t>
      </w:r>
      <w:r>
        <w:rPr>
          <w:rFonts w:hint="eastAsia" w:ascii="宋体" w:hAnsi="宋体"/>
          <w:szCs w:val="21"/>
        </w:rPr>
        <w:t>为备用样品</w:t>
      </w:r>
      <w:r>
        <w:rPr>
          <w:rFonts w:ascii="Times New Roman" w:hAnsi="Times New Roman"/>
          <w:szCs w:val="21"/>
        </w:rPr>
        <w:t>，</w:t>
      </w:r>
      <w:r>
        <w:rPr>
          <w:rFonts w:hint="eastAsia" w:ascii="宋体" w:hAnsi="宋体"/>
          <w:szCs w:val="21"/>
        </w:rPr>
        <w:t>当1件样品不足检测量需求时，每批次产品可抽取样品4件，</w:t>
      </w:r>
      <w:r>
        <w:rPr>
          <w:rFonts w:ascii="Times New Roman" w:hAnsi="Times New Roman"/>
          <w:szCs w:val="21"/>
        </w:rPr>
        <w:t>其中</w:t>
      </w:r>
      <w:r>
        <w:rPr>
          <w:rFonts w:hint="eastAsia" w:ascii="Times New Roman" w:hAnsi="Times New Roman"/>
          <w:szCs w:val="21"/>
        </w:rPr>
        <w:t>2件</w:t>
      </w:r>
      <w:r>
        <w:rPr>
          <w:rFonts w:ascii="Times New Roman" w:hAnsi="Times New Roman"/>
          <w:szCs w:val="21"/>
        </w:rPr>
        <w:t>作为检验样品，</w:t>
      </w:r>
      <w:r>
        <w:rPr>
          <w:rFonts w:hint="eastAsia" w:ascii="Times New Roman" w:hAnsi="Times New Roman"/>
          <w:szCs w:val="21"/>
        </w:rPr>
        <w:t>2件</w:t>
      </w:r>
      <w:r>
        <w:rPr>
          <w:rFonts w:ascii="Times New Roman" w:hAnsi="Times New Roman"/>
          <w:szCs w:val="21"/>
        </w:rPr>
        <w:t>作</w:t>
      </w:r>
      <w:r>
        <w:rPr>
          <w:rFonts w:hint="eastAsia" w:ascii="宋体" w:hAnsi="宋体"/>
          <w:szCs w:val="21"/>
        </w:rPr>
        <w:t>为备用样品。</w:t>
      </w:r>
    </w:p>
    <w:p>
      <w:pPr>
        <w:adjustRightInd w:val="0"/>
        <w:snapToGrid w:val="0"/>
        <w:spacing w:line="440" w:lineRule="exact"/>
        <w:ind w:firstLine="420" w:firstLineChars="200"/>
        <w:rPr>
          <w:rFonts w:ascii="宋体" w:hAnsi="宋体"/>
          <w:szCs w:val="21"/>
        </w:rPr>
      </w:pPr>
    </w:p>
    <w:p>
      <w:pPr>
        <w:snapToGrid w:val="0"/>
        <w:spacing w:line="440" w:lineRule="exact"/>
        <w:rPr>
          <w:rFonts w:hint="eastAsia" w:ascii="Times New Roman" w:hAnsi="Times New Roman" w:eastAsia="黑体"/>
          <w:color w:val="000000"/>
          <w:szCs w:val="21"/>
        </w:rPr>
      </w:pPr>
      <w:r>
        <w:rPr>
          <w:rFonts w:ascii="Times New Roman" w:hAnsi="Times New Roman" w:eastAsia="黑体"/>
          <w:color w:val="000000"/>
          <w:szCs w:val="21"/>
        </w:rPr>
        <w:t>2 检验依据</w:t>
      </w:r>
    </w:p>
    <w:p>
      <w:pPr>
        <w:snapToGrid w:val="0"/>
        <w:spacing w:line="440" w:lineRule="exact"/>
        <w:rPr>
          <w:rFonts w:hint="eastAsia" w:ascii="Times New Roman" w:hAnsi="Times New Roman" w:eastAsia="黑体"/>
          <w:color w:val="000000"/>
          <w:szCs w:val="21"/>
        </w:rPr>
      </w:pPr>
    </w:p>
    <w:tbl>
      <w:tblPr>
        <w:tblStyle w:val="10"/>
        <w:tblW w:w="48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456"/>
        <w:gridCol w:w="461"/>
        <w:gridCol w:w="459"/>
        <w:gridCol w:w="459"/>
        <w:gridCol w:w="4135"/>
        <w:gridCol w:w="2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jc w:val="center"/>
        </w:trPr>
        <w:tc>
          <w:tcPr>
            <w:tcW w:w="424" w:type="pct"/>
            <w:vAlign w:val="center"/>
          </w:tcPr>
          <w:p>
            <w:pPr>
              <w:snapToGrid w:val="0"/>
              <w:spacing w:line="440" w:lineRule="exact"/>
              <w:jc w:val="center"/>
              <w:rPr>
                <w:rFonts w:ascii="Times New Roman" w:hAnsi="Times New Roman"/>
                <w:color w:val="000000"/>
                <w:szCs w:val="21"/>
              </w:rPr>
            </w:pPr>
            <w:r>
              <w:rPr>
                <w:rFonts w:ascii="Times New Roman" w:hAnsi="Times New Roman"/>
                <w:color w:val="000000"/>
                <w:szCs w:val="21"/>
              </w:rPr>
              <w:t>序号</w:t>
            </w:r>
          </w:p>
        </w:tc>
        <w:tc>
          <w:tcPr>
            <w:tcW w:w="3355" w:type="pct"/>
            <w:gridSpan w:val="5"/>
            <w:vAlign w:val="center"/>
          </w:tcPr>
          <w:p>
            <w:pPr>
              <w:snapToGrid w:val="0"/>
              <w:spacing w:line="440" w:lineRule="exact"/>
              <w:jc w:val="center"/>
              <w:rPr>
                <w:rFonts w:ascii="Times New Roman" w:hAnsi="Times New Roman"/>
                <w:color w:val="000000"/>
                <w:szCs w:val="21"/>
              </w:rPr>
            </w:pPr>
            <w:r>
              <w:rPr>
                <w:rFonts w:ascii="Times New Roman" w:hAnsi="Times New Roman"/>
                <w:color w:val="000000"/>
                <w:szCs w:val="21"/>
              </w:rPr>
              <w:t>检验项目</w:t>
            </w:r>
          </w:p>
        </w:tc>
        <w:tc>
          <w:tcPr>
            <w:tcW w:w="1221" w:type="pct"/>
            <w:vAlign w:val="center"/>
          </w:tcPr>
          <w:p>
            <w:pPr>
              <w:snapToGrid w:val="0"/>
              <w:spacing w:line="440" w:lineRule="exact"/>
              <w:jc w:val="center"/>
              <w:rPr>
                <w:rFonts w:ascii="Times New Roman" w:hAnsi="Times New Roman"/>
                <w:color w:val="000000"/>
                <w:szCs w:val="21"/>
              </w:rPr>
            </w:pPr>
            <w:r>
              <w:rPr>
                <w:rFonts w:ascii="Times New Roman" w:hAnsi="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1</w:t>
            </w:r>
          </w:p>
        </w:tc>
        <w:tc>
          <w:tcPr>
            <w:tcW w:w="256"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结构安全</w:t>
            </w:r>
          </w:p>
        </w:tc>
        <w:tc>
          <w:tcPr>
            <w:tcW w:w="3099" w:type="pct"/>
            <w:gridSpan w:val="4"/>
            <w:vAlign w:val="center"/>
          </w:tcPr>
          <w:p>
            <w:pPr>
              <w:jc w:val="center"/>
              <w:textAlignment w:val="center"/>
              <w:rPr>
                <w:rFonts w:ascii="Times New Roman" w:hAnsi="Times New Roman"/>
                <w:color w:val="000000"/>
                <w:szCs w:val="21"/>
              </w:rPr>
            </w:pPr>
            <w:r>
              <w:rPr>
                <w:rFonts w:ascii="Times New Roman" w:hAnsi="Times New Roman"/>
                <w:color w:val="000000"/>
                <w:szCs w:val="21"/>
              </w:rPr>
              <w:t>边缘及尖端</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2</w:t>
            </w:r>
          </w:p>
        </w:tc>
        <w:tc>
          <w:tcPr>
            <w:tcW w:w="256" w:type="pct"/>
            <w:vMerge w:val="continue"/>
            <w:vAlign w:val="center"/>
          </w:tcPr>
          <w:p>
            <w:pPr>
              <w:snapToGrid w:val="0"/>
              <w:jc w:val="center"/>
              <w:rPr>
                <w:rFonts w:ascii="Times New Roman" w:hAnsi="Times New Roman"/>
                <w:color w:val="000000"/>
                <w:szCs w:val="21"/>
              </w:rPr>
            </w:pPr>
          </w:p>
        </w:tc>
        <w:tc>
          <w:tcPr>
            <w:tcW w:w="3099" w:type="pct"/>
            <w:gridSpan w:val="4"/>
            <w:vAlign w:val="center"/>
          </w:tcPr>
          <w:p>
            <w:pPr>
              <w:jc w:val="center"/>
              <w:textAlignment w:val="center"/>
              <w:rPr>
                <w:rFonts w:ascii="Times New Roman" w:hAnsi="Times New Roman"/>
                <w:color w:val="000000"/>
                <w:szCs w:val="21"/>
              </w:rPr>
            </w:pPr>
            <w:r>
              <w:rPr>
                <w:rFonts w:ascii="Times New Roman" w:hAnsi="Times New Roman"/>
                <w:color w:val="000000"/>
                <w:szCs w:val="21"/>
              </w:rPr>
              <w:t>突出物</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3</w:t>
            </w:r>
          </w:p>
        </w:tc>
        <w:tc>
          <w:tcPr>
            <w:tcW w:w="256" w:type="pct"/>
            <w:vMerge w:val="continue"/>
            <w:vAlign w:val="center"/>
          </w:tcPr>
          <w:p>
            <w:pPr>
              <w:snapToGrid w:val="0"/>
              <w:jc w:val="center"/>
              <w:rPr>
                <w:rFonts w:ascii="Times New Roman" w:hAnsi="Times New Roman"/>
                <w:color w:val="000000"/>
                <w:szCs w:val="21"/>
              </w:rPr>
            </w:pPr>
          </w:p>
        </w:tc>
        <w:tc>
          <w:tcPr>
            <w:tcW w:w="3099" w:type="pct"/>
            <w:gridSpan w:val="4"/>
            <w:vAlign w:val="center"/>
          </w:tcPr>
          <w:p>
            <w:pPr>
              <w:jc w:val="center"/>
              <w:textAlignment w:val="center"/>
              <w:rPr>
                <w:rFonts w:ascii="Times New Roman" w:hAnsi="Times New Roman"/>
                <w:color w:val="000000"/>
                <w:szCs w:val="21"/>
              </w:rPr>
            </w:pPr>
            <w:r>
              <w:rPr>
                <w:rFonts w:ascii="Times New Roman" w:hAnsi="Times New Roman"/>
                <w:color w:val="000000"/>
                <w:szCs w:val="21"/>
              </w:rPr>
              <w:t>孔及间隙</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4</w:t>
            </w:r>
          </w:p>
        </w:tc>
        <w:tc>
          <w:tcPr>
            <w:tcW w:w="256" w:type="pct"/>
            <w:vMerge w:val="continue"/>
            <w:vAlign w:val="center"/>
          </w:tcPr>
          <w:p>
            <w:pPr>
              <w:snapToGrid w:val="0"/>
              <w:jc w:val="center"/>
              <w:rPr>
                <w:rFonts w:ascii="Times New Roman" w:hAnsi="Times New Roman"/>
                <w:color w:val="000000"/>
                <w:szCs w:val="21"/>
              </w:rPr>
            </w:pPr>
          </w:p>
        </w:tc>
        <w:tc>
          <w:tcPr>
            <w:tcW w:w="3099" w:type="pct"/>
            <w:gridSpan w:val="4"/>
            <w:vAlign w:val="center"/>
          </w:tcPr>
          <w:p>
            <w:pPr>
              <w:jc w:val="center"/>
              <w:textAlignment w:val="center"/>
              <w:rPr>
                <w:rFonts w:ascii="Times New Roman" w:hAnsi="Times New Roman"/>
                <w:color w:val="000000"/>
                <w:szCs w:val="21"/>
              </w:rPr>
            </w:pPr>
            <w:r>
              <w:rPr>
                <w:rFonts w:ascii="Times New Roman" w:hAnsi="Times New Roman"/>
                <w:color w:val="000000"/>
                <w:szCs w:val="21"/>
              </w:rPr>
              <w:t>折叠机构</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5</w:t>
            </w:r>
          </w:p>
        </w:tc>
        <w:tc>
          <w:tcPr>
            <w:tcW w:w="256" w:type="pct"/>
            <w:vMerge w:val="continue"/>
            <w:vAlign w:val="center"/>
          </w:tcPr>
          <w:p>
            <w:pPr>
              <w:snapToGrid w:val="0"/>
              <w:jc w:val="center"/>
              <w:rPr>
                <w:rFonts w:ascii="Times New Roman" w:hAnsi="Times New Roman"/>
                <w:color w:val="000000"/>
                <w:szCs w:val="21"/>
              </w:rPr>
            </w:pPr>
          </w:p>
        </w:tc>
        <w:tc>
          <w:tcPr>
            <w:tcW w:w="3099" w:type="pct"/>
            <w:gridSpan w:val="4"/>
            <w:vAlign w:val="center"/>
          </w:tcPr>
          <w:p>
            <w:pPr>
              <w:jc w:val="center"/>
              <w:textAlignment w:val="center"/>
              <w:rPr>
                <w:rFonts w:ascii="Times New Roman" w:hAnsi="Times New Roman"/>
                <w:color w:val="000000"/>
                <w:szCs w:val="21"/>
              </w:rPr>
            </w:pPr>
            <w:r>
              <w:rPr>
                <w:rFonts w:ascii="Times New Roman" w:hAnsi="Times New Roman"/>
                <w:color w:val="000000"/>
                <w:szCs w:val="21"/>
              </w:rPr>
              <w:t>翻门、翻板</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6</w:t>
            </w:r>
          </w:p>
        </w:tc>
        <w:tc>
          <w:tcPr>
            <w:tcW w:w="256" w:type="pct"/>
            <w:vMerge w:val="continue"/>
            <w:vAlign w:val="center"/>
          </w:tcPr>
          <w:p>
            <w:pPr>
              <w:snapToGrid w:val="0"/>
              <w:jc w:val="center"/>
              <w:rPr>
                <w:rFonts w:ascii="Times New Roman" w:hAnsi="Times New Roman"/>
                <w:color w:val="000000"/>
                <w:szCs w:val="21"/>
              </w:rPr>
            </w:pPr>
          </w:p>
        </w:tc>
        <w:tc>
          <w:tcPr>
            <w:tcW w:w="3099" w:type="pct"/>
            <w:gridSpan w:val="4"/>
            <w:vAlign w:val="center"/>
          </w:tcPr>
          <w:p>
            <w:pPr>
              <w:jc w:val="center"/>
              <w:textAlignment w:val="center"/>
              <w:rPr>
                <w:rFonts w:ascii="Times New Roman" w:hAnsi="Times New Roman"/>
                <w:color w:val="000000"/>
                <w:szCs w:val="21"/>
              </w:rPr>
            </w:pPr>
            <w:r>
              <w:rPr>
                <w:rFonts w:ascii="Times New Roman" w:hAnsi="Times New Roman"/>
                <w:color w:val="000000"/>
                <w:szCs w:val="21"/>
              </w:rPr>
              <w:t>封闭式家具</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7</w:t>
            </w:r>
          </w:p>
        </w:tc>
        <w:tc>
          <w:tcPr>
            <w:tcW w:w="256" w:type="pct"/>
            <w:vMerge w:val="continue"/>
            <w:vAlign w:val="center"/>
          </w:tcPr>
          <w:p>
            <w:pPr>
              <w:snapToGrid w:val="0"/>
              <w:jc w:val="center"/>
              <w:rPr>
                <w:rFonts w:ascii="Times New Roman" w:hAnsi="Times New Roman"/>
                <w:color w:val="000000"/>
                <w:szCs w:val="21"/>
              </w:rPr>
            </w:pPr>
          </w:p>
        </w:tc>
        <w:tc>
          <w:tcPr>
            <w:tcW w:w="259"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力学性能试验</w:t>
            </w:r>
          </w:p>
        </w:tc>
        <w:tc>
          <w:tcPr>
            <w:tcW w:w="25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椅凳类</w:t>
            </w:r>
          </w:p>
        </w:tc>
        <w:tc>
          <w:tcPr>
            <w:tcW w:w="25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稳定性试验</w:t>
            </w: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向前倾翻、无扶手侧向倾翻、凳任意方向倾翻试验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8</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向后倾翻试验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9</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扶手椅侧向倾翻试验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10</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强度和耐久性试验</w:t>
            </w: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座面椅背联合静态载荷试验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11</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扶手侧向静载荷试验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12</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扶手垂直向下静载荷试验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13</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座面椅背联合耐久性试验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14</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椅腿向前静载荷试验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15</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椅腿侧向静载荷试验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16</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座面冲击试验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17</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椅背冲击试验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18</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跌落试验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19</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塑料座面附加冲击试验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20</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底座静载荷试验</w:t>
            </w:r>
          </w:p>
        </w:tc>
        <w:tc>
          <w:tcPr>
            <w:tcW w:w="1221" w:type="pct"/>
            <w:vAlign w:val="center"/>
          </w:tcPr>
          <w:p>
            <w:pPr>
              <w:snapToGrid w:val="0"/>
              <w:jc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21</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椅背往复耐久性试验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22</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座面往复冲击耐久性试验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23</w:t>
            </w:r>
          </w:p>
        </w:tc>
        <w:tc>
          <w:tcPr>
            <w:tcW w:w="256" w:type="pct"/>
            <w:vMerge w:val="continue"/>
            <w:vAlign w:val="center"/>
          </w:tcPr>
          <w:p>
            <w:pPr>
              <w:snapToGrid w:val="0"/>
              <w:jc w:val="center"/>
              <w:rPr>
                <w:rFonts w:ascii="Times New Roman" w:hAnsi="Times New Roman"/>
                <w:color w:val="000000"/>
                <w:szCs w:val="21"/>
              </w:rPr>
            </w:pPr>
          </w:p>
        </w:tc>
        <w:tc>
          <w:tcPr>
            <w:tcW w:w="259"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力学性能试验</w:t>
            </w:r>
          </w:p>
        </w:tc>
        <w:tc>
          <w:tcPr>
            <w:tcW w:w="25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桌台类</w:t>
            </w:r>
          </w:p>
        </w:tc>
        <w:tc>
          <w:tcPr>
            <w:tcW w:w="25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稳定性试验</w:t>
            </w: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垂直加载稳定性试验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24</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有抽屉桌台稳定性试验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25</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强度和耐久性试验</w:t>
            </w: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连接件试验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26</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高桌台防脱离试验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27</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主桌面垂直静载荷试验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28</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副桌面垂直静载荷试验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29</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水平静载荷试验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30</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桌面垂直冲击试验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31</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桌腿跌落试验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32</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桌面水平耐久性试验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33</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柜类</w:t>
            </w:r>
          </w:p>
        </w:tc>
        <w:tc>
          <w:tcPr>
            <w:tcW w:w="25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稳定性试验</w:t>
            </w: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搁板稳定性试验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34</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有推拉件的小柜稳定性试验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35</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至少有一个推拉件的大柜稳定性试验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36</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有两个及以上推拉件的大柜稳定性试验</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37</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强度和耐久性试验</w:t>
            </w: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连接件试验</w:t>
            </w:r>
          </w:p>
        </w:tc>
        <w:tc>
          <w:tcPr>
            <w:tcW w:w="1221" w:type="pct"/>
            <w:vAlign w:val="center"/>
          </w:tcPr>
          <w:p>
            <w:pPr>
              <w:snapToGrid w:val="0"/>
              <w:jc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38</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挂柜防脱离试验</w:t>
            </w:r>
          </w:p>
        </w:tc>
        <w:tc>
          <w:tcPr>
            <w:tcW w:w="1221" w:type="pct"/>
            <w:vAlign w:val="center"/>
          </w:tcPr>
          <w:p>
            <w:pPr>
              <w:snapToGrid w:val="0"/>
              <w:jc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39</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隔板支承件强度试验</w:t>
            </w:r>
          </w:p>
        </w:tc>
        <w:tc>
          <w:tcPr>
            <w:tcW w:w="1221" w:type="pct"/>
            <w:vAlign w:val="center"/>
          </w:tcPr>
          <w:p>
            <w:pPr>
              <w:snapToGrid w:val="0"/>
              <w:jc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40</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挂衣棍支承件强度试验</w:t>
            </w:r>
          </w:p>
        </w:tc>
        <w:tc>
          <w:tcPr>
            <w:tcW w:w="1221" w:type="pct"/>
            <w:vAlign w:val="center"/>
          </w:tcPr>
          <w:p>
            <w:pPr>
              <w:snapToGrid w:val="0"/>
              <w:jc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41</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顶板和底板静载荷试验</w:t>
            </w:r>
          </w:p>
        </w:tc>
        <w:tc>
          <w:tcPr>
            <w:tcW w:w="1221" w:type="pct"/>
            <w:vAlign w:val="center"/>
          </w:tcPr>
          <w:p>
            <w:pPr>
              <w:snapToGrid w:val="0"/>
              <w:jc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42</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结构和底架强度试验</w:t>
            </w:r>
          </w:p>
        </w:tc>
        <w:tc>
          <w:tcPr>
            <w:tcW w:w="1221" w:type="pct"/>
            <w:vAlign w:val="center"/>
          </w:tcPr>
          <w:p>
            <w:pPr>
              <w:snapToGrid w:val="0"/>
              <w:jc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43</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推拉件强度试验</w:t>
            </w:r>
          </w:p>
        </w:tc>
        <w:tc>
          <w:tcPr>
            <w:tcW w:w="1221" w:type="pct"/>
            <w:vAlign w:val="center"/>
          </w:tcPr>
          <w:p>
            <w:pPr>
              <w:snapToGrid w:val="0"/>
              <w:jc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44</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拉门耐久性试验</w:t>
            </w:r>
          </w:p>
        </w:tc>
        <w:tc>
          <w:tcPr>
            <w:tcW w:w="1221" w:type="pct"/>
            <w:vAlign w:val="center"/>
          </w:tcPr>
          <w:p>
            <w:pPr>
              <w:snapToGrid w:val="0"/>
              <w:jc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45</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推拉件耐久性试验</w:t>
            </w:r>
          </w:p>
        </w:tc>
        <w:tc>
          <w:tcPr>
            <w:tcW w:w="1221" w:type="pct"/>
            <w:vAlign w:val="center"/>
          </w:tcPr>
          <w:p>
            <w:pPr>
              <w:snapToGrid w:val="0"/>
              <w:jc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46</w:t>
            </w:r>
          </w:p>
        </w:tc>
        <w:tc>
          <w:tcPr>
            <w:tcW w:w="256" w:type="pct"/>
            <w:vMerge w:val="continue"/>
            <w:vAlign w:val="center"/>
          </w:tcPr>
          <w:p>
            <w:pPr>
              <w:snapToGrid w:val="0"/>
              <w:jc w:val="center"/>
              <w:rPr>
                <w:rFonts w:ascii="Times New Roman" w:hAnsi="Times New Roman"/>
                <w:color w:val="000000"/>
                <w:szCs w:val="21"/>
              </w:rPr>
            </w:pPr>
          </w:p>
        </w:tc>
        <w:tc>
          <w:tcPr>
            <w:tcW w:w="259"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58" w:type="pct"/>
            <w:vMerge w:val="continue"/>
            <w:vAlign w:val="center"/>
          </w:tcPr>
          <w:p>
            <w:pPr>
              <w:snapToGrid w:val="0"/>
              <w:jc w:val="center"/>
              <w:rPr>
                <w:rFonts w:ascii="Times New Roman" w:hAnsi="Times New Roman"/>
                <w:color w:val="000000"/>
                <w:szCs w:val="21"/>
              </w:rPr>
            </w:pPr>
          </w:p>
        </w:tc>
        <w:tc>
          <w:tcPr>
            <w:tcW w:w="2324"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推拉件防脱离试验</w:t>
            </w:r>
          </w:p>
        </w:tc>
        <w:tc>
          <w:tcPr>
            <w:tcW w:w="1221" w:type="pct"/>
            <w:vAlign w:val="center"/>
          </w:tcPr>
          <w:p>
            <w:pPr>
              <w:snapToGrid w:val="0"/>
              <w:jc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hint="eastAsia" w:ascii="Times New Roman" w:hAnsi="Times New Roman"/>
                <w:color w:val="000000"/>
                <w:szCs w:val="21"/>
              </w:rPr>
              <w:t>47</w:t>
            </w:r>
          </w:p>
        </w:tc>
        <w:tc>
          <w:tcPr>
            <w:tcW w:w="256"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有害物质限量</w:t>
            </w:r>
          </w:p>
        </w:tc>
        <w:tc>
          <w:tcPr>
            <w:tcW w:w="3099" w:type="pct"/>
            <w:gridSpan w:val="4"/>
            <w:vAlign w:val="center"/>
          </w:tcPr>
          <w:p>
            <w:pPr>
              <w:jc w:val="center"/>
              <w:textAlignment w:val="center"/>
              <w:rPr>
                <w:rFonts w:ascii="Times New Roman" w:hAnsi="Times New Roman"/>
                <w:color w:val="000000"/>
                <w:szCs w:val="21"/>
              </w:rPr>
            </w:pPr>
            <w:r>
              <w:rPr>
                <w:rFonts w:ascii="Times New Roman" w:hAnsi="Times New Roman"/>
                <w:color w:val="000000"/>
                <w:szCs w:val="21"/>
              </w:rPr>
              <w:t>甲醛释放量</w:t>
            </w:r>
          </w:p>
        </w:tc>
        <w:tc>
          <w:tcPr>
            <w:tcW w:w="1221" w:type="pct"/>
            <w:vAlign w:val="center"/>
          </w:tcPr>
          <w:p>
            <w:pPr>
              <w:snapToGrid w:val="0"/>
              <w:jc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hint="eastAsia" w:ascii="Times New Roman" w:hAnsi="Times New Roman"/>
                <w:color w:val="000000"/>
                <w:szCs w:val="21"/>
              </w:rPr>
              <w:t>48</w:t>
            </w:r>
          </w:p>
        </w:tc>
        <w:tc>
          <w:tcPr>
            <w:tcW w:w="256" w:type="pct"/>
            <w:vMerge w:val="continue"/>
            <w:vAlign w:val="center"/>
          </w:tcPr>
          <w:p>
            <w:pPr>
              <w:snapToGrid w:val="0"/>
              <w:jc w:val="center"/>
              <w:rPr>
                <w:rFonts w:ascii="Times New Roman" w:hAnsi="Times New Roman"/>
                <w:color w:val="000000"/>
                <w:szCs w:val="21"/>
              </w:rPr>
            </w:pPr>
          </w:p>
        </w:tc>
        <w:tc>
          <w:tcPr>
            <w:tcW w:w="3099" w:type="pct"/>
            <w:gridSpan w:val="4"/>
            <w:vAlign w:val="center"/>
          </w:tcPr>
          <w:p>
            <w:pPr>
              <w:jc w:val="center"/>
              <w:textAlignment w:val="center"/>
              <w:rPr>
                <w:rFonts w:ascii="Times New Roman" w:hAnsi="Times New Roman"/>
                <w:color w:val="000000"/>
                <w:szCs w:val="21"/>
              </w:rPr>
            </w:pPr>
            <w:r>
              <w:rPr>
                <w:rFonts w:ascii="Times New Roman" w:hAnsi="Times New Roman"/>
                <w:color w:val="000000"/>
                <w:szCs w:val="21"/>
              </w:rPr>
              <w:t>表面涂层可迁移元素</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28007</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hint="eastAsia" w:ascii="Times New Roman" w:hAnsi="Times New Roman"/>
                <w:color w:val="000000"/>
                <w:szCs w:val="21"/>
              </w:rPr>
              <w:t>49</w:t>
            </w:r>
          </w:p>
        </w:tc>
        <w:tc>
          <w:tcPr>
            <w:tcW w:w="256" w:type="pct"/>
            <w:vMerge w:val="continue"/>
            <w:vAlign w:val="center"/>
          </w:tcPr>
          <w:p>
            <w:pPr>
              <w:snapToGrid w:val="0"/>
              <w:jc w:val="center"/>
              <w:rPr>
                <w:rFonts w:ascii="Times New Roman" w:hAnsi="Times New Roman"/>
                <w:color w:val="000000"/>
                <w:szCs w:val="21"/>
              </w:rPr>
            </w:pPr>
          </w:p>
        </w:tc>
        <w:tc>
          <w:tcPr>
            <w:tcW w:w="3099" w:type="pct"/>
            <w:gridSpan w:val="4"/>
            <w:vAlign w:val="center"/>
          </w:tcPr>
          <w:p>
            <w:pPr>
              <w:jc w:val="center"/>
              <w:textAlignment w:val="center"/>
              <w:rPr>
                <w:rFonts w:ascii="Times New Roman" w:hAnsi="Times New Roman"/>
                <w:color w:val="000000"/>
                <w:szCs w:val="21"/>
              </w:rPr>
            </w:pPr>
            <w:r>
              <w:rPr>
                <w:rFonts w:ascii="Times New Roman" w:hAnsi="Times New Roman"/>
                <w:color w:val="000000"/>
                <w:szCs w:val="21"/>
              </w:rPr>
              <w:t>纺织面料游离甲醛</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GB/T 2912.1</w:t>
            </w:r>
            <w:r>
              <w:rPr>
                <w:rFonts w:hint="eastAsia"/>
              </w:rPr>
              <w:t>—</w:t>
            </w:r>
            <w:r>
              <w:rPr>
                <w:rFonts w:ascii="Times New Roman" w:hAnsi="Times New Roman"/>
                <w:color w:val="000000"/>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hint="eastAsia" w:ascii="Times New Roman" w:hAnsi="Times New Roman"/>
                <w:color w:val="000000"/>
                <w:szCs w:val="21"/>
              </w:rPr>
              <w:t>50</w:t>
            </w:r>
          </w:p>
        </w:tc>
        <w:tc>
          <w:tcPr>
            <w:tcW w:w="256" w:type="pct"/>
            <w:vMerge w:val="continue"/>
            <w:vAlign w:val="center"/>
          </w:tcPr>
          <w:p>
            <w:pPr>
              <w:snapToGrid w:val="0"/>
              <w:jc w:val="center"/>
              <w:rPr>
                <w:rFonts w:ascii="Times New Roman" w:hAnsi="Times New Roman"/>
                <w:color w:val="000000"/>
                <w:szCs w:val="21"/>
              </w:rPr>
            </w:pPr>
          </w:p>
        </w:tc>
        <w:tc>
          <w:tcPr>
            <w:tcW w:w="3099" w:type="pct"/>
            <w:gridSpan w:val="4"/>
            <w:vAlign w:val="center"/>
          </w:tcPr>
          <w:p>
            <w:pPr>
              <w:jc w:val="center"/>
              <w:textAlignment w:val="center"/>
              <w:rPr>
                <w:rFonts w:ascii="Times New Roman" w:hAnsi="Times New Roman"/>
                <w:color w:val="000000"/>
                <w:szCs w:val="21"/>
              </w:rPr>
            </w:pPr>
            <w:r>
              <w:rPr>
                <w:rFonts w:ascii="Times New Roman" w:hAnsi="Times New Roman"/>
                <w:color w:val="000000"/>
                <w:szCs w:val="21"/>
              </w:rPr>
              <w:t>纺织面料可分解芳香胺</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GB/T 17592</w:t>
            </w:r>
            <w:r>
              <w:rPr>
                <w:rFonts w:hint="eastAsia"/>
              </w:rPr>
              <w:t>—</w:t>
            </w:r>
            <w:r>
              <w:rPr>
                <w:rFonts w:ascii="Times New Roman" w:hAnsi="Times New Roman"/>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hint="eastAsia" w:ascii="Times New Roman" w:hAnsi="Times New Roman"/>
                <w:color w:val="000000"/>
                <w:szCs w:val="21"/>
              </w:rPr>
              <w:t>51</w:t>
            </w:r>
          </w:p>
        </w:tc>
        <w:tc>
          <w:tcPr>
            <w:tcW w:w="256" w:type="pct"/>
            <w:vMerge w:val="continue"/>
            <w:vAlign w:val="center"/>
          </w:tcPr>
          <w:p>
            <w:pPr>
              <w:snapToGrid w:val="0"/>
              <w:jc w:val="center"/>
              <w:rPr>
                <w:rFonts w:ascii="Times New Roman" w:hAnsi="Times New Roman"/>
                <w:color w:val="000000"/>
                <w:szCs w:val="21"/>
              </w:rPr>
            </w:pPr>
          </w:p>
        </w:tc>
        <w:tc>
          <w:tcPr>
            <w:tcW w:w="3099" w:type="pct"/>
            <w:gridSpan w:val="4"/>
            <w:vAlign w:val="center"/>
          </w:tcPr>
          <w:p>
            <w:pPr>
              <w:jc w:val="center"/>
              <w:textAlignment w:val="center"/>
              <w:rPr>
                <w:rFonts w:ascii="Times New Roman" w:hAnsi="Times New Roman"/>
                <w:color w:val="000000"/>
                <w:szCs w:val="21"/>
              </w:rPr>
            </w:pPr>
            <w:r>
              <w:rPr>
                <w:rFonts w:ascii="Times New Roman" w:hAnsi="Times New Roman"/>
                <w:color w:val="000000"/>
                <w:szCs w:val="21"/>
              </w:rPr>
              <w:t>皮革游离甲醛</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GB/T 19941.1</w:t>
            </w:r>
            <w:r>
              <w:rPr>
                <w:rFonts w:hint="eastAsia"/>
              </w:rPr>
              <w:t>—</w:t>
            </w:r>
            <w:r>
              <w:rPr>
                <w:rFonts w:ascii="Times New Roman" w:hAnsi="Times New Roman"/>
                <w:color w:val="000000"/>
                <w:szCs w:val="21"/>
              </w:rPr>
              <w:t>2019</w:t>
            </w:r>
          </w:p>
          <w:p>
            <w:pPr>
              <w:jc w:val="center"/>
              <w:textAlignment w:val="center"/>
              <w:rPr>
                <w:rFonts w:ascii="Times New Roman" w:hAnsi="Times New Roman"/>
                <w:color w:val="000000"/>
                <w:szCs w:val="21"/>
              </w:rPr>
            </w:pPr>
            <w:r>
              <w:rPr>
                <w:rFonts w:ascii="Times New Roman" w:hAnsi="Times New Roman"/>
                <w:color w:val="000000"/>
                <w:szCs w:val="21"/>
              </w:rPr>
              <w:t>GB/T 19941.2</w:t>
            </w:r>
            <w:r>
              <w:rPr>
                <w:rFonts w:hint="eastAsia"/>
              </w:rPr>
              <w:t>—</w:t>
            </w:r>
            <w:r>
              <w:rPr>
                <w:rFonts w:ascii="Times New Roman" w:hAnsi="Times New Roman"/>
                <w:color w:val="000000"/>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hint="eastAsia" w:ascii="Times New Roman" w:hAnsi="Times New Roman"/>
                <w:color w:val="000000"/>
                <w:szCs w:val="21"/>
              </w:rPr>
              <w:t>52</w:t>
            </w:r>
          </w:p>
        </w:tc>
        <w:tc>
          <w:tcPr>
            <w:tcW w:w="256" w:type="pct"/>
            <w:vMerge w:val="continue"/>
            <w:vAlign w:val="center"/>
          </w:tcPr>
          <w:p>
            <w:pPr>
              <w:snapToGrid w:val="0"/>
              <w:jc w:val="center"/>
              <w:rPr>
                <w:rFonts w:ascii="Times New Roman" w:hAnsi="Times New Roman"/>
                <w:color w:val="000000"/>
                <w:szCs w:val="21"/>
              </w:rPr>
            </w:pPr>
          </w:p>
        </w:tc>
        <w:tc>
          <w:tcPr>
            <w:tcW w:w="3099" w:type="pct"/>
            <w:gridSpan w:val="4"/>
            <w:vAlign w:val="center"/>
          </w:tcPr>
          <w:p>
            <w:pPr>
              <w:jc w:val="center"/>
              <w:textAlignment w:val="center"/>
              <w:rPr>
                <w:rFonts w:ascii="Times New Roman" w:hAnsi="Times New Roman"/>
                <w:color w:val="000000"/>
                <w:szCs w:val="21"/>
              </w:rPr>
            </w:pPr>
            <w:r>
              <w:rPr>
                <w:rFonts w:ascii="Times New Roman" w:hAnsi="Times New Roman"/>
                <w:color w:val="000000"/>
                <w:szCs w:val="21"/>
              </w:rPr>
              <w:t>皮革可分解芳香胺</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GB/T 19942</w:t>
            </w:r>
            <w:r>
              <w:rPr>
                <w:rFonts w:hint="eastAsia"/>
              </w:rPr>
              <w:t>—</w:t>
            </w:r>
            <w:r>
              <w:rPr>
                <w:rFonts w:ascii="Times New Roman" w:hAnsi="Times New Roman"/>
                <w:color w:val="000000"/>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hint="eastAsia" w:ascii="Times New Roman" w:hAnsi="Times New Roman"/>
                <w:color w:val="000000"/>
                <w:szCs w:val="21"/>
              </w:rPr>
              <w:t>53</w:t>
            </w:r>
          </w:p>
        </w:tc>
        <w:tc>
          <w:tcPr>
            <w:tcW w:w="256" w:type="pct"/>
            <w:vMerge w:val="continue"/>
            <w:vAlign w:val="center"/>
          </w:tcPr>
          <w:p>
            <w:pPr>
              <w:snapToGrid w:val="0"/>
              <w:jc w:val="center"/>
              <w:rPr>
                <w:rFonts w:ascii="Times New Roman" w:hAnsi="Times New Roman"/>
                <w:color w:val="000000"/>
                <w:szCs w:val="21"/>
              </w:rPr>
            </w:pPr>
          </w:p>
        </w:tc>
        <w:tc>
          <w:tcPr>
            <w:tcW w:w="3099" w:type="pct"/>
            <w:gridSpan w:val="4"/>
            <w:vAlign w:val="center"/>
          </w:tcPr>
          <w:p>
            <w:pPr>
              <w:jc w:val="center"/>
              <w:textAlignment w:val="center"/>
              <w:rPr>
                <w:rFonts w:ascii="Times New Roman" w:hAnsi="Times New Roman"/>
                <w:color w:val="000000"/>
                <w:szCs w:val="21"/>
              </w:rPr>
            </w:pPr>
            <w:r>
              <w:rPr>
                <w:rFonts w:ascii="Times New Roman" w:hAnsi="Times New Roman"/>
                <w:color w:val="000000"/>
                <w:szCs w:val="21"/>
              </w:rPr>
              <w:t>塑料邻苯二甲酸酯</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GB/T 22048</w:t>
            </w:r>
            <w:r>
              <w:rPr>
                <w:rFonts w:hint="eastAsia"/>
              </w:rPr>
              <w:t>—</w:t>
            </w:r>
            <w:r>
              <w:rPr>
                <w:rFonts w:ascii="Times New Roman" w:hAnsi="Times New Roman"/>
                <w:color w:val="00000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vAlign w:val="center"/>
          </w:tcPr>
          <w:p>
            <w:pPr>
              <w:jc w:val="center"/>
              <w:textAlignment w:val="center"/>
              <w:rPr>
                <w:rFonts w:ascii="Times New Roman" w:hAnsi="Times New Roman"/>
                <w:color w:val="000000"/>
                <w:szCs w:val="21"/>
              </w:rPr>
            </w:pPr>
            <w:r>
              <w:rPr>
                <w:rFonts w:hint="eastAsia" w:ascii="Times New Roman" w:hAnsi="Times New Roman"/>
                <w:color w:val="000000"/>
                <w:szCs w:val="21"/>
              </w:rPr>
              <w:t>54</w:t>
            </w:r>
          </w:p>
        </w:tc>
        <w:tc>
          <w:tcPr>
            <w:tcW w:w="3355" w:type="pct"/>
            <w:gridSpan w:val="5"/>
            <w:vAlign w:val="center"/>
          </w:tcPr>
          <w:p>
            <w:pPr>
              <w:jc w:val="center"/>
              <w:textAlignment w:val="center"/>
              <w:rPr>
                <w:rFonts w:ascii="Times New Roman" w:hAnsi="Times New Roman"/>
                <w:color w:val="000000"/>
                <w:szCs w:val="21"/>
              </w:rPr>
            </w:pPr>
            <w:r>
              <w:rPr>
                <w:rFonts w:ascii="Times New Roman" w:hAnsi="Times New Roman"/>
                <w:color w:val="000000"/>
                <w:szCs w:val="21"/>
              </w:rPr>
              <w:t>阻燃性能</w:t>
            </w:r>
          </w:p>
        </w:tc>
        <w:tc>
          <w:tcPr>
            <w:tcW w:w="1221" w:type="pct"/>
            <w:vAlign w:val="center"/>
          </w:tcPr>
          <w:p>
            <w:pPr>
              <w:jc w:val="center"/>
              <w:textAlignment w:val="center"/>
              <w:rPr>
                <w:rFonts w:ascii="Times New Roman" w:hAnsi="Times New Roman"/>
                <w:color w:val="000000"/>
                <w:szCs w:val="21"/>
              </w:rPr>
            </w:pPr>
            <w:r>
              <w:rPr>
                <w:rFonts w:ascii="Times New Roman" w:hAnsi="Times New Roman"/>
                <w:color w:val="000000"/>
                <w:szCs w:val="21"/>
              </w:rPr>
              <w:t>GB 17927.1</w:t>
            </w:r>
            <w:r>
              <w:rPr>
                <w:rFonts w:hint="eastAsia"/>
              </w:rPr>
              <w:t>—</w:t>
            </w:r>
            <w:r>
              <w:rPr>
                <w:rFonts w:ascii="Times New Roman" w:hAnsi="Times New Roman"/>
                <w:color w:val="000000"/>
                <w:szCs w:val="21"/>
              </w:rPr>
              <w:t>2011</w:t>
            </w:r>
          </w:p>
          <w:p>
            <w:pPr>
              <w:jc w:val="center"/>
              <w:textAlignment w:val="center"/>
              <w:rPr>
                <w:rFonts w:ascii="Times New Roman" w:hAnsi="Times New Roman"/>
                <w:color w:val="000000"/>
                <w:szCs w:val="21"/>
              </w:rPr>
            </w:pPr>
            <w:r>
              <w:rPr>
                <w:rFonts w:ascii="Times New Roman" w:hAnsi="Times New Roman"/>
                <w:color w:val="000000"/>
                <w:szCs w:val="21"/>
              </w:rPr>
              <w:t>GB 17927.2</w:t>
            </w:r>
            <w:r>
              <w:rPr>
                <w:rFonts w:hint="eastAsia"/>
              </w:rPr>
              <w:t>—</w:t>
            </w:r>
            <w:r>
              <w:rPr>
                <w:rFonts w:ascii="Times New Roman" w:hAnsi="Times New Roman"/>
                <w:color w:val="000000"/>
                <w:szCs w:val="21"/>
              </w:rPr>
              <w:t>2011</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ascii="Times New Roman" w:hAnsi="Times New Roman"/>
          <w:color w:val="000000"/>
          <w:szCs w:val="21"/>
        </w:rPr>
      </w:pPr>
    </w:p>
    <w:p>
      <w:pPr>
        <w:spacing w:line="360" w:lineRule="auto"/>
        <w:rPr>
          <w:rFonts w:ascii="Times New Roman" w:hAnsi="Times New Roman" w:eastAsia="黑体"/>
          <w:color w:val="000000"/>
          <w:szCs w:val="21"/>
        </w:rPr>
      </w:pPr>
      <w:r>
        <w:rPr>
          <w:rFonts w:ascii="Times New Roman" w:hAnsi="Times New Roman" w:eastAsia="黑体"/>
          <w:color w:val="000000"/>
          <w:szCs w:val="21"/>
        </w:rPr>
        <w:t>3 判定规则</w:t>
      </w:r>
    </w:p>
    <w:p>
      <w:pPr>
        <w:snapToGrid w:val="0"/>
        <w:spacing w:line="360" w:lineRule="auto"/>
        <w:rPr>
          <w:rFonts w:ascii="Times New Roman" w:hAnsi="Times New Roman"/>
          <w:color w:val="000000"/>
          <w:szCs w:val="21"/>
        </w:rPr>
      </w:pPr>
      <w:r>
        <w:rPr>
          <w:rFonts w:ascii="Times New Roman" w:hAnsi="Times New Roman"/>
          <w:color w:val="000000"/>
          <w:szCs w:val="21"/>
        </w:rPr>
        <w:t>3.1依据标准</w:t>
      </w:r>
    </w:p>
    <w:p>
      <w:pPr>
        <w:snapToGrid w:val="0"/>
        <w:spacing w:line="360" w:lineRule="auto"/>
        <w:ind w:firstLine="420" w:firstLineChars="200"/>
        <w:rPr>
          <w:rFonts w:ascii="Times New Roman" w:hAnsi="Times New Roman"/>
          <w:color w:val="000000"/>
          <w:szCs w:val="21"/>
        </w:rPr>
      </w:pPr>
      <w:r>
        <w:rPr>
          <w:rFonts w:ascii="Times New Roman" w:hAnsi="Times New Roman"/>
        </w:rPr>
        <w:t>GB 28007-2011</w:t>
      </w:r>
      <w:r>
        <w:rPr>
          <w:rFonts w:hint="eastAsia" w:ascii="Times New Roman" w:hAnsi="Times New Roman"/>
        </w:rPr>
        <w:t xml:space="preserve"> </w:t>
      </w:r>
      <w:r>
        <w:rPr>
          <w:rFonts w:hint="eastAsia" w:ascii="Times New Roman" w:hAnsi="Times New Roman"/>
          <w:color w:val="000000"/>
          <w:szCs w:val="21"/>
        </w:rPr>
        <w:t>儿童家具通用技术条件</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pPr>
        <w:snapToGrid w:val="0"/>
        <w:spacing w:line="360" w:lineRule="auto"/>
        <w:rPr>
          <w:rFonts w:ascii="Times New Roman" w:hAnsi="Times New Roman"/>
          <w:color w:val="000000"/>
          <w:szCs w:val="21"/>
        </w:rPr>
      </w:pPr>
      <w:r>
        <w:rPr>
          <w:rFonts w:ascii="Times New Roman" w:hAnsi="Times New Roman"/>
          <w:color w:val="000000"/>
          <w:szCs w:val="21"/>
        </w:rPr>
        <w:t>3.2判定原则</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经检验，检验项目全部合格，判定为被抽查产品所检项目未发现不合格；检验项目中任一项或一项以上不合格，判定为被抽查产品不合格。</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hint="eastAsia"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p>
      <w:pPr>
        <w:snapToGrid w:val="0"/>
        <w:spacing w:line="384" w:lineRule="auto"/>
        <w:ind w:firstLine="420" w:firstLineChars="200"/>
        <w:rPr>
          <w:rFonts w:hint="eastAsia" w:ascii="Times New Roman" w:hAnsi="Times New Roman"/>
          <w:color w:val="000000"/>
          <w:szCs w:val="21"/>
        </w:rPr>
      </w:pPr>
    </w:p>
    <w:p>
      <w:pPr>
        <w:spacing w:line="360" w:lineRule="auto"/>
        <w:rPr>
          <w:rFonts w:ascii="Times New Roman" w:hAnsi="Times New Roman" w:eastAsia="黑体"/>
          <w:color w:val="000000"/>
          <w:szCs w:val="21"/>
        </w:rPr>
      </w:pPr>
      <w:r>
        <w:rPr>
          <w:rFonts w:ascii="Times New Roman" w:hAnsi="Times New Roman" w:eastAsia="黑体"/>
          <w:color w:val="000000"/>
          <w:szCs w:val="21"/>
        </w:rPr>
        <w:t xml:space="preserve">4 </w:t>
      </w:r>
      <w:r>
        <w:rPr>
          <w:rFonts w:hint="eastAsia" w:ascii="Times New Roman" w:hAnsi="Times New Roman" w:eastAsia="黑体"/>
          <w:color w:val="000000"/>
          <w:szCs w:val="21"/>
        </w:rPr>
        <w:t>附则</w:t>
      </w:r>
    </w:p>
    <w:p>
      <w:pPr>
        <w:snapToGrid w:val="0"/>
        <w:spacing w:line="384" w:lineRule="auto"/>
        <w:ind w:firstLine="420" w:firstLineChars="200"/>
        <w:rPr>
          <w:rFonts w:ascii="Times New Roman" w:hAnsi="Times New Roman"/>
          <w:color w:val="000000"/>
          <w:szCs w:val="21"/>
        </w:rPr>
      </w:pPr>
      <w:r>
        <w:rPr>
          <w:rFonts w:hint="eastAsia" w:ascii="Times New Roman" w:hAnsi="Times New Roman"/>
          <w:color w:val="000000"/>
          <w:szCs w:val="21"/>
        </w:rPr>
        <w:t>本细则属首次发布。</w:t>
      </w: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14997"/>
    <w:rsid w:val="00034E58"/>
    <w:rsid w:val="0005172A"/>
    <w:rsid w:val="00052D0A"/>
    <w:rsid w:val="00055349"/>
    <w:rsid w:val="0006741A"/>
    <w:rsid w:val="00080190"/>
    <w:rsid w:val="000A0C0F"/>
    <w:rsid w:val="000A1F68"/>
    <w:rsid w:val="000D135B"/>
    <w:rsid w:val="0010045C"/>
    <w:rsid w:val="001134E2"/>
    <w:rsid w:val="0013450E"/>
    <w:rsid w:val="00135D58"/>
    <w:rsid w:val="001479E1"/>
    <w:rsid w:val="00175325"/>
    <w:rsid w:val="001960E8"/>
    <w:rsid w:val="00197FAE"/>
    <w:rsid w:val="001B1ECE"/>
    <w:rsid w:val="001B3557"/>
    <w:rsid w:val="001D3021"/>
    <w:rsid w:val="001E7E75"/>
    <w:rsid w:val="001F4D89"/>
    <w:rsid w:val="002642D1"/>
    <w:rsid w:val="00283526"/>
    <w:rsid w:val="00287CFB"/>
    <w:rsid w:val="002A1067"/>
    <w:rsid w:val="002B6418"/>
    <w:rsid w:val="002C75FA"/>
    <w:rsid w:val="002F3260"/>
    <w:rsid w:val="00301FD0"/>
    <w:rsid w:val="00342341"/>
    <w:rsid w:val="00354255"/>
    <w:rsid w:val="00355360"/>
    <w:rsid w:val="003611BA"/>
    <w:rsid w:val="003701D3"/>
    <w:rsid w:val="00393DC3"/>
    <w:rsid w:val="003C4925"/>
    <w:rsid w:val="003F71F9"/>
    <w:rsid w:val="004565AD"/>
    <w:rsid w:val="004A4DFC"/>
    <w:rsid w:val="004B58D8"/>
    <w:rsid w:val="004B599D"/>
    <w:rsid w:val="004C6EAB"/>
    <w:rsid w:val="004C79DF"/>
    <w:rsid w:val="004D05AF"/>
    <w:rsid w:val="00507AE0"/>
    <w:rsid w:val="0051512A"/>
    <w:rsid w:val="00560FE5"/>
    <w:rsid w:val="005B7DE1"/>
    <w:rsid w:val="00624DD6"/>
    <w:rsid w:val="006350F9"/>
    <w:rsid w:val="00652075"/>
    <w:rsid w:val="00652B40"/>
    <w:rsid w:val="00660FFF"/>
    <w:rsid w:val="0067449B"/>
    <w:rsid w:val="00675807"/>
    <w:rsid w:val="006C75F5"/>
    <w:rsid w:val="006F3686"/>
    <w:rsid w:val="006F6818"/>
    <w:rsid w:val="00700705"/>
    <w:rsid w:val="007032EA"/>
    <w:rsid w:val="00712FE6"/>
    <w:rsid w:val="00721DBD"/>
    <w:rsid w:val="00766407"/>
    <w:rsid w:val="007C5B37"/>
    <w:rsid w:val="007E7B78"/>
    <w:rsid w:val="00801099"/>
    <w:rsid w:val="0081765C"/>
    <w:rsid w:val="008536DB"/>
    <w:rsid w:val="00863267"/>
    <w:rsid w:val="00863F48"/>
    <w:rsid w:val="00872CC4"/>
    <w:rsid w:val="008737DB"/>
    <w:rsid w:val="008B262B"/>
    <w:rsid w:val="008E4C32"/>
    <w:rsid w:val="008F131B"/>
    <w:rsid w:val="00911043"/>
    <w:rsid w:val="00933214"/>
    <w:rsid w:val="00963128"/>
    <w:rsid w:val="009A6925"/>
    <w:rsid w:val="009B3AF3"/>
    <w:rsid w:val="009B48C4"/>
    <w:rsid w:val="009C1C38"/>
    <w:rsid w:val="009D2CD9"/>
    <w:rsid w:val="009D2E2A"/>
    <w:rsid w:val="009E6086"/>
    <w:rsid w:val="009F189F"/>
    <w:rsid w:val="00A055B0"/>
    <w:rsid w:val="00A0674B"/>
    <w:rsid w:val="00A256FA"/>
    <w:rsid w:val="00A5157E"/>
    <w:rsid w:val="00A66A3D"/>
    <w:rsid w:val="00A7543F"/>
    <w:rsid w:val="00A77E8A"/>
    <w:rsid w:val="00A916BA"/>
    <w:rsid w:val="00AB2350"/>
    <w:rsid w:val="00AB462B"/>
    <w:rsid w:val="00AC3102"/>
    <w:rsid w:val="00AE1821"/>
    <w:rsid w:val="00AE471A"/>
    <w:rsid w:val="00AE5734"/>
    <w:rsid w:val="00AF5572"/>
    <w:rsid w:val="00B51584"/>
    <w:rsid w:val="00B54E2B"/>
    <w:rsid w:val="00B55224"/>
    <w:rsid w:val="00B80476"/>
    <w:rsid w:val="00B97F97"/>
    <w:rsid w:val="00BB7ACA"/>
    <w:rsid w:val="00BD2490"/>
    <w:rsid w:val="00C17712"/>
    <w:rsid w:val="00C17F20"/>
    <w:rsid w:val="00C207B1"/>
    <w:rsid w:val="00C21785"/>
    <w:rsid w:val="00C26F0E"/>
    <w:rsid w:val="00C345BB"/>
    <w:rsid w:val="00C46A22"/>
    <w:rsid w:val="00C57739"/>
    <w:rsid w:val="00C9467F"/>
    <w:rsid w:val="00CD3877"/>
    <w:rsid w:val="00CD7EE7"/>
    <w:rsid w:val="00CF1C78"/>
    <w:rsid w:val="00CF5F1B"/>
    <w:rsid w:val="00D1325F"/>
    <w:rsid w:val="00D31DB4"/>
    <w:rsid w:val="00D6657B"/>
    <w:rsid w:val="00D732ED"/>
    <w:rsid w:val="00D85C2A"/>
    <w:rsid w:val="00D879A0"/>
    <w:rsid w:val="00D9506C"/>
    <w:rsid w:val="00DC0140"/>
    <w:rsid w:val="00DD7E3B"/>
    <w:rsid w:val="00E01FD5"/>
    <w:rsid w:val="00E1489E"/>
    <w:rsid w:val="00E24FC8"/>
    <w:rsid w:val="00E66BAB"/>
    <w:rsid w:val="00E96130"/>
    <w:rsid w:val="00EF0AC2"/>
    <w:rsid w:val="00F24C84"/>
    <w:rsid w:val="00F61623"/>
    <w:rsid w:val="00FA2884"/>
    <w:rsid w:val="00FA45C8"/>
    <w:rsid w:val="00FA59DC"/>
    <w:rsid w:val="00FC0C80"/>
    <w:rsid w:val="00FE1549"/>
    <w:rsid w:val="01757279"/>
    <w:rsid w:val="02394E6E"/>
    <w:rsid w:val="071C39DD"/>
    <w:rsid w:val="0C3020D5"/>
    <w:rsid w:val="0D184869"/>
    <w:rsid w:val="14707C4A"/>
    <w:rsid w:val="14A748C1"/>
    <w:rsid w:val="29817179"/>
    <w:rsid w:val="2C062286"/>
    <w:rsid w:val="4A1D0919"/>
    <w:rsid w:val="55CC633D"/>
    <w:rsid w:val="60D566FD"/>
    <w:rsid w:val="61D054C2"/>
    <w:rsid w:val="61F5033B"/>
    <w:rsid w:val="652F585C"/>
    <w:rsid w:val="723415EF"/>
    <w:rsid w:val="7EBEF23B"/>
    <w:rsid w:val="7FDEE8F2"/>
    <w:rsid w:val="97E8B2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2"/>
    <w:qFormat/>
    <w:uiPriority w:val="9"/>
    <w:rPr>
      <w:rFonts w:ascii="Calibri" w:hAnsi="Calibri" w:eastAsia="宋体" w:cs="Times New Roman"/>
      <w:b/>
      <w:bCs/>
      <w:kern w:val="44"/>
      <w:sz w:val="44"/>
      <w:szCs w:val="44"/>
    </w:rPr>
  </w:style>
  <w:style w:type="character" w:customStyle="1" w:styleId="16">
    <w:name w:val="正文文本缩进 Char"/>
    <w:basedOn w:val="12"/>
    <w:link w:val="4"/>
    <w:qFormat/>
    <w:uiPriority w:val="0"/>
    <w:rPr>
      <w:rFonts w:ascii="Times New Roman" w:hAnsi="Times New Roman" w:eastAsia="仿宋_GB2312" w:cs="Times New Roman"/>
      <w:sz w:val="30"/>
      <w:szCs w:val="24"/>
    </w:rPr>
  </w:style>
  <w:style w:type="character" w:customStyle="1" w:styleId="17">
    <w:name w:val="纯文本 Char"/>
    <w:basedOn w:val="12"/>
    <w:link w:val="5"/>
    <w:qFormat/>
    <w:uiPriority w:val="99"/>
    <w:rPr>
      <w:rFonts w:ascii="宋体" w:hAnsi="Courier New" w:eastAsia="宋体" w:cs="Times New Roman"/>
      <w:kern w:val="0"/>
      <w:sz w:val="20"/>
      <w:szCs w:val="20"/>
    </w:rPr>
  </w:style>
  <w:style w:type="character" w:customStyle="1" w:styleId="18">
    <w:name w:val="批注框文本 Char"/>
    <w:basedOn w:val="12"/>
    <w:link w:val="6"/>
    <w:qFormat/>
    <w:uiPriority w:val="99"/>
    <w:rPr>
      <w:rFonts w:ascii="Calibri" w:hAnsi="Calibri" w:eastAsia="宋体" w:cs="Times New Roman"/>
      <w:sz w:val="18"/>
      <w:szCs w:val="18"/>
    </w:rPr>
  </w:style>
  <w:style w:type="character" w:customStyle="1" w:styleId="19">
    <w:name w:val="页脚 Char"/>
    <w:basedOn w:val="12"/>
    <w:link w:val="7"/>
    <w:qFormat/>
    <w:uiPriority w:val="99"/>
    <w:rPr>
      <w:rFonts w:ascii="Calibri" w:hAnsi="Calibri" w:eastAsia="宋体" w:cs="Times New Roman"/>
      <w:sz w:val="18"/>
      <w:szCs w:val="18"/>
    </w:rPr>
  </w:style>
  <w:style w:type="character" w:customStyle="1" w:styleId="20">
    <w:name w:val="页眉 Char"/>
    <w:basedOn w:val="12"/>
    <w:link w:val="8"/>
    <w:qFormat/>
    <w:uiPriority w:val="0"/>
    <w:rPr>
      <w:rFonts w:ascii="Calibri" w:hAnsi="Calibri" w:eastAsia="宋体" w:cs="Times New Roman"/>
      <w:sz w:val="18"/>
      <w:szCs w:val="18"/>
    </w:rPr>
  </w:style>
  <w:style w:type="character" w:customStyle="1" w:styleId="21">
    <w:name w:val="正文文本缩进 3 Char"/>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362</Words>
  <Characters>2070</Characters>
  <Lines>17</Lines>
  <Paragraphs>4</Paragraphs>
  <TotalTime>0</TotalTime>
  <ScaleCrop>false</ScaleCrop>
  <LinksUpToDate>false</LinksUpToDate>
  <CharactersWithSpaces>2428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2019-12-10T02:31:00Z</dcterms:created>
  <dc:creator>lenovo</dc:creator>
  <cp:lastModifiedBy>ysgz</cp:lastModifiedBy>
  <dcterms:modified xsi:type="dcterms:W3CDTF">2022-07-19T10:00:45Z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333935165_cloud</vt:lpwstr>
  </property>
  <property fmtid="{D5CDD505-2E9C-101B-9397-08002B2CF9AE}" pid="4" name="ICV">
    <vt:lpwstr>E6143228EC144789B85BBDDAA55DF99B</vt:lpwstr>
  </property>
</Properties>
</file>