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ascii="方正小标宋_GBK" w:hAnsi="黑体" w:eastAsia="方正小标宋_GBK"/>
          <w:sz w:val="32"/>
          <w:szCs w:val="32"/>
        </w:rPr>
      </w:pPr>
      <w:r>
        <w:rPr>
          <w:rFonts w:hint="eastAsia" w:ascii="方正小标宋_GBK" w:hAnsi="黑体" w:eastAsia="方正小标宋_GBK"/>
          <w:sz w:val="32"/>
          <w:szCs w:val="32"/>
        </w:rPr>
        <w:t>贵州省橡胶轮胎及内胎产品质量监督抽查实施细则</w:t>
      </w:r>
    </w:p>
    <w:p>
      <w:pPr>
        <w:ind w:firstLine="3360" w:firstLineChars="1050"/>
        <w:rPr>
          <w:rFonts w:ascii="方正小标宋_GBK" w:hAnsi="黑体" w:eastAsia="方正小标宋_GBK"/>
          <w:sz w:val="32"/>
          <w:szCs w:val="32"/>
        </w:rPr>
      </w:pPr>
      <w:r>
        <w:rPr>
          <w:rFonts w:hint="eastAsia" w:ascii="方正小标宋_GBK" w:hAnsi="黑体" w:eastAsia="方正小标宋_GBK"/>
          <w:sz w:val="32"/>
          <w:szCs w:val="32"/>
        </w:rPr>
        <w:t>(2022年版)</w:t>
      </w:r>
    </w:p>
    <w:p>
      <w:pPr>
        <w:spacing w:line="360" w:lineRule="auto"/>
        <w:rPr>
          <w:b/>
          <w:szCs w:val="21"/>
        </w:rPr>
      </w:pPr>
    </w:p>
    <w:p>
      <w:pPr>
        <w:spacing w:line="360" w:lineRule="auto"/>
        <w:rPr>
          <w:rFonts w:ascii="黑体" w:eastAsia="黑体"/>
          <w:bCs/>
          <w:szCs w:val="21"/>
        </w:rPr>
      </w:pPr>
      <w:r>
        <w:rPr>
          <w:rFonts w:hint="eastAsia" w:ascii="黑体" w:eastAsia="黑体"/>
          <w:bCs/>
          <w:szCs w:val="21"/>
        </w:rPr>
        <w:t>1.抽样方法</w:t>
      </w:r>
    </w:p>
    <w:p>
      <w:pPr>
        <w:spacing w:line="360" w:lineRule="auto"/>
        <w:ind w:firstLine="420" w:firstLineChars="200"/>
        <w:rPr>
          <w:rFonts w:asciiTheme="minorEastAsia" w:hAnsiTheme="minorEastAsia"/>
          <w:bCs/>
          <w:szCs w:val="21"/>
        </w:rPr>
      </w:pPr>
      <w:r>
        <w:rPr>
          <w:rFonts w:hint="eastAsia" w:asciiTheme="minorEastAsia" w:hAnsiTheme="minorEastAsia"/>
          <w:szCs w:val="21"/>
        </w:rPr>
        <w:t>以随机抽样的方式在被抽样生产者待销产品中抽取，</w:t>
      </w:r>
      <w:r>
        <w:rPr>
          <w:rFonts w:hint="eastAsia" w:asciiTheme="minorEastAsia" w:hAnsiTheme="minorEastAsia"/>
          <w:bCs/>
          <w:szCs w:val="21"/>
        </w:rPr>
        <w:t>每</w:t>
      </w:r>
      <w:r>
        <w:rPr>
          <w:rFonts w:asciiTheme="minorEastAsia" w:hAnsiTheme="minorEastAsia"/>
          <w:bCs/>
          <w:szCs w:val="21"/>
        </w:rPr>
        <w:t>批次</w:t>
      </w:r>
      <w:r>
        <w:rPr>
          <w:rFonts w:hint="eastAsia" w:asciiTheme="minorEastAsia" w:hAnsiTheme="minorEastAsia"/>
          <w:bCs/>
          <w:szCs w:val="21"/>
        </w:rPr>
        <w:t>抽取</w:t>
      </w:r>
      <w:r>
        <w:rPr>
          <w:rFonts w:asciiTheme="minorEastAsia" w:hAnsiTheme="minorEastAsia"/>
          <w:bCs/>
          <w:szCs w:val="21"/>
        </w:rPr>
        <w:t>样品</w:t>
      </w:r>
      <w:r>
        <w:rPr>
          <w:rFonts w:hint="eastAsia" w:asciiTheme="minorEastAsia" w:hAnsiTheme="minorEastAsia"/>
          <w:bCs/>
          <w:szCs w:val="21"/>
        </w:rPr>
        <w:t>6套，其中3套</w:t>
      </w:r>
      <w:r>
        <w:rPr>
          <w:rFonts w:asciiTheme="minorEastAsia" w:hAnsiTheme="minorEastAsia"/>
          <w:bCs/>
          <w:szCs w:val="21"/>
        </w:rPr>
        <w:t>作为</w:t>
      </w:r>
      <w:r>
        <w:rPr>
          <w:rFonts w:hint="eastAsia" w:asciiTheme="minorEastAsia" w:hAnsiTheme="minorEastAsia"/>
          <w:bCs/>
          <w:szCs w:val="21"/>
        </w:rPr>
        <w:t>检验样品，3套</w:t>
      </w:r>
      <w:r>
        <w:rPr>
          <w:rFonts w:asciiTheme="minorEastAsia" w:hAnsiTheme="minorEastAsia"/>
          <w:bCs/>
          <w:szCs w:val="21"/>
        </w:rPr>
        <w:t>作为</w:t>
      </w:r>
      <w:r>
        <w:rPr>
          <w:rFonts w:hint="eastAsia" w:asciiTheme="minorEastAsia" w:hAnsiTheme="minorEastAsia"/>
          <w:bCs/>
          <w:szCs w:val="21"/>
        </w:rPr>
        <w:t>备用样品。</w:t>
      </w:r>
    </w:p>
    <w:p>
      <w:pPr>
        <w:spacing w:line="360" w:lineRule="auto"/>
        <w:ind w:firstLine="420" w:firstLineChars="200"/>
        <w:rPr>
          <w:rFonts w:asciiTheme="minorEastAsia" w:hAnsiTheme="minorEastAsia"/>
          <w:szCs w:val="21"/>
        </w:rPr>
      </w:pPr>
      <w:r>
        <w:rPr>
          <w:rFonts w:hint="eastAsia" w:asciiTheme="minorEastAsia" w:hAnsiTheme="minorEastAsia"/>
          <w:szCs w:val="21"/>
        </w:rPr>
        <w:t>以随机抽样的方式在被</w:t>
      </w:r>
      <w:r>
        <w:rPr>
          <w:rFonts w:asciiTheme="minorEastAsia" w:hAnsiTheme="minorEastAsia"/>
          <w:szCs w:val="21"/>
        </w:rPr>
        <w:t>抽样</w:t>
      </w:r>
      <w:r>
        <w:rPr>
          <w:rFonts w:hint="eastAsia" w:asciiTheme="minorEastAsia" w:hAnsiTheme="minorEastAsia"/>
          <w:szCs w:val="21"/>
        </w:rPr>
        <w:t>销售者的待销产品中抽取时，</w:t>
      </w:r>
      <w:r>
        <w:rPr>
          <w:rFonts w:hint="eastAsia" w:asciiTheme="minorEastAsia" w:hAnsiTheme="minorEastAsia"/>
          <w:bCs/>
          <w:szCs w:val="21"/>
        </w:rPr>
        <w:t>每</w:t>
      </w:r>
      <w:r>
        <w:rPr>
          <w:rFonts w:asciiTheme="minorEastAsia" w:hAnsiTheme="minorEastAsia"/>
          <w:bCs/>
          <w:szCs w:val="21"/>
        </w:rPr>
        <w:t>批次</w:t>
      </w:r>
      <w:r>
        <w:rPr>
          <w:rFonts w:hint="eastAsia" w:asciiTheme="minorEastAsia" w:hAnsiTheme="minorEastAsia"/>
          <w:bCs/>
          <w:szCs w:val="21"/>
        </w:rPr>
        <w:t>抽取</w:t>
      </w:r>
      <w:r>
        <w:rPr>
          <w:rFonts w:asciiTheme="minorEastAsia" w:hAnsiTheme="minorEastAsia"/>
          <w:bCs/>
          <w:szCs w:val="21"/>
        </w:rPr>
        <w:t>样品</w:t>
      </w:r>
      <w:r>
        <w:rPr>
          <w:rFonts w:hint="eastAsia" w:asciiTheme="minorEastAsia" w:hAnsiTheme="minorEastAsia"/>
          <w:bCs/>
          <w:szCs w:val="21"/>
        </w:rPr>
        <w:t>4套，其中3套</w:t>
      </w:r>
      <w:r>
        <w:rPr>
          <w:rFonts w:asciiTheme="minorEastAsia" w:hAnsiTheme="minorEastAsia"/>
          <w:bCs/>
          <w:szCs w:val="21"/>
        </w:rPr>
        <w:t>作为</w:t>
      </w:r>
      <w:r>
        <w:rPr>
          <w:rFonts w:hint="eastAsia" w:asciiTheme="minorEastAsia" w:hAnsiTheme="minorEastAsia"/>
          <w:bCs/>
          <w:szCs w:val="21"/>
        </w:rPr>
        <w:t>检验样品，1套</w:t>
      </w:r>
      <w:r>
        <w:rPr>
          <w:rFonts w:asciiTheme="minorEastAsia" w:hAnsiTheme="minorEastAsia"/>
          <w:bCs/>
          <w:szCs w:val="21"/>
        </w:rPr>
        <w:t>作为</w:t>
      </w:r>
      <w:r>
        <w:rPr>
          <w:rFonts w:hint="eastAsia" w:asciiTheme="minorEastAsia" w:hAnsiTheme="minorEastAsia"/>
          <w:bCs/>
          <w:szCs w:val="21"/>
        </w:rPr>
        <w:t>备用样品。</w:t>
      </w:r>
    </w:p>
    <w:p>
      <w:pPr>
        <w:spacing w:line="360" w:lineRule="auto"/>
        <w:ind w:firstLine="420" w:firstLineChars="200"/>
        <w:rPr>
          <w:rFonts w:asciiTheme="minorEastAsia" w:hAnsiTheme="minorEastAsia"/>
          <w:szCs w:val="21"/>
        </w:rPr>
      </w:pPr>
      <w:r>
        <w:rPr>
          <w:rFonts w:hint="eastAsia" w:asciiTheme="minorEastAsia" w:hAnsiTheme="minorEastAsia"/>
          <w:szCs w:val="21"/>
        </w:rPr>
        <w:t>随机数一般可使用随机数表等方法产生。</w:t>
      </w:r>
    </w:p>
    <w:p>
      <w:pPr>
        <w:spacing w:line="276" w:lineRule="auto"/>
        <w:rPr>
          <w:bCs/>
          <w:szCs w:val="21"/>
        </w:rPr>
      </w:pPr>
    </w:p>
    <w:p>
      <w:pPr>
        <w:spacing w:line="276" w:lineRule="auto"/>
        <w:rPr>
          <w:rFonts w:ascii="黑体" w:eastAsia="黑体"/>
          <w:bCs/>
          <w:szCs w:val="21"/>
        </w:rPr>
      </w:pPr>
      <w:r>
        <w:rPr>
          <w:rFonts w:hint="eastAsia" w:ascii="黑体" w:eastAsia="黑体"/>
          <w:bCs/>
          <w:szCs w:val="21"/>
        </w:rPr>
        <w:t>2.检验依据</w:t>
      </w:r>
    </w:p>
    <w:tbl>
      <w:tblPr>
        <w:tblStyle w:val="8"/>
        <w:tblW w:w="8789"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3685"/>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09" w:type="dxa"/>
            <w:vMerge w:val="restart"/>
            <w:tcBorders>
              <w:top w:val="single" w:color="auto" w:sz="4" w:space="0"/>
              <w:left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序号</w:t>
            </w:r>
          </w:p>
        </w:tc>
        <w:tc>
          <w:tcPr>
            <w:tcW w:w="3685" w:type="dxa"/>
            <w:vMerge w:val="restart"/>
            <w:tcBorders>
              <w:top w:val="single" w:color="auto" w:sz="4" w:space="0"/>
              <w:left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检验项目</w:t>
            </w:r>
          </w:p>
        </w:tc>
        <w:tc>
          <w:tcPr>
            <w:tcW w:w="4395" w:type="dxa"/>
            <w:vMerge w:val="restart"/>
            <w:tcBorders>
              <w:top w:val="single" w:color="auto" w:sz="4" w:space="0"/>
              <w:left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9" w:type="dxa"/>
            <w:vMerge w:val="continue"/>
            <w:tcBorders>
              <w:left w:val="single" w:color="auto" w:sz="4" w:space="0"/>
              <w:right w:val="single" w:color="auto" w:sz="4" w:space="0"/>
            </w:tcBorders>
            <w:vAlign w:val="center"/>
          </w:tcPr>
          <w:p>
            <w:pPr>
              <w:jc w:val="center"/>
              <w:rPr>
                <w:rFonts w:asciiTheme="minorEastAsia" w:hAnsiTheme="minorEastAsia"/>
                <w:b/>
                <w:szCs w:val="21"/>
              </w:rPr>
            </w:pPr>
          </w:p>
        </w:tc>
        <w:tc>
          <w:tcPr>
            <w:tcW w:w="3685" w:type="dxa"/>
            <w:vMerge w:val="continue"/>
            <w:tcBorders>
              <w:left w:val="single" w:color="auto" w:sz="4" w:space="0"/>
              <w:right w:val="single" w:color="auto" w:sz="4" w:space="0"/>
            </w:tcBorders>
            <w:vAlign w:val="center"/>
          </w:tcPr>
          <w:p>
            <w:pPr>
              <w:jc w:val="center"/>
              <w:rPr>
                <w:rFonts w:asciiTheme="minorEastAsia" w:hAnsiTheme="minorEastAsia"/>
                <w:b/>
                <w:szCs w:val="21"/>
              </w:rPr>
            </w:pPr>
          </w:p>
        </w:tc>
        <w:tc>
          <w:tcPr>
            <w:tcW w:w="4395" w:type="dxa"/>
            <w:vMerge w:val="continue"/>
            <w:tcBorders>
              <w:left w:val="single" w:color="auto" w:sz="4" w:space="0"/>
              <w:right w:val="single" w:color="auto" w:sz="4" w:space="0"/>
            </w:tcBorders>
            <w:vAlign w:val="center"/>
          </w:tcPr>
          <w:p>
            <w:pPr>
              <w:jc w:val="center"/>
              <w:rPr>
                <w:rFonts w:asciiTheme="minorEastAsia" w:hAnsi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1</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asciiTheme="minorEastAsia" w:hAnsiTheme="minorEastAsia"/>
                <w:szCs w:val="21"/>
              </w:rPr>
              <w:t>外观质量</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asciiTheme="minorEastAsia" w:hAnsiTheme="minorEastAsia"/>
                <w:szCs w:val="21"/>
              </w:rPr>
              <w:t>HG/T 2177-2011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2</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断面</w:t>
            </w:r>
            <w:r>
              <w:rPr>
                <w:rFonts w:asciiTheme="minorEastAsia" w:hAnsiTheme="minorEastAsia"/>
                <w:szCs w:val="21"/>
              </w:rPr>
              <w:t>宽度</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asciiTheme="minorEastAsia" w:hAnsiTheme="minorEastAsia"/>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3</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新</w:t>
            </w:r>
            <w:r>
              <w:rPr>
                <w:rFonts w:asciiTheme="minorEastAsia" w:hAnsiTheme="minorEastAsia"/>
                <w:szCs w:val="21"/>
              </w:rPr>
              <w:t>胎外缘尺寸</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asciiTheme="minorEastAsia" w:hAnsiTheme="minorEastAsia"/>
                <w:szCs w:val="21"/>
              </w:rPr>
              <w:t>GB/T 521-2012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4</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物理</w:t>
            </w:r>
            <w:r>
              <w:rPr>
                <w:rFonts w:asciiTheme="minorEastAsia" w:hAnsiTheme="minorEastAsia"/>
                <w:szCs w:val="21"/>
              </w:rPr>
              <w:t>性能</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asciiTheme="minorEastAsia" w:hAnsiTheme="minorEastAsia"/>
                <w:szCs w:val="21"/>
              </w:rPr>
              <w:t>GB/T 519-2017</w:t>
            </w:r>
            <w:r>
              <w:rPr>
                <w:rFonts w:hint="eastAsia" w:asciiTheme="minorEastAsia" w:hAnsiTheme="minorEastAsia"/>
                <w:szCs w:val="21"/>
              </w:rPr>
              <w:t>、</w:t>
            </w:r>
            <w:r>
              <w:rPr>
                <w:rFonts w:asciiTheme="minorEastAsia" w:hAnsiTheme="minorEastAsia"/>
                <w:szCs w:val="21"/>
              </w:rPr>
              <w:t xml:space="preserve"> GB/T 528-2009</w:t>
            </w:r>
            <w:r>
              <w:rPr>
                <w:rFonts w:hint="eastAsia" w:asciiTheme="minorEastAsia" w:hAnsiTheme="minorEastAsia"/>
                <w:szCs w:val="21"/>
              </w:rPr>
              <w:t>、</w:t>
            </w:r>
            <w:r>
              <w:rPr>
                <w:rFonts w:asciiTheme="minorEastAsia" w:hAnsiTheme="minorEastAsia"/>
                <w:szCs w:val="21"/>
              </w:rPr>
              <w:t xml:space="preserve"> GB/T 531.1-2008</w:t>
            </w:r>
            <w:r>
              <w:rPr>
                <w:rFonts w:hint="eastAsia" w:asciiTheme="minorEastAsia" w:hAnsiTheme="minorEastAsia"/>
                <w:szCs w:val="21"/>
              </w:rPr>
              <w:t>、</w:t>
            </w:r>
            <w:r>
              <w:rPr>
                <w:rFonts w:asciiTheme="minorEastAsia" w:hAnsiTheme="minorEastAsia"/>
                <w:szCs w:val="21"/>
              </w:rPr>
              <w:t>GB/T5322008</w:t>
            </w:r>
            <w:r>
              <w:rPr>
                <w:rFonts w:hint="eastAsia" w:asciiTheme="minorEastAsia" w:hAnsiTheme="minorEastAsia"/>
                <w:szCs w:val="21"/>
              </w:rPr>
              <w:t>、</w:t>
            </w:r>
            <w:r>
              <w:rPr>
                <w:rFonts w:asciiTheme="minorEastAsia" w:hAnsiTheme="minorEastAsia"/>
                <w:szCs w:val="21"/>
              </w:rPr>
              <w:t>GB/T1689-2014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asciiTheme="minorEastAsia" w:hAnsiTheme="minorEastAsia"/>
                <w:szCs w:val="21"/>
              </w:rPr>
              <w:t>5</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内</w:t>
            </w:r>
            <w:r>
              <w:rPr>
                <w:rFonts w:asciiTheme="minorEastAsia" w:hAnsiTheme="minorEastAsia"/>
                <w:szCs w:val="21"/>
              </w:rPr>
              <w:t>胎性能</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GB 7036.1</w:t>
            </w:r>
            <w:r>
              <w:rPr>
                <w:rFonts w:asciiTheme="minorEastAsia" w:hAnsiTheme="minorEastAsia"/>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6</w:t>
            </w:r>
          </w:p>
        </w:tc>
        <w:tc>
          <w:tcPr>
            <w:tcW w:w="368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hint="eastAsia" w:asciiTheme="minorEastAsia" w:hAnsiTheme="minorEastAsia"/>
                <w:szCs w:val="21"/>
              </w:rPr>
              <w:t>耐久性能</w:t>
            </w:r>
          </w:p>
        </w:tc>
        <w:tc>
          <w:tcPr>
            <w:tcW w:w="439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Cs w:val="21"/>
              </w:rPr>
            </w:pPr>
            <w:r>
              <w:rPr>
                <w:rFonts w:asciiTheme="minorEastAsia" w:hAnsiTheme="minorEastAsia"/>
                <w:szCs w:val="21"/>
              </w:rPr>
              <w:t>GB</w:t>
            </w:r>
            <w:r>
              <w:rPr>
                <w:rFonts w:hint="eastAsia" w:asciiTheme="minorEastAsia" w:hAnsiTheme="minorEastAsia"/>
                <w:szCs w:val="21"/>
              </w:rPr>
              <w:t xml:space="preserve"> </w:t>
            </w:r>
            <w:r>
              <w:rPr>
                <w:rFonts w:asciiTheme="minorEastAsia" w:hAnsiTheme="minorEastAsia"/>
                <w:szCs w:val="21"/>
              </w:rPr>
              <w:t>/T 30193-2013</w:t>
            </w:r>
          </w:p>
        </w:tc>
      </w:tr>
    </w:tbl>
    <w:p>
      <w:pPr>
        <w:rPr>
          <w:rFonts w:asciiTheme="minorEastAsia" w:hAnsiTheme="minorEastAsia"/>
          <w:szCs w:val="21"/>
        </w:rPr>
      </w:pPr>
    </w:p>
    <w:p>
      <w:pPr>
        <w:spacing w:line="360" w:lineRule="auto"/>
        <w:ind w:firstLine="420" w:firstLineChars="200"/>
        <w:rPr>
          <w:szCs w:val="21"/>
        </w:rPr>
      </w:pPr>
      <w:r>
        <w:rPr>
          <w:rFonts w:hint="eastAsia"/>
          <w:szCs w:val="21"/>
        </w:rPr>
        <w:t>执行企业标准、团体标准、地方标准的产品，检验项目参照上述内容执行。</w:t>
      </w:r>
    </w:p>
    <w:p>
      <w:pPr>
        <w:spacing w:line="360" w:lineRule="auto"/>
        <w:ind w:firstLine="420" w:firstLineChars="200"/>
        <w:rPr>
          <w:szCs w:val="21"/>
        </w:rPr>
      </w:pPr>
      <w:r>
        <w:rPr>
          <w:rFonts w:hint="eastAsia"/>
          <w:szCs w:val="21"/>
        </w:rPr>
        <w:t>凡是注日期的文件，其随后所有的修改单（不包括勘误的内容）或修订版不适用于本细则。凡是不注日期的文件，其最新版本适用于本细则。</w:t>
      </w:r>
    </w:p>
    <w:p>
      <w:pPr>
        <w:spacing w:line="360" w:lineRule="auto"/>
        <w:rPr>
          <w:szCs w:val="21"/>
        </w:rPr>
      </w:pPr>
    </w:p>
    <w:p>
      <w:pPr>
        <w:spacing w:line="360" w:lineRule="auto"/>
        <w:rPr>
          <w:rFonts w:ascii="黑体" w:eastAsia="黑体"/>
          <w:szCs w:val="21"/>
        </w:rPr>
      </w:pPr>
      <w:r>
        <w:rPr>
          <w:rFonts w:hint="eastAsia" w:ascii="黑体" w:eastAsia="黑体"/>
          <w:szCs w:val="21"/>
        </w:rPr>
        <w:t>3.判定规则</w:t>
      </w:r>
    </w:p>
    <w:p>
      <w:pPr>
        <w:spacing w:line="360" w:lineRule="auto"/>
        <w:rPr>
          <w:rFonts w:asciiTheme="minorEastAsia" w:hAnsiTheme="minorEastAsia"/>
          <w:szCs w:val="21"/>
        </w:rPr>
      </w:pPr>
      <w:r>
        <w:rPr>
          <w:rFonts w:hint="eastAsia" w:asciiTheme="minorEastAsia" w:hAnsiTheme="minorEastAsia"/>
          <w:szCs w:val="21"/>
        </w:rPr>
        <w:t>3.1依据</w:t>
      </w:r>
      <w:r>
        <w:rPr>
          <w:rFonts w:asciiTheme="minorEastAsia" w:hAnsiTheme="minorEastAsia"/>
          <w:szCs w:val="21"/>
        </w:rPr>
        <w:t>标准</w:t>
      </w:r>
    </w:p>
    <w:p>
      <w:pPr>
        <w:spacing w:line="360" w:lineRule="auto"/>
        <w:ind w:firstLine="420" w:firstLineChars="200"/>
        <w:rPr>
          <w:rFonts w:asciiTheme="minorEastAsia" w:hAnsiTheme="minorEastAsia"/>
          <w:szCs w:val="21"/>
        </w:rPr>
      </w:pPr>
      <w:r>
        <w:rPr>
          <w:rFonts w:asciiTheme="minorEastAsia" w:hAnsiTheme="minorEastAsia"/>
          <w:szCs w:val="21"/>
        </w:rPr>
        <w:t>GB</w:t>
      </w:r>
      <w:r>
        <w:rPr>
          <w:rFonts w:hint="eastAsia" w:asciiTheme="minorEastAsia" w:hAnsiTheme="minorEastAsia"/>
          <w:szCs w:val="21"/>
        </w:rPr>
        <w:t xml:space="preserve"> </w:t>
      </w:r>
      <w:r>
        <w:rPr>
          <w:rFonts w:asciiTheme="minorEastAsia" w:hAnsiTheme="minorEastAsia"/>
          <w:szCs w:val="21"/>
        </w:rPr>
        <w:t>/T 1190-2018</w:t>
      </w:r>
      <w:r>
        <w:rPr>
          <w:rFonts w:hint="eastAsia" w:asciiTheme="minorEastAsia" w:hAnsiTheme="minorEastAsia"/>
          <w:szCs w:val="21"/>
        </w:rPr>
        <w:t>《工程</w:t>
      </w:r>
      <w:r>
        <w:rPr>
          <w:rFonts w:asciiTheme="minorEastAsia" w:hAnsiTheme="minorEastAsia"/>
          <w:szCs w:val="21"/>
        </w:rPr>
        <w:t>机械轮胎技术要求</w:t>
      </w:r>
      <w:r>
        <w:rPr>
          <w:rFonts w:hint="eastAsia" w:asciiTheme="minorEastAsia" w:hAnsiTheme="minorEastAsia"/>
          <w:szCs w:val="21"/>
        </w:rPr>
        <w:t>》</w:t>
      </w:r>
    </w:p>
    <w:p>
      <w:pPr>
        <w:spacing w:line="360" w:lineRule="auto"/>
        <w:ind w:firstLine="420" w:firstLineChars="200"/>
        <w:rPr>
          <w:rFonts w:asciiTheme="minorEastAsia" w:hAnsiTheme="minorEastAsia"/>
          <w:szCs w:val="21"/>
        </w:rPr>
      </w:pPr>
      <w:r>
        <w:rPr>
          <w:rFonts w:hint="eastAsia" w:asciiTheme="minorEastAsia" w:hAnsiTheme="minorEastAsia"/>
          <w:szCs w:val="21"/>
        </w:rPr>
        <w:t>现行有效的企业标准、团体标准、地方标准及产品明示质量要求</w:t>
      </w:r>
    </w:p>
    <w:p>
      <w:pPr>
        <w:spacing w:line="360" w:lineRule="auto"/>
        <w:rPr>
          <w:rFonts w:asciiTheme="minorEastAsia" w:hAnsiTheme="minorEastAsia"/>
          <w:bCs/>
          <w:szCs w:val="21"/>
        </w:rPr>
      </w:pPr>
      <w:r>
        <w:rPr>
          <w:rFonts w:hint="eastAsia" w:asciiTheme="minorEastAsia" w:hAnsiTheme="minorEastAsia"/>
          <w:bCs/>
          <w:szCs w:val="21"/>
        </w:rPr>
        <w:t>3.2判定</w:t>
      </w:r>
      <w:r>
        <w:rPr>
          <w:rFonts w:asciiTheme="minorEastAsia" w:hAnsiTheme="minorEastAsia"/>
          <w:bCs/>
          <w:szCs w:val="21"/>
        </w:rPr>
        <w:t>原则</w:t>
      </w:r>
    </w:p>
    <w:p>
      <w:pPr>
        <w:spacing w:line="360" w:lineRule="auto"/>
        <w:ind w:firstLine="420" w:firstLineChars="200"/>
        <w:rPr>
          <w:rFonts w:asciiTheme="minorEastAsia" w:hAnsiTheme="minorEastAsia"/>
          <w:szCs w:val="21"/>
        </w:rPr>
      </w:pPr>
      <w:r>
        <w:rPr>
          <w:rFonts w:ascii="Times New Roman" w:hAnsi="Times New Roman"/>
          <w:color w:val="000000"/>
          <w:szCs w:val="21"/>
        </w:rPr>
        <w:t>经检验，检验项目全部合格，判定为被抽查产品所检项目未发现不合格</w:t>
      </w:r>
      <w:bookmarkStart w:id="0" w:name="_GoBack"/>
      <w:bookmarkEnd w:id="0"/>
      <w:r>
        <w:rPr>
          <w:rFonts w:asciiTheme="minorEastAsia" w:hAnsiTheme="minorEastAsia"/>
          <w:szCs w:val="21"/>
        </w:rPr>
        <w:t>；检验项目中任一项或一项以上不合格，判定为被抽查产品不合格。</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若被检产品明示的质量要求高于本细则中检验项目依据的标准要求时，应按被检产品明示的质量要求判定。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若被检产品明示的质量要求低于本细则中检验项目依据的强制性标准要求时，应按照强制性标准要求判定。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若被检产品明示的质量要求低于或包含本细则中检验项目依据的推荐性标准要求时，应以被检产品明示的质量要求判定。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若被检产品明示的质量要求缺少本细则中检验项目依据的强制性标准要求时，应按照强制性标准要求判定。</w:t>
      </w:r>
    </w:p>
    <w:p>
      <w:pPr>
        <w:spacing w:line="360" w:lineRule="auto"/>
        <w:ind w:firstLine="420" w:firstLineChars="200"/>
        <w:rPr>
          <w:rFonts w:asciiTheme="minorEastAsia" w:hAnsiTheme="minorEastAsia"/>
          <w:szCs w:val="21"/>
        </w:rPr>
      </w:pPr>
      <w:r>
        <w:rPr>
          <w:rFonts w:asciiTheme="minorEastAsia" w:hAnsiTheme="minorEastAsia"/>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szCs w:val="21"/>
        </w:rPr>
      </w:pPr>
      <w:r>
        <w:rPr>
          <w:rFonts w:hint="eastAsia" w:ascii="黑体" w:eastAsia="黑体"/>
          <w:szCs w:val="21"/>
        </w:rPr>
        <w:t>4.附则</w:t>
      </w:r>
    </w:p>
    <w:p>
      <w:pPr>
        <w:spacing w:line="360" w:lineRule="auto"/>
        <w:ind w:firstLine="420" w:firstLineChars="200"/>
        <w:rPr>
          <w:szCs w:val="21"/>
        </w:rPr>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w:t>
      </w:r>
      <w:r>
        <w:rPr>
          <w:rFonts w:hint="eastAsia"/>
          <w:szCs w:val="21"/>
        </w:rPr>
        <w:t>《贵州省橡胶轮胎及内胎产品质量监督抽查实施细则（202</w:t>
      </w:r>
      <w:r>
        <w:rPr>
          <w:rFonts w:hint="eastAsia"/>
          <w:szCs w:val="21"/>
          <w:lang w:val="en-US" w:eastAsia="zh-CN"/>
        </w:rPr>
        <w:t>2</w:t>
      </w:r>
      <w:r>
        <w:rPr>
          <w:rFonts w:hint="eastAsia"/>
          <w:szCs w:val="21"/>
        </w:rPr>
        <w:t>年版）》。</w:t>
      </w:r>
    </w:p>
    <w:p>
      <w:pPr>
        <w:spacing w:line="360" w:lineRule="auto"/>
        <w:rPr>
          <w:szCs w:val="21"/>
        </w:rPr>
      </w:pP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EE1"/>
    <w:rsid w:val="00081C26"/>
    <w:rsid w:val="000F727D"/>
    <w:rsid w:val="00182A5C"/>
    <w:rsid w:val="002D4EE1"/>
    <w:rsid w:val="003203EC"/>
    <w:rsid w:val="0035230C"/>
    <w:rsid w:val="00467E02"/>
    <w:rsid w:val="007129D8"/>
    <w:rsid w:val="00866D8A"/>
    <w:rsid w:val="00874725"/>
    <w:rsid w:val="00903EFF"/>
    <w:rsid w:val="0094796E"/>
    <w:rsid w:val="00966FB6"/>
    <w:rsid w:val="00A54043"/>
    <w:rsid w:val="00AD40C8"/>
    <w:rsid w:val="00AE69A9"/>
    <w:rsid w:val="00B2068E"/>
    <w:rsid w:val="00BE596D"/>
    <w:rsid w:val="00C43E4A"/>
    <w:rsid w:val="00CB0A30"/>
    <w:rsid w:val="00CD47E9"/>
    <w:rsid w:val="00CE4EBE"/>
    <w:rsid w:val="00CF2006"/>
    <w:rsid w:val="00E0196D"/>
    <w:rsid w:val="00EA5FDA"/>
    <w:rsid w:val="00EF26BA"/>
    <w:rsid w:val="D6FFD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table" w:customStyle="1" w:styleId="8">
    <w:name w:val="网格型51"/>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145</Words>
  <Characters>829</Characters>
  <Lines>6</Lines>
  <Paragraphs>1</Paragraphs>
  <TotalTime>0</TotalTime>
  <ScaleCrop>false</ScaleCrop>
  <LinksUpToDate>false</LinksUpToDate>
  <CharactersWithSpaces>973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2021-09-03T12:22:00Z</dcterms:created>
  <dc:creator>User</dc:creator>
  <cp:lastModifiedBy>ysgz</cp:lastModifiedBy>
  <dcterms:modified xsi:type="dcterms:W3CDTF">2022-07-18T17:01:51Z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