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方正仿宋简体"/>
          <w:sz w:val="32"/>
          <w:szCs w:val="32"/>
        </w:rPr>
      </w:pPr>
      <w:r>
        <w:rPr>
          <w:rFonts w:hint="eastAsia" w:ascii="Times New Roman" w:hAnsi="Times New Roman" w:eastAsia="方正小标宋简体" w:cs="方正仿宋简体"/>
          <w:sz w:val="32"/>
          <w:szCs w:val="32"/>
        </w:rPr>
        <w:t>贵州省石膏基自流平砂浆产品质量监督抽查实施细则</w:t>
      </w:r>
    </w:p>
    <w:p>
      <w:pPr>
        <w:snapToGrid w:val="0"/>
        <w:spacing w:line="440" w:lineRule="exact"/>
        <w:jc w:val="center"/>
        <w:rPr>
          <w:rFonts w:hint="eastAsia" w:ascii="楷体_GB2312" w:hAnsi="楷体_GB2312" w:eastAsia="楷体_GB2312" w:cs="楷体_GB2312"/>
          <w:szCs w:val="21"/>
        </w:rPr>
      </w:pPr>
      <w:bookmarkStart w:id="0" w:name="_GoBack"/>
      <w:bookmarkEnd w:id="0"/>
      <w:r>
        <w:rPr>
          <w:rFonts w:hint="eastAsia"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5</w:t>
      </w:r>
      <w:r>
        <w:rPr>
          <w:rFonts w:hint="eastAsia" w:ascii="楷体_GB2312" w:hAnsi="楷体_GB2312" w:eastAsia="楷体_GB2312" w:cs="楷体_GB2312"/>
          <w:sz w:val="32"/>
          <w:szCs w:val="32"/>
        </w:rPr>
        <w:t>年版）</w:t>
      </w:r>
    </w:p>
    <w:p>
      <w:pPr>
        <w:snapToGrid w:val="0"/>
        <w:spacing w:line="440" w:lineRule="exact"/>
        <w:rPr>
          <w:rFonts w:eastAsia="黑体"/>
          <w:szCs w:val="21"/>
        </w:rPr>
      </w:pPr>
    </w:p>
    <w:p>
      <w:pPr>
        <w:snapToGrid w:val="0"/>
        <w:spacing w:line="440" w:lineRule="exact"/>
        <w:rPr>
          <w:rFonts w:eastAsia="黑体"/>
          <w:szCs w:val="21"/>
        </w:rPr>
      </w:pPr>
      <w:r>
        <w:rPr>
          <w:rFonts w:eastAsia="黑体"/>
          <w:szCs w:val="21"/>
        </w:rPr>
        <w:t>1 抽样方法</w:t>
      </w:r>
    </w:p>
    <w:p>
      <w:pPr>
        <w:snapToGrid w:val="0"/>
        <w:spacing w:line="440" w:lineRule="exact"/>
        <w:ind w:firstLine="420" w:firstLineChars="200"/>
        <w:rPr>
          <w:szCs w:val="21"/>
        </w:rPr>
      </w:pPr>
      <w:r>
        <w:rPr>
          <w:szCs w:val="21"/>
        </w:rPr>
        <w:t>以随机抽样的方式在被抽样生产者、销售者的待销产品中抽取。</w:t>
      </w:r>
    </w:p>
    <w:p>
      <w:pPr>
        <w:snapToGrid w:val="0"/>
        <w:spacing w:line="440" w:lineRule="exact"/>
        <w:ind w:firstLine="420" w:firstLineChars="200"/>
        <w:rPr>
          <w:rFonts w:hint="eastAsia" w:ascii="宋体" w:hAnsi="宋体"/>
          <w:szCs w:val="21"/>
        </w:rPr>
      </w:pPr>
      <w:r>
        <w:rPr>
          <w:rFonts w:hint="eastAsia" w:ascii="宋体" w:hAnsi="宋体"/>
          <w:szCs w:val="21"/>
        </w:rPr>
        <w:t>随机数一般可使用随机数表等方法产生。</w:t>
      </w:r>
    </w:p>
    <w:p>
      <w:pPr>
        <w:snapToGrid w:val="0"/>
        <w:spacing w:line="440" w:lineRule="exact"/>
        <w:ind w:firstLine="420" w:firstLineChars="200"/>
        <w:rPr>
          <w:rFonts w:hint="eastAsia" w:ascii="宋体" w:hAnsi="宋体"/>
          <w:szCs w:val="21"/>
        </w:rPr>
      </w:pPr>
      <w:r>
        <w:rPr>
          <w:rFonts w:hint="eastAsia" w:ascii="宋体" w:hAnsi="宋体"/>
          <w:color w:val="auto"/>
          <w:szCs w:val="21"/>
          <w:lang w:val="en-US" w:eastAsia="zh-CN"/>
        </w:rPr>
        <w:t>从堆场抽取袋装</w:t>
      </w:r>
      <w:r>
        <w:rPr>
          <w:rFonts w:hint="eastAsia" w:ascii="宋体" w:hAnsi="宋体"/>
          <w:color w:val="auto"/>
          <w:szCs w:val="21"/>
          <w:lang w:eastAsia="zh-CN"/>
        </w:rPr>
        <w:t>产品</w:t>
      </w:r>
      <w:r>
        <w:rPr>
          <w:rFonts w:hint="eastAsia" w:ascii="宋体" w:hAnsi="宋体"/>
          <w:color w:val="auto"/>
          <w:szCs w:val="21"/>
          <w:lang w:val="en-US" w:eastAsia="zh-CN"/>
        </w:rPr>
        <w:t>时</w:t>
      </w:r>
      <w:r>
        <w:rPr>
          <w:rFonts w:hint="default" w:ascii="Times New Roman" w:hAnsi="Times New Roman" w:cs="Times New Roman"/>
          <w:color w:val="auto"/>
          <w:szCs w:val="21"/>
          <w:lang w:eastAsia="zh-CN"/>
        </w:rPr>
        <w:t>，从一批中随机抽取5袋试样，每袋抽取约4kg，总共20kg，抽取的试样混合均匀后分为两等份，其中10</w:t>
      </w:r>
      <w:r>
        <w:rPr>
          <w:rFonts w:hint="default" w:ascii="Times New Roman" w:hAnsi="Times New Roman" w:cs="Times New Roman"/>
          <w:color w:val="auto"/>
          <w:szCs w:val="21"/>
          <w:lang w:val="en-US" w:eastAsia="zh-CN"/>
        </w:rPr>
        <w:t>kg</w:t>
      </w:r>
      <w:r>
        <w:rPr>
          <w:rFonts w:hint="default" w:ascii="Times New Roman" w:hAnsi="Times New Roman" w:cs="Times New Roman"/>
          <w:color w:val="auto"/>
          <w:szCs w:val="21"/>
          <w:lang w:eastAsia="zh-CN"/>
        </w:rPr>
        <w:t>作为检验样品，</w:t>
      </w:r>
      <w:r>
        <w:rPr>
          <w:rFonts w:hint="default" w:ascii="Times New Roman" w:hAnsi="Times New Roman" w:cs="Times New Roman"/>
          <w:color w:val="auto"/>
          <w:szCs w:val="21"/>
          <w:lang w:val="en-US" w:eastAsia="zh-CN"/>
        </w:rPr>
        <w:t>1</w:t>
      </w:r>
      <w:r>
        <w:rPr>
          <w:rFonts w:hint="default" w:ascii="Times New Roman" w:hAnsi="Times New Roman" w:cs="Times New Roman"/>
          <w:color w:val="auto"/>
          <w:szCs w:val="21"/>
          <w:lang w:eastAsia="zh-CN"/>
        </w:rPr>
        <w:t>0</w:t>
      </w:r>
      <w:r>
        <w:rPr>
          <w:rFonts w:hint="default" w:ascii="Times New Roman" w:hAnsi="Times New Roman" w:cs="Times New Roman"/>
          <w:color w:val="auto"/>
          <w:szCs w:val="21"/>
          <w:lang w:val="en-US" w:eastAsia="zh-CN"/>
        </w:rPr>
        <w:t>kg</w:t>
      </w:r>
      <w:r>
        <w:rPr>
          <w:rFonts w:hint="default" w:ascii="Times New Roman" w:hAnsi="Times New Roman" w:cs="Times New Roman"/>
          <w:color w:val="auto"/>
          <w:szCs w:val="21"/>
          <w:lang w:eastAsia="zh-CN"/>
        </w:rPr>
        <w:t>作为备用样品。</w:t>
      </w:r>
    </w:p>
    <w:p>
      <w:pPr>
        <w:snapToGrid w:val="0"/>
        <w:spacing w:line="440" w:lineRule="exact"/>
        <w:ind w:firstLine="420" w:firstLineChars="200"/>
        <w:rPr>
          <w:rFonts w:hint="default" w:eastAsiaTheme="minorEastAsia"/>
          <w:lang w:val="en-US" w:eastAsia="zh-CN"/>
        </w:rPr>
      </w:pPr>
      <w:r>
        <w:rPr>
          <w:rFonts w:hint="eastAsia"/>
          <w:szCs w:val="21"/>
          <w:lang w:val="en-US" w:eastAsia="zh-CN"/>
        </w:rPr>
        <w:t>从</w:t>
      </w:r>
      <w:r>
        <w:rPr>
          <w:rFonts w:hint="eastAsia"/>
          <w:szCs w:val="21"/>
        </w:rPr>
        <w:t>生产线上</w:t>
      </w:r>
      <w:r>
        <w:rPr>
          <w:rFonts w:hint="eastAsia"/>
          <w:szCs w:val="21"/>
          <w:lang w:val="en-US" w:eastAsia="zh-CN"/>
        </w:rPr>
        <w:t>抽取产品时，</w:t>
      </w:r>
      <w:r>
        <w:rPr>
          <w:rFonts w:hint="eastAsia"/>
          <w:szCs w:val="21"/>
        </w:rPr>
        <w:t>随机抽取5次试样，</w:t>
      </w:r>
      <w:r>
        <w:rPr>
          <w:rFonts w:hint="default" w:ascii="Times New Roman" w:hAnsi="Times New Roman" w:cs="Times New Roman"/>
          <w:color w:val="auto"/>
          <w:szCs w:val="21"/>
          <w:lang w:eastAsia="zh-CN"/>
        </w:rPr>
        <w:t>总共20kg，抽取的试样混合均匀后分为两等份，其中10</w:t>
      </w:r>
      <w:r>
        <w:rPr>
          <w:rFonts w:hint="default" w:ascii="Times New Roman" w:hAnsi="Times New Roman" w:cs="Times New Roman"/>
          <w:color w:val="auto"/>
          <w:szCs w:val="21"/>
          <w:lang w:val="en-US" w:eastAsia="zh-CN"/>
        </w:rPr>
        <w:t>kg</w:t>
      </w:r>
      <w:r>
        <w:rPr>
          <w:rFonts w:hint="default" w:ascii="Times New Roman" w:hAnsi="Times New Roman" w:cs="Times New Roman"/>
          <w:color w:val="auto"/>
          <w:szCs w:val="21"/>
          <w:lang w:eastAsia="zh-CN"/>
        </w:rPr>
        <w:t>作为检验样品，</w:t>
      </w:r>
      <w:r>
        <w:rPr>
          <w:rFonts w:hint="default" w:ascii="Times New Roman" w:hAnsi="Times New Roman" w:cs="Times New Roman"/>
          <w:color w:val="auto"/>
          <w:szCs w:val="21"/>
          <w:lang w:val="en-US" w:eastAsia="zh-CN"/>
        </w:rPr>
        <w:t>1</w:t>
      </w:r>
      <w:r>
        <w:rPr>
          <w:rFonts w:hint="default" w:ascii="Times New Roman" w:hAnsi="Times New Roman" w:cs="Times New Roman"/>
          <w:color w:val="auto"/>
          <w:szCs w:val="21"/>
          <w:lang w:eastAsia="zh-CN"/>
        </w:rPr>
        <w:t>0</w:t>
      </w:r>
      <w:r>
        <w:rPr>
          <w:rFonts w:hint="default" w:ascii="Times New Roman" w:hAnsi="Times New Roman" w:cs="Times New Roman"/>
          <w:color w:val="auto"/>
          <w:szCs w:val="21"/>
          <w:lang w:val="en-US" w:eastAsia="zh-CN"/>
        </w:rPr>
        <w:t>kg</w:t>
      </w:r>
      <w:r>
        <w:rPr>
          <w:rFonts w:hint="default" w:ascii="Times New Roman" w:hAnsi="Times New Roman" w:cs="Times New Roman"/>
          <w:color w:val="auto"/>
          <w:szCs w:val="21"/>
          <w:lang w:eastAsia="zh-CN"/>
        </w:rPr>
        <w:t>作为备用样品。</w:t>
      </w:r>
    </w:p>
    <w:p>
      <w:pPr>
        <w:snapToGrid w:val="0"/>
        <w:spacing w:line="440" w:lineRule="exact"/>
        <w:ind w:firstLine="420" w:firstLineChars="200"/>
        <w:rPr>
          <w:rFonts w:hint="eastAsia"/>
          <w:lang w:val="en-US" w:eastAsia="zh-CN"/>
        </w:rPr>
      </w:pPr>
      <w:r>
        <w:rPr>
          <w:rFonts w:hint="eastAsia"/>
          <w:lang w:val="en-US" w:eastAsia="zh-CN"/>
        </w:rPr>
        <w:t>石膏基自流平砂浆产品在正常运输与贮存条件下，自生产之日起，贮存期不少于三个月。</w:t>
      </w:r>
    </w:p>
    <w:p>
      <w:pPr>
        <w:snapToGrid w:val="0"/>
        <w:spacing w:line="440" w:lineRule="exact"/>
        <w:ind w:firstLine="420" w:firstLineChars="200"/>
        <w:rPr>
          <w:rFonts w:hint="eastAsia"/>
          <w:lang w:val="en-US" w:eastAsia="zh-CN"/>
        </w:rPr>
      </w:pPr>
    </w:p>
    <w:p>
      <w:pPr>
        <w:snapToGrid w:val="0"/>
        <w:spacing w:line="440" w:lineRule="exact"/>
        <w:rPr>
          <w:rFonts w:eastAsia="黑体"/>
          <w:szCs w:val="21"/>
        </w:rPr>
      </w:pPr>
      <w:r>
        <w:rPr>
          <w:rFonts w:eastAsia="黑体"/>
          <w:szCs w:val="21"/>
        </w:rPr>
        <w:t>2 检验依据</w:t>
      </w:r>
    </w:p>
    <w:tbl>
      <w:tblPr>
        <w:tblStyle w:val="4"/>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3804"/>
        <w:gridCol w:w="3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序号</w:t>
            </w:r>
          </w:p>
        </w:tc>
        <w:tc>
          <w:tcPr>
            <w:tcW w:w="380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检验项目</w:t>
            </w:r>
          </w:p>
        </w:tc>
        <w:tc>
          <w:tcPr>
            <w:tcW w:w="3929"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3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3804" w:type="dxa"/>
            <w:vAlign w:val="center"/>
          </w:tcPr>
          <w:p>
            <w:pPr>
              <w:snapToGrid w:val="0"/>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30min流动度</w:t>
            </w:r>
          </w:p>
        </w:tc>
        <w:tc>
          <w:tcPr>
            <w:tcW w:w="3929" w:type="dxa"/>
            <w:vAlign w:val="center"/>
          </w:tcPr>
          <w:p>
            <w:pPr>
              <w:snapToGrid w:val="0"/>
              <w:jc w:val="center"/>
              <w:rPr>
                <w:rFonts w:hint="default"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JC/T 1023-2021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3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3804" w:type="dxa"/>
            <w:vAlign w:val="center"/>
          </w:tcPr>
          <w:p>
            <w:pPr>
              <w:snapToGrid w:val="0"/>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24h抗折强度</w:t>
            </w:r>
          </w:p>
        </w:tc>
        <w:tc>
          <w:tcPr>
            <w:tcW w:w="3929" w:type="dxa"/>
            <w:vAlign w:val="center"/>
          </w:tcPr>
          <w:p>
            <w:pPr>
              <w:snapToGrid w:val="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GB/T 17669.3-1999</w:t>
            </w:r>
          </w:p>
          <w:p>
            <w:pPr>
              <w:snapToGrid w:val="0"/>
              <w:jc w:val="center"/>
              <w:rPr>
                <w:rFonts w:hint="default" w:ascii="Times New Roman" w:hAnsi="Times New Roman" w:cs="Times New Roman"/>
                <w:szCs w:val="21"/>
              </w:rPr>
            </w:pPr>
            <w:r>
              <w:rPr>
                <w:rFonts w:hint="eastAsia" w:ascii="Times New Roman" w:hAnsi="Times New Roman" w:cs="Times New Roman"/>
                <w:szCs w:val="21"/>
                <w:lang w:val="en-US" w:eastAsia="zh-CN"/>
              </w:rPr>
              <w:t>JC/T 1023-2021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3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3</w:t>
            </w:r>
          </w:p>
        </w:tc>
        <w:tc>
          <w:tcPr>
            <w:tcW w:w="3804" w:type="dxa"/>
            <w:vAlign w:val="center"/>
          </w:tcPr>
          <w:p>
            <w:pPr>
              <w:snapToGrid w:val="0"/>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28d绝干抗折强度</w:t>
            </w:r>
          </w:p>
        </w:tc>
        <w:tc>
          <w:tcPr>
            <w:tcW w:w="3929" w:type="dxa"/>
            <w:vAlign w:val="center"/>
          </w:tcPr>
          <w:p>
            <w:pPr>
              <w:snapToGrid w:val="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GB/T 17669.3-1999</w:t>
            </w:r>
          </w:p>
          <w:p>
            <w:pPr>
              <w:snapToGrid w:val="0"/>
              <w:jc w:val="center"/>
              <w:rPr>
                <w:rFonts w:hint="default" w:ascii="Times New Roman" w:hAnsi="Times New Roman" w:cs="Times New Roman"/>
                <w:szCs w:val="21"/>
              </w:rPr>
            </w:pPr>
            <w:r>
              <w:rPr>
                <w:rFonts w:hint="eastAsia" w:ascii="Times New Roman" w:hAnsi="Times New Roman" w:cs="Times New Roman"/>
                <w:szCs w:val="21"/>
                <w:lang w:val="en-US" w:eastAsia="zh-CN"/>
              </w:rPr>
              <w:t>JC/T 1023-2021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3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380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lang w:val="en-US" w:eastAsia="zh-CN"/>
              </w:rPr>
              <w:t>24h抗压强度</w:t>
            </w:r>
          </w:p>
        </w:tc>
        <w:tc>
          <w:tcPr>
            <w:tcW w:w="3929"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17669.3-1999</w:t>
            </w:r>
          </w:p>
          <w:p>
            <w:pPr>
              <w:snapToGrid w:val="0"/>
              <w:jc w:val="center"/>
              <w:rPr>
                <w:rFonts w:hint="default" w:ascii="Times New Roman" w:hAnsi="Times New Roman" w:cs="Times New Roman"/>
                <w:szCs w:val="21"/>
              </w:rPr>
            </w:pPr>
            <w:r>
              <w:rPr>
                <w:rFonts w:hint="eastAsia" w:ascii="Times New Roman" w:hAnsi="Times New Roman" w:cs="Times New Roman"/>
                <w:szCs w:val="21"/>
                <w:lang w:val="en-US" w:eastAsia="zh-CN"/>
              </w:rPr>
              <w:t>JC/T 1023-2021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3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5</w:t>
            </w:r>
          </w:p>
        </w:tc>
        <w:tc>
          <w:tcPr>
            <w:tcW w:w="380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lang w:val="en-US" w:eastAsia="zh-CN"/>
              </w:rPr>
              <w:t>28d绝干抗压强度</w:t>
            </w:r>
          </w:p>
        </w:tc>
        <w:tc>
          <w:tcPr>
            <w:tcW w:w="3929"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17669.3-1999</w:t>
            </w:r>
          </w:p>
          <w:p>
            <w:pPr>
              <w:snapToGrid w:val="0"/>
              <w:jc w:val="center"/>
              <w:rPr>
                <w:rFonts w:hint="default" w:ascii="Times New Roman" w:hAnsi="Times New Roman" w:cs="Times New Roman"/>
                <w:szCs w:val="21"/>
              </w:rPr>
            </w:pPr>
            <w:r>
              <w:rPr>
                <w:rFonts w:hint="eastAsia" w:ascii="Times New Roman" w:hAnsi="Times New Roman" w:cs="Times New Roman"/>
                <w:szCs w:val="21"/>
                <w:lang w:val="en-US" w:eastAsia="zh-CN"/>
              </w:rPr>
              <w:t>JC/T 1023-2021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3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3804" w:type="dxa"/>
            <w:vAlign w:val="center"/>
          </w:tcPr>
          <w:p>
            <w:pPr>
              <w:snapToGrid w:val="0"/>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28d烘干拉伸粘结强度</w:t>
            </w:r>
          </w:p>
        </w:tc>
        <w:tc>
          <w:tcPr>
            <w:tcW w:w="3929" w:type="dxa"/>
            <w:vAlign w:val="center"/>
          </w:tcPr>
          <w:p>
            <w:pPr>
              <w:snapToGrid w:val="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JC/T 985-2017</w:t>
            </w:r>
          </w:p>
          <w:p>
            <w:pPr>
              <w:snapToGrid w:val="0"/>
              <w:jc w:val="center"/>
              <w:rPr>
                <w:rFonts w:hint="default" w:ascii="Times New Roman" w:hAnsi="Times New Roman" w:cs="Times New Roman"/>
                <w:szCs w:val="21"/>
              </w:rPr>
            </w:pPr>
            <w:r>
              <w:rPr>
                <w:rFonts w:hint="eastAsia" w:ascii="Times New Roman" w:hAnsi="Times New Roman" w:cs="Times New Roman"/>
                <w:szCs w:val="21"/>
                <w:lang w:val="en-US" w:eastAsia="zh-CN"/>
              </w:rPr>
              <w:t>JC/T 1023-2021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7</w:t>
            </w:r>
          </w:p>
        </w:tc>
        <w:tc>
          <w:tcPr>
            <w:tcW w:w="3804" w:type="dxa"/>
            <w:vAlign w:val="center"/>
          </w:tcPr>
          <w:p>
            <w:pPr>
              <w:snapToGrid w:val="0"/>
              <w:jc w:val="center"/>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尺寸变化率</w:t>
            </w:r>
          </w:p>
        </w:tc>
        <w:tc>
          <w:tcPr>
            <w:tcW w:w="3929" w:type="dxa"/>
            <w:vAlign w:val="center"/>
          </w:tcPr>
          <w:p>
            <w:pPr>
              <w:snapToGrid w:val="0"/>
              <w:jc w:val="center"/>
              <w:rPr>
                <w:rFonts w:hint="default"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JC/T 1023-2021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4" w:type="dxa"/>
            <w:vAlign w:val="center"/>
          </w:tcPr>
          <w:p>
            <w:pPr>
              <w:snapToGrid w:val="0"/>
              <w:jc w:val="center"/>
              <w:rPr>
                <w:rFonts w:hint="eastAsia" w:asciiTheme="minorEastAsia" w:hAnsiTheme="minorEastAsia" w:cstheme="minorEastAsia"/>
                <w:szCs w:val="21"/>
              </w:rPr>
            </w:pPr>
            <w:r>
              <w:rPr>
                <w:rFonts w:hint="eastAsia" w:asciiTheme="minorEastAsia" w:hAnsiTheme="minorEastAsia" w:cstheme="minorEastAsia"/>
                <w:szCs w:val="21"/>
                <w:lang w:val="en-US" w:eastAsia="zh-CN"/>
              </w:rPr>
              <w:t>8</w:t>
            </w:r>
          </w:p>
        </w:tc>
        <w:tc>
          <w:tcPr>
            <w:tcW w:w="3804" w:type="dxa"/>
            <w:vAlign w:val="center"/>
          </w:tcPr>
          <w:p>
            <w:pPr>
              <w:snapToGrid w:val="0"/>
              <w:jc w:val="center"/>
              <w:rPr>
                <w:rFonts w:hint="eastAsia" w:asciiTheme="minorEastAsia" w:hAnsiTheme="minorEastAsia" w:cstheme="minorEastAsia"/>
                <w:szCs w:val="21"/>
              </w:rPr>
            </w:pPr>
            <w:r>
              <w:rPr>
                <w:rFonts w:hint="eastAsia" w:asciiTheme="minorEastAsia" w:hAnsiTheme="minorEastAsia" w:cstheme="minorEastAsia"/>
                <w:szCs w:val="21"/>
              </w:rPr>
              <w:t>抗冲击性</w:t>
            </w:r>
          </w:p>
        </w:tc>
        <w:tc>
          <w:tcPr>
            <w:tcW w:w="3929" w:type="dxa"/>
            <w:vAlign w:val="center"/>
          </w:tcPr>
          <w:p>
            <w:pPr>
              <w:snapToGrid w:val="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JC/T 985-2017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4" w:type="dxa"/>
            <w:vAlign w:val="center"/>
          </w:tcPr>
          <w:p>
            <w:pPr>
              <w:snapToGrid w:val="0"/>
              <w:jc w:val="center"/>
              <w:rPr>
                <w:rFonts w:hint="eastAsia" w:asciiTheme="minorEastAsia" w:hAnsiTheme="minorEastAsia" w:cstheme="minorEastAsia"/>
                <w:szCs w:val="21"/>
              </w:rPr>
            </w:pPr>
            <w:r>
              <w:rPr>
                <w:rFonts w:hint="eastAsia" w:asciiTheme="minorEastAsia" w:hAnsiTheme="minorEastAsia" w:cstheme="minorEastAsia"/>
                <w:szCs w:val="21"/>
                <w:lang w:val="en-US" w:eastAsia="zh-CN"/>
              </w:rPr>
              <w:t>9</w:t>
            </w:r>
          </w:p>
        </w:tc>
        <w:tc>
          <w:tcPr>
            <w:tcW w:w="3804" w:type="dxa"/>
            <w:vAlign w:val="center"/>
          </w:tcPr>
          <w:p>
            <w:pPr>
              <w:snapToGrid w:val="0"/>
              <w:jc w:val="center"/>
              <w:rPr>
                <w:rFonts w:hint="eastAsia" w:asciiTheme="minorEastAsia" w:hAnsiTheme="minorEastAsia" w:cstheme="minorEastAsia"/>
                <w:szCs w:val="21"/>
              </w:rPr>
            </w:pPr>
            <w:r>
              <w:rPr>
                <w:rFonts w:hint="eastAsia" w:asciiTheme="minorEastAsia" w:hAnsiTheme="minorEastAsia" w:cstheme="minorEastAsia"/>
                <w:szCs w:val="21"/>
              </w:rPr>
              <w:t>pH值</w:t>
            </w:r>
          </w:p>
        </w:tc>
        <w:tc>
          <w:tcPr>
            <w:tcW w:w="3929" w:type="dxa"/>
            <w:vAlign w:val="center"/>
          </w:tcPr>
          <w:p>
            <w:pPr>
              <w:snapToGrid w:val="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GB/T 5484-2024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4" w:type="dxa"/>
            <w:vAlign w:val="center"/>
          </w:tcPr>
          <w:p>
            <w:pPr>
              <w:snapToGrid w:val="0"/>
              <w:jc w:val="center"/>
              <w:rPr>
                <w:rFonts w:hint="eastAsia" w:asciiTheme="minorEastAsia" w:hAnsiTheme="minorEastAsia" w:cstheme="minorEastAsia"/>
                <w:szCs w:val="21"/>
              </w:rPr>
            </w:pPr>
            <w:r>
              <w:rPr>
                <w:rFonts w:hint="eastAsia" w:asciiTheme="minorEastAsia" w:hAnsiTheme="minorEastAsia" w:cstheme="minorEastAsia"/>
                <w:szCs w:val="21"/>
                <w:lang w:val="en-US" w:eastAsia="zh-CN"/>
              </w:rPr>
              <w:t>10</w:t>
            </w:r>
          </w:p>
        </w:tc>
        <w:tc>
          <w:tcPr>
            <w:tcW w:w="3804" w:type="dxa"/>
            <w:vAlign w:val="center"/>
          </w:tcPr>
          <w:p>
            <w:pPr>
              <w:snapToGrid w:val="0"/>
              <w:jc w:val="center"/>
              <w:rPr>
                <w:rFonts w:hint="eastAsia" w:asciiTheme="minorEastAsia" w:hAnsiTheme="minorEastAsia" w:cstheme="minorEastAsia"/>
                <w:szCs w:val="21"/>
              </w:rPr>
            </w:pPr>
            <w:r>
              <w:rPr>
                <w:rFonts w:hint="eastAsia" w:asciiTheme="minorEastAsia" w:hAnsiTheme="minorEastAsia" w:cstheme="minorEastAsia"/>
                <w:szCs w:val="21"/>
              </w:rPr>
              <w:t>放射性</w:t>
            </w:r>
          </w:p>
        </w:tc>
        <w:tc>
          <w:tcPr>
            <w:tcW w:w="3929" w:type="dxa"/>
            <w:vAlign w:val="center"/>
          </w:tcPr>
          <w:p>
            <w:pPr>
              <w:snapToGrid w:val="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6566-2010</w:t>
            </w:r>
          </w:p>
        </w:tc>
      </w:tr>
    </w:tbl>
    <w:p>
      <w:pPr>
        <w:adjustRightInd w:val="0"/>
        <w:snapToGrid w:val="0"/>
        <w:spacing w:line="440" w:lineRule="exact"/>
        <w:ind w:firstLine="420" w:firstLineChars="200"/>
      </w:pPr>
      <w:r>
        <w:t>执行企业标准、团体标准、地方标准的产品，检验项目参照上述内容执行。</w:t>
      </w:r>
    </w:p>
    <w:p>
      <w:pPr>
        <w:spacing w:line="440" w:lineRule="exact"/>
        <w:ind w:firstLine="420" w:firstLineChars="200"/>
        <w:rPr>
          <w:szCs w:val="21"/>
        </w:rPr>
      </w:pPr>
      <w:r>
        <w:rPr>
          <w:szCs w:val="21"/>
        </w:rPr>
        <w:t>凡是注日期的文件，其随后所有的修改单（不包括勘误的内容）或修订版不适用于本细则。凡是不注日期的文件，其最新版本适用于本细则。</w:t>
      </w:r>
    </w:p>
    <w:p>
      <w:pPr>
        <w:spacing w:line="440" w:lineRule="exact"/>
        <w:rPr>
          <w:rFonts w:eastAsia="黑体"/>
          <w:szCs w:val="21"/>
        </w:rPr>
      </w:pPr>
    </w:p>
    <w:p>
      <w:pPr>
        <w:spacing w:line="440" w:lineRule="exact"/>
        <w:rPr>
          <w:rFonts w:eastAsia="黑体"/>
          <w:szCs w:val="21"/>
        </w:rPr>
      </w:pPr>
      <w:r>
        <w:rPr>
          <w:rFonts w:eastAsia="黑体"/>
          <w:szCs w:val="21"/>
        </w:rPr>
        <w:t>3 判定规则</w:t>
      </w:r>
    </w:p>
    <w:p>
      <w:pPr>
        <w:snapToGrid w:val="0"/>
        <w:spacing w:line="440" w:lineRule="exact"/>
        <w:rPr>
          <w:szCs w:val="21"/>
        </w:rPr>
      </w:pPr>
      <w:r>
        <w:rPr>
          <w:szCs w:val="21"/>
        </w:rPr>
        <w:t>3.1依据标准</w:t>
      </w:r>
    </w:p>
    <w:p>
      <w:pPr>
        <w:snapToGrid w:val="0"/>
        <w:spacing w:line="440" w:lineRule="exact"/>
        <w:ind w:firstLine="420" w:firstLineChars="200"/>
        <w:rPr>
          <w:rFonts w:hint="default" w:ascii="Times New Roman" w:hAnsi="Times New Roman" w:cs="Times New Roman" w:eastAsiaTheme="minorEastAsia"/>
          <w:color w:val="000000"/>
          <w:szCs w:val="21"/>
          <w:lang w:val="en-US" w:eastAsia="zh-CN"/>
        </w:rPr>
      </w:pPr>
      <w:r>
        <w:rPr>
          <w:rFonts w:hint="eastAsia" w:ascii="Times New Roman" w:hAnsi="Times New Roman" w:cs="Times New Roman"/>
          <w:szCs w:val="21"/>
          <w:lang w:val="en-US" w:eastAsia="zh-CN"/>
        </w:rPr>
        <w:t>JC/T 1023-2021</w:t>
      </w:r>
      <w:r>
        <w:rPr>
          <w:rFonts w:hint="default" w:ascii="Times New Roman" w:hAnsi="Times New Roman" w:cs="Times New Roman"/>
          <w:color w:val="000000"/>
          <w:szCs w:val="21"/>
        </w:rPr>
        <w:t xml:space="preserve"> </w:t>
      </w:r>
      <w:r>
        <w:rPr>
          <w:rFonts w:hint="eastAsia" w:ascii="Times New Roman" w:hAnsi="Times New Roman" w:cs="Times New Roman"/>
          <w:color w:val="000000"/>
          <w:szCs w:val="21"/>
          <w:lang w:val="en-US" w:eastAsia="zh-CN"/>
        </w:rPr>
        <w:t>石膏基自流平砂浆</w:t>
      </w:r>
    </w:p>
    <w:p>
      <w:pPr>
        <w:snapToGrid w:val="0"/>
        <w:spacing w:line="440" w:lineRule="exact"/>
        <w:ind w:firstLine="420" w:firstLineChars="200"/>
        <w:rPr>
          <w:color w:val="000000"/>
          <w:szCs w:val="21"/>
        </w:rPr>
      </w:pPr>
      <w:r>
        <w:rPr>
          <w:rFonts w:hint="default" w:ascii="Times New Roman" w:hAnsi="Times New Roman" w:cs="Times New Roman"/>
          <w:color w:val="000000"/>
          <w:szCs w:val="21"/>
        </w:rPr>
        <w:t>GB</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6566-2010</w:t>
      </w:r>
      <w:r>
        <w:rPr>
          <w:rFonts w:hint="eastAsia"/>
          <w:color w:val="000000"/>
          <w:szCs w:val="21"/>
        </w:rPr>
        <w:t xml:space="preserve"> 建筑材料放射性核素限量</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w:t>
      </w:r>
      <w:r>
        <w:rPr>
          <w:rFonts w:hint="eastAsia"/>
          <w:color w:val="000000"/>
          <w:szCs w:val="21"/>
        </w:rPr>
        <w:t>判定为被抽查产品所检项目未发现不合格</w:t>
      </w:r>
      <w:r>
        <w:rPr>
          <w:color w:val="000000"/>
          <w:szCs w:val="21"/>
        </w:rPr>
        <w:t>；检验项目中任一项或一项以上不合格，判定为被抽查产品不合格。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spacing w:line="440" w:lineRule="exact"/>
        <w:rPr>
          <w:color w:val="000000"/>
          <w:szCs w:val="21"/>
        </w:rPr>
      </w:pPr>
    </w:p>
    <w:p>
      <w:pPr>
        <w:spacing w:line="440" w:lineRule="exact"/>
        <w:rPr>
          <w:rFonts w:eastAsia="黑体"/>
          <w:color w:val="000000"/>
          <w:szCs w:val="21"/>
        </w:rPr>
      </w:pPr>
      <w:r>
        <w:rPr>
          <w:rFonts w:hint="eastAsia" w:eastAsia="黑体"/>
          <w:color w:val="000000"/>
          <w:szCs w:val="21"/>
        </w:rPr>
        <w:t>4 附则</w:t>
      </w:r>
    </w:p>
    <w:p>
      <w:pPr>
        <w:snapToGrid w:val="0"/>
        <w:spacing w:line="440" w:lineRule="exact"/>
        <w:ind w:firstLine="417" w:firstLineChars="199"/>
        <w:rPr>
          <w:rFonts w:hint="default" w:ascii="Times New Roman" w:hAnsi="Times New Roman" w:eastAsia="方正小标宋简体" w:cs="Times New Roman"/>
          <w:color w:val="000000"/>
          <w:sz w:val="32"/>
          <w:szCs w:val="32"/>
        </w:rPr>
      </w:pPr>
      <w:r>
        <w:rPr>
          <w:rFonts w:hint="eastAsia"/>
          <w:color w:val="000000"/>
          <w:szCs w:val="21"/>
        </w:rPr>
        <w:t>本细则</w:t>
      </w:r>
      <w:r>
        <w:rPr>
          <w:rFonts w:hint="eastAsia"/>
          <w:color w:val="000000"/>
          <w:szCs w:val="21"/>
          <w:lang w:val="en-US" w:eastAsia="zh-CN"/>
        </w:rPr>
        <w:t>为首次发布</w:t>
      </w:r>
      <w:r>
        <w:rPr>
          <w:rFonts w:hint="default" w:ascii="Times New Roman" w:hAnsi="Times New Roman" w:cs="Times New Roman"/>
          <w:color w:val="000000"/>
          <w:szCs w:val="21"/>
        </w:rPr>
        <w:t>。</w:t>
      </w:r>
    </w:p>
    <w:p>
      <w:pPr>
        <w:snapToGrid w:val="0"/>
        <w:spacing w:line="440" w:lineRule="exact"/>
        <w:ind w:firstLine="417" w:firstLineChars="199"/>
        <w:rPr>
          <w:rFonts w:hint="default" w:ascii="Times New Roman" w:hAnsi="Times New Roman" w:cs="Times New Roman"/>
          <w:color w:val="000000"/>
          <w:szCs w:val="21"/>
        </w:rPr>
      </w:pP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7FCE09C9"/>
    <w:rsid w:val="0000512D"/>
    <w:rsid w:val="000A7886"/>
    <w:rsid w:val="00137578"/>
    <w:rsid w:val="001F0149"/>
    <w:rsid w:val="00227564"/>
    <w:rsid w:val="00266916"/>
    <w:rsid w:val="00281ADE"/>
    <w:rsid w:val="003B510C"/>
    <w:rsid w:val="003E54ED"/>
    <w:rsid w:val="006504C9"/>
    <w:rsid w:val="00726B49"/>
    <w:rsid w:val="008A6591"/>
    <w:rsid w:val="00C63D34"/>
    <w:rsid w:val="00D507FE"/>
    <w:rsid w:val="00ED26B9"/>
    <w:rsid w:val="07945EEE"/>
    <w:rsid w:val="08497595"/>
    <w:rsid w:val="0DDC4286"/>
    <w:rsid w:val="1217369B"/>
    <w:rsid w:val="1BB8355E"/>
    <w:rsid w:val="1C760297"/>
    <w:rsid w:val="1E986D93"/>
    <w:rsid w:val="210D2C3A"/>
    <w:rsid w:val="23246729"/>
    <w:rsid w:val="27D701CC"/>
    <w:rsid w:val="2B731A31"/>
    <w:rsid w:val="2B795CAE"/>
    <w:rsid w:val="2BEE55D9"/>
    <w:rsid w:val="2C4F61E1"/>
    <w:rsid w:val="35CB44BC"/>
    <w:rsid w:val="3D984AEC"/>
    <w:rsid w:val="3F0627F5"/>
    <w:rsid w:val="45101AE3"/>
    <w:rsid w:val="4866542D"/>
    <w:rsid w:val="4D176FAE"/>
    <w:rsid w:val="55A96F1A"/>
    <w:rsid w:val="59579EA9"/>
    <w:rsid w:val="64B05A2C"/>
    <w:rsid w:val="654464D4"/>
    <w:rsid w:val="667D45E6"/>
    <w:rsid w:val="668E5270"/>
    <w:rsid w:val="6A7C7EC1"/>
    <w:rsid w:val="6B9D1587"/>
    <w:rsid w:val="6E5B3E1F"/>
    <w:rsid w:val="6FB377A7"/>
    <w:rsid w:val="7739C1B8"/>
    <w:rsid w:val="77FD16F7"/>
    <w:rsid w:val="7FB3140D"/>
    <w:rsid w:val="7FCE0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GTTC</Company>
  <Pages>2</Pages>
  <Words>822</Words>
  <Characters>1058</Characters>
  <Lines>7</Lines>
  <Paragraphs>2</Paragraphs>
  <TotalTime>3</TotalTime>
  <ScaleCrop>false</ScaleCrop>
  <LinksUpToDate>false</LinksUpToDate>
  <CharactersWithSpaces>1081</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2020-06-04T14:18:00Z</dcterms:created>
  <dc:creator>青鸟</dc:creator>
  <cp:lastModifiedBy>ysgz</cp:lastModifiedBy>
  <dcterms:modified xsi:type="dcterms:W3CDTF">2025-04-14T09:20:29Z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A865340C193C4C1BA2419C6941B029B5</vt:lpwstr>
  </property>
  <property fmtid="{D5CDD505-2E9C-101B-9397-08002B2CF9AE}" pid="4" name="KSOTemplateDocerSaveRecord">
    <vt:lpwstr>eyJoZGlkIjoiYmFhNGU0ZTc4M2RlYmEzMjhkYTljYTFhNDE0M2FkZmIiLCJ1c2VySWQiOiI0MjUxMDQ1MjMifQ==</vt:lpwstr>
  </property>
</Properties>
</file>