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2BAE7">
      <w:pPr>
        <w:snapToGrid w:val="0"/>
        <w:spacing w:line="560" w:lineRule="atLeast"/>
        <w:rPr>
          <w:rFonts w:ascii="黑体" w:hAnsi="黑体" w:eastAsia="黑体" w:cs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14:textFill>
            <w14:solidFill>
              <w14:schemeClr w14:val="tx1"/>
            </w14:solidFill>
          </w14:textFill>
        </w:rPr>
        <w:t>附件</w:t>
      </w:r>
    </w:p>
    <w:p w14:paraId="1885875E">
      <w:pPr>
        <w:snapToGrid w:val="0"/>
        <w:spacing w:line="560" w:lineRule="atLeas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B3C2CF7">
      <w:pPr>
        <w:snapToGrid w:val="0"/>
        <w:jc w:val="center"/>
        <w:rPr>
          <w:rFonts w:ascii="方正小标宋简体" w:hAnsi="方正小标宋简体" w:eastAsia="方正小标宋简体" w:cs="方正小标宋简体"/>
          <w:sz w:val="40"/>
        </w:rPr>
      </w:pPr>
      <w:r>
        <w:rPr>
          <w:rFonts w:hint="eastAsia" w:ascii="方正小标宋简体" w:hAnsi="方正小标宋简体" w:eastAsia="方正小标宋简体" w:cs="方正小标宋简体"/>
          <w:sz w:val="40"/>
        </w:rPr>
        <w:t>贵州省数据知识产权常态化培训课程目录</w:t>
      </w:r>
    </w:p>
    <w:tbl>
      <w:tblPr>
        <w:tblStyle w:val="3"/>
        <w:tblW w:w="10152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5103"/>
        <w:gridCol w:w="1682"/>
        <w:gridCol w:w="2516"/>
      </w:tblGrid>
      <w:tr w14:paraId="21FF1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AE818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8"/>
                <w:lang w:bidi="ar"/>
              </w:rPr>
              <w:t>序号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176BC3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8"/>
                <w:lang w:bidi="ar"/>
              </w:rPr>
              <w:t>课程名称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A947E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8"/>
                <w:lang w:bidi="ar"/>
              </w:rPr>
              <w:t>授课教师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0F675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8"/>
                <w:lang w:bidi="ar"/>
              </w:rPr>
              <w:t>所在单位</w:t>
            </w:r>
          </w:p>
        </w:tc>
      </w:tr>
      <w:tr w14:paraId="6262C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401D5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B6E4B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打造数据要素型企业</w:t>
            </w:r>
          </w:p>
        </w:tc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9882B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倪沙</w:t>
            </w:r>
          </w:p>
        </w:tc>
        <w:tc>
          <w:tcPr>
            <w:tcW w:w="25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7B1B5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贵州数据宝网络科技有限公司</w:t>
            </w:r>
          </w:p>
        </w:tc>
      </w:tr>
      <w:tr w14:paraId="71E95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71599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7388C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数据治理助推企业数据知识产权建设</w:t>
            </w:r>
          </w:p>
        </w:tc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DD6BB">
            <w:pPr>
              <w:widowControl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F66C5">
            <w:pPr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6CC7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AD669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62CCF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数据资产全链路解决方案</w:t>
            </w:r>
          </w:p>
        </w:tc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CDEA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铁金堂</w:t>
            </w:r>
          </w:p>
        </w:tc>
        <w:tc>
          <w:tcPr>
            <w:tcW w:w="2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777AC">
            <w:pPr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9BB9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8BED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3E6CD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企业数据资产化路径及落地方案</w:t>
            </w:r>
          </w:p>
        </w:tc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66A96">
            <w:pPr>
              <w:widowControl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557FE">
            <w:pPr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CCEA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297E7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6058F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数据知识产权的发展与应用</w:t>
            </w:r>
          </w:p>
        </w:tc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14CCC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韦龙</w:t>
            </w:r>
          </w:p>
        </w:tc>
        <w:tc>
          <w:tcPr>
            <w:tcW w:w="2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60009">
            <w:pPr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24967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7F4CA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23F32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数据知识产权与数据产品开发运营</w:t>
            </w:r>
          </w:p>
        </w:tc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34535">
            <w:pPr>
              <w:widowControl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5143F">
            <w:pPr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DB66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67711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12389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数据资产和数据知识产权的发展与应用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36C9E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张茂</w:t>
            </w:r>
          </w:p>
        </w:tc>
        <w:tc>
          <w:tcPr>
            <w:tcW w:w="2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BE1EC">
            <w:pPr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2BF73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1DC59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60DFB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数据知识产权的发展与数据产品的开发运营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F8D07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周林</w:t>
            </w:r>
          </w:p>
        </w:tc>
        <w:tc>
          <w:tcPr>
            <w:tcW w:w="25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A5A78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D746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FED17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2FD3D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企业数据合规风控实务指引</w:t>
            </w:r>
          </w:p>
        </w:tc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93F1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傅舒</w:t>
            </w:r>
          </w:p>
        </w:tc>
        <w:tc>
          <w:tcPr>
            <w:tcW w:w="2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66F3A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贵州省律协大数据专委会</w:t>
            </w:r>
          </w:p>
        </w:tc>
      </w:tr>
      <w:tr w14:paraId="30D0D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6AB71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35005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数据资产入表与合规管理：从登记到交易</w:t>
            </w:r>
          </w:p>
        </w:tc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8D0C5">
            <w:pPr>
              <w:widowControl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B8C8A">
            <w:pPr>
              <w:widowControl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0778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9E669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3E051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数据知识产权登记实操：合规要点与风险防控</w:t>
            </w:r>
          </w:p>
        </w:tc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E1DA5">
            <w:pPr>
              <w:widowControl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B9A3F">
            <w:pPr>
              <w:widowControl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274EC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8AC1A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B2FC3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数据合规下的《个人信息保护法》解读</w:t>
            </w:r>
          </w:p>
        </w:tc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A2DED">
            <w:pPr>
              <w:widowControl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3458C">
            <w:pPr>
              <w:widowControl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C4DB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6B57A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8B44B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企业数据权益保护维权实务</w:t>
            </w:r>
          </w:p>
        </w:tc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4D5A9">
            <w:pPr>
              <w:widowControl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B4D4C">
            <w:pPr>
              <w:widowControl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BA96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BF5CD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6510E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数据资产入表财务问题案例解析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6B7C0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张印</w:t>
            </w:r>
          </w:p>
        </w:tc>
        <w:tc>
          <w:tcPr>
            <w:tcW w:w="25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6D8BD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立信中联会计师事务所（特殊普通合伙）贵州分所</w:t>
            </w:r>
          </w:p>
        </w:tc>
      </w:tr>
      <w:tr w14:paraId="2169A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F728B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9BCDC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贵州数据知识产权的全球视野与地方实践——法律法规及政策文件深度解读</w:t>
            </w:r>
          </w:p>
        </w:tc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4ABF0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刘翰清</w:t>
            </w:r>
          </w:p>
        </w:tc>
        <w:tc>
          <w:tcPr>
            <w:tcW w:w="2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EF236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0A5D3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CBDB9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02792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数据领域数据运用场景的设计、会计核算和资本化运作</w:t>
            </w:r>
          </w:p>
        </w:tc>
        <w:tc>
          <w:tcPr>
            <w:tcW w:w="16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7AF51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F807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2048F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74A97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0453D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研发费用加计扣除政策深度解析与优化实践培训</w:t>
            </w:r>
          </w:p>
        </w:tc>
        <w:tc>
          <w:tcPr>
            <w:tcW w:w="16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E3AE9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5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08A4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7D55D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5BBA8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177BE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数据知识产权政策、理论与实践、数据流通政策、理论与实践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B892D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丁红发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62B71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贵州财经大学</w:t>
            </w:r>
          </w:p>
        </w:tc>
      </w:tr>
      <w:tr w14:paraId="7EB5D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9EA60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-6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19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29A21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数据知识产权保护运用政策与实务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5996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刘丹丹</w:t>
            </w:r>
          </w:p>
        </w:tc>
        <w:tc>
          <w:tcPr>
            <w:tcW w:w="25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CE6EA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贵州智汇会客厅企业服务有限公司</w:t>
            </w:r>
          </w:p>
        </w:tc>
      </w:tr>
      <w:tr w14:paraId="748F5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FD485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DBE30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文旅数据知识产权场景研究与应用实践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2DC63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郝晓东</w:t>
            </w:r>
          </w:p>
        </w:tc>
        <w:tc>
          <w:tcPr>
            <w:tcW w:w="25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DCA78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258AE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46489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2211C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数据服务企业数据安全管理及数据要素保护路径</w:t>
            </w:r>
          </w:p>
        </w:tc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33E5A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罗文君</w:t>
            </w:r>
          </w:p>
        </w:tc>
        <w:tc>
          <w:tcPr>
            <w:tcW w:w="2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700B8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上海中联（贵阳）律师事务所</w:t>
            </w:r>
          </w:p>
        </w:tc>
      </w:tr>
      <w:tr w14:paraId="22A4C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968CC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46613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数据资产入表实施路径及合规评估审查要点解析</w:t>
            </w:r>
          </w:p>
        </w:tc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74D51">
            <w:pPr>
              <w:widowControl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074EB">
            <w:pPr>
              <w:widowControl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CAA3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FC616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23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546BF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数据知识产权——解锁企业数据价值的新钥匙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69FD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韦玮</w:t>
            </w:r>
          </w:p>
        </w:tc>
        <w:tc>
          <w:tcPr>
            <w:tcW w:w="25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12E55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贵州多彩宝互联网服务有限公司</w:t>
            </w:r>
          </w:p>
        </w:tc>
      </w:tr>
      <w:tr w14:paraId="10919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27E8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24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117F0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数据治理</w:t>
            </w:r>
          </w:p>
        </w:tc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488C0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张安安</w:t>
            </w:r>
          </w:p>
        </w:tc>
        <w:tc>
          <w:tcPr>
            <w:tcW w:w="2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1D4CE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33F53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5DD78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25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E7A2A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数据合规管理</w:t>
            </w:r>
          </w:p>
        </w:tc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A96E1">
            <w:pPr>
              <w:widowControl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5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ADFAB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20CC3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74D1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26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809EE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数据合规审查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D7EDA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李富民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FA81F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山东隆湶律师事务所</w:t>
            </w:r>
          </w:p>
        </w:tc>
      </w:tr>
      <w:tr w14:paraId="684B9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373F6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27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95D4C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企业数据资产的合规管理和价值运用</w:t>
            </w:r>
          </w:p>
        </w:tc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D94A6">
            <w:pPr>
              <w:widowControl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欧阳文敏</w:t>
            </w:r>
          </w:p>
        </w:tc>
        <w:tc>
          <w:tcPr>
            <w:tcW w:w="25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C149D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贵州惟胜道律师事务所</w:t>
            </w:r>
          </w:p>
        </w:tc>
      </w:tr>
      <w:tr w14:paraId="03304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284FC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28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05D4D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跨境数据流动中的风险与管控</w:t>
            </w:r>
          </w:p>
        </w:tc>
        <w:tc>
          <w:tcPr>
            <w:tcW w:w="16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1F880">
            <w:pPr>
              <w:widowControl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yellow"/>
                <w:lang w:bidi="ar"/>
              </w:rPr>
            </w:pPr>
          </w:p>
        </w:tc>
        <w:tc>
          <w:tcPr>
            <w:tcW w:w="2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88261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yellow"/>
                <w:lang w:bidi="ar"/>
              </w:rPr>
            </w:pPr>
          </w:p>
        </w:tc>
      </w:tr>
      <w:tr w14:paraId="27FB4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2CBE9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29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0392A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企业、公共、科研场景化数据运营与保护</w:t>
            </w:r>
          </w:p>
        </w:tc>
        <w:tc>
          <w:tcPr>
            <w:tcW w:w="16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B2F5A">
            <w:pPr>
              <w:widowControl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yellow"/>
                <w:lang w:bidi="ar"/>
              </w:rPr>
            </w:pPr>
          </w:p>
        </w:tc>
        <w:tc>
          <w:tcPr>
            <w:tcW w:w="2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04E40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yellow"/>
                <w:lang w:bidi="ar"/>
              </w:rPr>
            </w:pPr>
          </w:p>
        </w:tc>
      </w:tr>
      <w:tr w14:paraId="20445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EA24A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30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18E88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以制度为核心的数据知识产权的权能与全流程监管</w:t>
            </w:r>
          </w:p>
        </w:tc>
        <w:tc>
          <w:tcPr>
            <w:tcW w:w="16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DD231">
            <w:pPr>
              <w:widowControl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yellow"/>
                <w:lang w:bidi="ar"/>
              </w:rPr>
            </w:pPr>
          </w:p>
        </w:tc>
        <w:tc>
          <w:tcPr>
            <w:tcW w:w="25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80DC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yellow"/>
                <w:lang w:bidi="ar"/>
              </w:rPr>
            </w:pPr>
          </w:p>
        </w:tc>
      </w:tr>
      <w:tr w14:paraId="76771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89A47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pacing w:val="-6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31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DBA5B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数据资产的价值挖掘和评估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3D596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刘广志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55378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杜鸣联合房地产土地资产评估（北京）有限公司</w:t>
            </w:r>
          </w:p>
        </w:tc>
      </w:tr>
      <w:tr w14:paraId="5494B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C4D89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pacing w:val="-6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32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3C6A2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企业数据知识产权合规建设及保护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1F7E6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唐国容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AFE5B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北京浩天（贵阳）律师事务所</w:t>
            </w:r>
          </w:p>
        </w:tc>
      </w:tr>
      <w:tr w14:paraId="505C5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8CE28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pacing w:val="-6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33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6BC1C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人工智能背景下数据资产化的作用</w:t>
            </w:r>
          </w:p>
        </w:tc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B12BC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路其晗</w:t>
            </w:r>
          </w:p>
        </w:tc>
        <w:tc>
          <w:tcPr>
            <w:tcW w:w="25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298F0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贵州贵达律师事务所</w:t>
            </w:r>
          </w:p>
        </w:tc>
      </w:tr>
      <w:tr w14:paraId="07035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7BF01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pacing w:val="-6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34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1998F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数据确权与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数据资产入表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的法律路径</w:t>
            </w:r>
          </w:p>
        </w:tc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37B7B">
            <w:pPr>
              <w:widowControl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8E7C">
            <w:pPr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444E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28AEC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pacing w:val="-6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35</w:t>
            </w:r>
          </w:p>
        </w:tc>
        <w:tc>
          <w:tcPr>
            <w:tcW w:w="51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3EADC">
            <w:pPr>
              <w:widowControl/>
              <w:snapToGrid w:val="0"/>
              <w:spacing w:line="360" w:lineRule="exac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数据资产化法律与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政策解读</w:t>
            </w:r>
          </w:p>
        </w:tc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E72A5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王凌松</w:t>
            </w:r>
          </w:p>
        </w:tc>
        <w:tc>
          <w:tcPr>
            <w:tcW w:w="2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80EBD">
            <w:pPr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89E7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5D97D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pacing w:val="-6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36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95698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数据知识产权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法律制度解析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1B3A9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张佳佳</w:t>
            </w:r>
          </w:p>
        </w:tc>
        <w:tc>
          <w:tcPr>
            <w:tcW w:w="2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275A6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9F18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A92C7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37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9BDF3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数据确权及应用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56066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孟伟栋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ACFD1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贵州联鼎知识产权管理有限公司</w:t>
            </w:r>
          </w:p>
        </w:tc>
      </w:tr>
      <w:tr w14:paraId="11FA8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18403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38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98916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数据合规管理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4D08B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余清凯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2E826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北京盈科（贵阳）律师事务所</w:t>
            </w:r>
          </w:p>
        </w:tc>
      </w:tr>
      <w:tr w14:paraId="2507C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9EBC8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pacing w:val="-6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39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25F9D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数据资产知识产权作价入股实践路径</w:t>
            </w:r>
          </w:p>
        </w:tc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CCC0C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刘婷婷</w:t>
            </w:r>
          </w:p>
        </w:tc>
        <w:tc>
          <w:tcPr>
            <w:tcW w:w="2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A5F0C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北京浩天（贵阳）律师事务所</w:t>
            </w:r>
          </w:p>
        </w:tc>
      </w:tr>
      <w:tr w14:paraId="5CFED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899A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pacing w:val="-6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40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BA181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数据知识产权管理与增值</w:t>
            </w:r>
          </w:p>
        </w:tc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8D407">
            <w:pPr>
              <w:widowControl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10C9D">
            <w:pPr>
              <w:widowControl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0FB74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BFFA9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pacing w:val="-6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41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F1C6E">
            <w:pPr>
              <w:widowControl/>
              <w:snapToGrid w:val="0"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企业数据合规法律实务与实操指引</w:t>
            </w:r>
          </w:p>
        </w:tc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41C5D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王青青青</w:t>
            </w:r>
          </w:p>
        </w:tc>
        <w:tc>
          <w:tcPr>
            <w:tcW w:w="2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2204D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北京大成（贵阳）律师事务所</w:t>
            </w:r>
          </w:p>
        </w:tc>
      </w:tr>
      <w:tr w14:paraId="43772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A368E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pacing w:val="-6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42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767D8">
            <w:pPr>
              <w:widowControl/>
              <w:snapToGrid w:val="0"/>
              <w:spacing w:line="360" w:lineRule="exact"/>
              <w:jc w:val="both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数据资产化法律业务实务指南</w:t>
            </w:r>
          </w:p>
        </w:tc>
        <w:tc>
          <w:tcPr>
            <w:tcW w:w="168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3F806">
            <w:pPr>
              <w:widowControl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516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2C300">
            <w:pPr>
              <w:widowControl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5CEA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D039C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pacing w:val="-6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43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AED60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企业数据合规治理法律培训</w:t>
            </w:r>
          </w:p>
        </w:tc>
        <w:tc>
          <w:tcPr>
            <w:tcW w:w="168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120ED">
            <w:pPr>
              <w:widowControl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5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F7AB2">
            <w:pPr>
              <w:widowControl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A50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71FA6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pacing w:val="-6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44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488AC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数据知识产权登记及项目申报咨询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96660">
            <w:pPr>
              <w:widowControl/>
              <w:snapToGrid w:val="0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陈亚飞/李林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AF1B6">
            <w:pPr>
              <w:widowControl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遵义强大博信知识产权服务有限公司</w:t>
            </w:r>
          </w:p>
        </w:tc>
      </w:tr>
      <w:tr w14:paraId="70799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375EA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pacing w:val="-6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45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326E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数据资产化的主要法律问题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7CE8E">
            <w:pPr>
              <w:widowControl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黄春林</w:t>
            </w:r>
          </w:p>
        </w:tc>
        <w:tc>
          <w:tcPr>
            <w:tcW w:w="251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C1604">
            <w:pPr>
              <w:widowControl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上海汇业（贵阳）律师事务所</w:t>
            </w:r>
          </w:p>
        </w:tc>
      </w:tr>
      <w:tr w14:paraId="6169F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437DF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pacing w:val="-6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8"/>
                <w:szCs w:val="28"/>
                <w:lang w:val="en-US" w:eastAsia="zh-CN" w:bidi="ar"/>
              </w:rPr>
              <w:t>46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C0AAC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数据知识产权的法律保护路径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19FA7">
            <w:pPr>
              <w:widowControl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王志</w:t>
            </w:r>
          </w:p>
        </w:tc>
        <w:tc>
          <w:tcPr>
            <w:tcW w:w="2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79646">
            <w:pPr>
              <w:widowControl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0744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D5308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pacing w:val="-6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8"/>
                <w:szCs w:val="28"/>
                <w:lang w:val="en-US" w:eastAsia="zh-CN" w:bidi="ar"/>
              </w:rPr>
              <w:t>47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6D0AB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数据权属认定与法律风险边界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1AA0C">
            <w:pPr>
              <w:widowControl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唐朝</w:t>
            </w:r>
          </w:p>
        </w:tc>
        <w:tc>
          <w:tcPr>
            <w:tcW w:w="251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78A8C">
            <w:pPr>
              <w:widowControl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8879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F2B91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pacing w:val="-6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48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88BC6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企业数据知识产权保护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76795">
            <w:pPr>
              <w:widowControl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张红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73F8C">
            <w:pPr>
              <w:widowControl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贵州民族大学</w:t>
            </w:r>
          </w:p>
        </w:tc>
      </w:tr>
      <w:tr w14:paraId="48283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6B3A8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pacing w:val="-6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49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F7305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数据知识产权宣讲及登记</w:t>
            </w:r>
          </w:p>
        </w:tc>
        <w:tc>
          <w:tcPr>
            <w:tcW w:w="168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127B4">
            <w:pPr>
              <w:widowControl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蒋小兰</w:t>
            </w:r>
          </w:p>
        </w:tc>
        <w:tc>
          <w:tcPr>
            <w:tcW w:w="251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F430E">
            <w:pPr>
              <w:widowControl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贵阳贵知知识产权代理事务所（普通合伙）</w:t>
            </w:r>
          </w:p>
        </w:tc>
      </w:tr>
      <w:tr w14:paraId="18F49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AC9E9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50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B40E0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数据知识产权的实务操作和管理</w:t>
            </w:r>
          </w:p>
        </w:tc>
        <w:tc>
          <w:tcPr>
            <w:tcW w:w="168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6B7A7">
            <w:pPr>
              <w:widowControl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51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01DD6">
            <w:pPr>
              <w:widowControl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A881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FD960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pacing w:val="-6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51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A49ED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数据资源入表及资产化路径规划与案例分享</w:t>
            </w:r>
          </w:p>
        </w:tc>
        <w:tc>
          <w:tcPr>
            <w:tcW w:w="168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93DE7">
            <w:pPr>
              <w:widowControl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石聪</w:t>
            </w:r>
          </w:p>
        </w:tc>
        <w:tc>
          <w:tcPr>
            <w:tcW w:w="251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95323">
            <w:pPr>
              <w:widowControl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北京智慧财富集团</w:t>
            </w:r>
          </w:p>
        </w:tc>
      </w:tr>
      <w:tr w14:paraId="702BC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282E3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pacing w:val="-6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52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0B320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数据知识产权价值评估与金融化运营</w:t>
            </w:r>
          </w:p>
        </w:tc>
        <w:tc>
          <w:tcPr>
            <w:tcW w:w="168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36772">
            <w:pPr>
              <w:widowControl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B1EDE">
            <w:pPr>
              <w:widowControl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2E8AA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787A0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pacing w:val="-6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53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A5DF2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数据资源入表实务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467CB">
            <w:pPr>
              <w:widowControl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安根生</w:t>
            </w:r>
          </w:p>
        </w:tc>
        <w:tc>
          <w:tcPr>
            <w:tcW w:w="25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8E064">
            <w:pPr>
              <w:widowControl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DA79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01D88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pacing w:val="-6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8"/>
                <w:szCs w:val="28"/>
                <w:lang w:val="en-US" w:eastAsia="zh-CN" w:bidi="ar"/>
              </w:rPr>
              <w:t>54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2BE2B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知识数据资产登记与数据知识产权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A0574">
            <w:pPr>
              <w:widowControl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张佳佳</w:t>
            </w:r>
          </w:p>
        </w:tc>
        <w:tc>
          <w:tcPr>
            <w:tcW w:w="251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A2FA0">
            <w:pPr>
              <w:widowControl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贵州贵达律师事务所</w:t>
            </w:r>
          </w:p>
        </w:tc>
      </w:tr>
      <w:tr w14:paraId="5CED6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81018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pacing w:val="-6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8"/>
                <w:szCs w:val="28"/>
                <w:lang w:val="en-US" w:eastAsia="zh-CN" w:bidi="ar"/>
              </w:rPr>
              <w:t>55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92222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数据要素与数据资产入表政策解读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0FF62">
            <w:pPr>
              <w:widowControl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王凌松</w:t>
            </w:r>
          </w:p>
        </w:tc>
        <w:tc>
          <w:tcPr>
            <w:tcW w:w="25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BC2F0">
            <w:pPr>
              <w:widowControl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0102A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DE751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pacing w:val="-6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8"/>
                <w:szCs w:val="28"/>
                <w:lang w:val="en-US" w:eastAsia="zh-CN" w:bidi="ar"/>
              </w:rPr>
              <w:t>56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72A01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数据应用价值挖掘与数据知识产权登记保护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6F480">
            <w:pPr>
              <w:widowControl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易昕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E3BCB">
            <w:pPr>
              <w:widowControl/>
              <w:snapToGrid w:val="0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贵州省知识产权研究会</w:t>
            </w:r>
          </w:p>
        </w:tc>
      </w:tr>
      <w:tr w14:paraId="1517C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E7F4A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pacing w:val="-6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57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D2698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企业数据知识产权挖掘与登记实务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286A5">
            <w:pPr>
              <w:widowControl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周黎亚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380E0">
            <w:pPr>
              <w:widowControl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贵州派腾知识产权代理有限公司</w:t>
            </w:r>
          </w:p>
        </w:tc>
      </w:tr>
      <w:tr w14:paraId="03BC2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2A0FA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pacing w:val="-6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8"/>
                <w:szCs w:val="28"/>
                <w:lang w:val="en-US" w:eastAsia="zh-CN" w:bidi="ar"/>
              </w:rPr>
              <w:t>58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A060E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企业数据知识产权挖掘与登记实务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FB4F8">
            <w:pPr>
              <w:widowControl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赵茂森</w:t>
            </w:r>
          </w:p>
        </w:tc>
        <w:tc>
          <w:tcPr>
            <w:tcW w:w="25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C9359">
            <w:pPr>
              <w:widowControl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贵州派腾科技服务有限公司</w:t>
            </w:r>
          </w:p>
        </w:tc>
      </w:tr>
      <w:tr w14:paraId="3CD78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8F45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pacing w:val="-6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59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10079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企业数据知识产权挖掘与登记实务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6BFD2">
            <w:pPr>
              <w:widowControl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吴金儒</w:t>
            </w:r>
          </w:p>
        </w:tc>
        <w:tc>
          <w:tcPr>
            <w:tcW w:w="2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E43FD">
            <w:pPr>
              <w:widowControl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4E26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090C3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60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B44AB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数据资产作价入股和融资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655FF">
            <w:pPr>
              <w:widowControl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邓兴文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385AD">
            <w:pPr>
              <w:widowControl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北京度量衡资产评估有限公司</w:t>
            </w:r>
          </w:p>
        </w:tc>
      </w:tr>
      <w:tr w14:paraId="5607B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8EAD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61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3F18D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数据知识产权的解构与实战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A2D31">
            <w:pPr>
              <w:widowControl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易君泓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D179C">
            <w:pPr>
              <w:widowControl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贵州数创控股（集团）有限公司</w:t>
            </w:r>
          </w:p>
        </w:tc>
      </w:tr>
      <w:tr w14:paraId="44538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CD21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62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0E70F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数据知识产权司法保护与救济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53BC3">
            <w:pPr>
              <w:widowControl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潘善斌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EFA0E">
            <w:pPr>
              <w:widowControl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贵州民族大学</w:t>
            </w:r>
          </w:p>
        </w:tc>
      </w:tr>
      <w:tr w14:paraId="087BA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15EDF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63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C90F3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数据资产质押融资及作价入股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BAAE4">
            <w:pPr>
              <w:widowControl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焦亚林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12C19">
            <w:pPr>
              <w:widowControl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中都国脉（北京）资产评估有限公司</w:t>
            </w:r>
          </w:p>
        </w:tc>
      </w:tr>
    </w:tbl>
    <w:p w14:paraId="0B79CC49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4F339A"/>
    <w:rsid w:val="2DD360B0"/>
    <w:rsid w:val="6E4F339A"/>
    <w:rsid w:val="7D4B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autoSpaceDN w:val="0"/>
      <w:jc w:val="both"/>
    </w:pPr>
    <w:rPr>
      <w:rFonts w:ascii="Times New Roman" w:hAnsi="Times New Roman" w:eastAsia="仿宋" w:cs="Times New Roman"/>
      <w:spacing w:val="-6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2025-09-29T09:30:00Z</dcterms:created>
  <dc:creator>L</dc:creator>
  <cp:lastModifiedBy>L</cp:lastModifiedBy>
  <dcterms:modified xsi:type="dcterms:W3CDTF">2025-09-29T09:33:48Z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65F7A38663F94416969AE27879918AC0_11</vt:lpwstr>
  </property>
  <property fmtid="{D5CDD505-2E9C-101B-9397-08002B2CF9AE}" pid="4" name="KSOTemplateDocerSaveRecord">
    <vt:lpwstr>eyJoZGlkIjoiNTM4NDUzMmQxMjMxYmMwNDc0ZThkZTlmYzhlMGUwYTQiLCJ1c2VySWQiOiIyODk2OTkwMzAifQ==</vt:lpwstr>
  </property>
</Properties>
</file>